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9ef1a" w14:paraId="569ef1a" w:rsidRDefault="002F4BF2" w:rsidP="002F4BF2" w:rsidR="002F4BF2">
      <w:pPr>
        <w:jc w:val="left"/>
        <w15:collapsed w:val="false"/>
      </w:pPr>
      <w:bookmarkStart w:name="_GoBack" w:id="0"/>
      <w:bookmarkEnd w:id="0"/>
      <w:r>
        <w:tab/>
      </w:r>
      <w:r>
        <w:tab/>
      </w: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tab/>
      </w:r>
      <w:r>
        <w:tab/>
      </w:r>
      <w:r>
        <w:tab/>
      </w:r>
      <w:r>
        <w:tab/>
      </w:r>
      <w:r>
        <w:tab/>
      </w:r>
      <w:r>
        <w:tab/>
      </w:r>
    </w:p>
    <w:p w:rsidRDefault="002F4BF2" w:rsidP="002F4BF2" w:rsidR="002F4BF2">
      <w:pPr>
        <w:jc w:val="left"/>
        <w:rPr>
          <w:sz w:val="20"/>
          <w:szCs w:val="20"/>
        </w:rPr>
      </w:pPr>
      <w:r>
        <w:tab/>
      </w:r>
      <w:r>
        <w:tab/>
      </w:r>
      <w:r>
        <w:rPr>
          <w:sz w:val="20"/>
          <w:szCs w:val="20"/>
        </w:rPr>
        <w:t>REPUBLIKA HRVATSKA</w:t>
      </w:r>
    </w:p>
    <w:p w:rsidRDefault="002F4BF2" w:rsidP="002F4BF2" w:rsidR="002F4BF2">
      <w:pPr>
        <w:jc w:val="left"/>
        <w:rPr>
          <w:sz w:val="20"/>
          <w:szCs w:val="20"/>
        </w:rPr>
      </w:pPr>
      <w:r>
        <w:rPr>
          <w:sz w:val="20"/>
          <w:szCs w:val="20"/>
        </w:rPr>
        <w:t>VISOKI TRGOVAČKI SUD REPUBLIKE HRVATSKE</w:t>
      </w:r>
    </w:p>
    <w:p w:rsidRDefault="002F4BF2" w:rsidP="002F4BF2" w:rsidR="002F4BF2">
      <w:pPr>
        <w:jc w:val="left"/>
        <w:rPr>
          <w:sz w:val="20"/>
          <w:szCs w:val="20"/>
        </w:rPr>
      </w:pPr>
      <w:r>
        <w:rPr>
          <w:sz w:val="20"/>
          <w:szCs w:val="20"/>
        </w:rPr>
        <w:tab/>
      </w:r>
      <w:r>
        <w:rPr>
          <w:sz w:val="20"/>
          <w:szCs w:val="20"/>
        </w:rPr>
        <w:tab/>
      </w:r>
      <w:r>
        <w:rPr>
          <w:sz w:val="20"/>
          <w:szCs w:val="20"/>
        </w:rPr>
        <w:tab/>
        <w:t xml:space="preserve">Z A G R E B </w:t>
      </w:r>
    </w:p>
    <w:p w:rsidRDefault="002F4BF2" w:rsidP="002F4BF2" w:rsidR="002F4BF2" w:rsidRPr="002F4BF2">
      <w:pPr>
        <w:jc w:val="left"/>
        <w:rPr>
          <w:sz w:val="20"/>
          <w:szCs w:val="20"/>
        </w:rPr>
      </w:pPr>
    </w:p>
    <w:p w:rsidRDefault="002F4BF2" w:rsidP="002F4BF2" w:rsidR="002F4BF2">
      <w:pPr>
        <w:jc w:val="center"/>
      </w:pPr>
      <w:r>
        <w:t>U   I M E   R E P U B L I K E   H R V A T S K E</w:t>
      </w:r>
    </w:p>
    <w:p w:rsidRDefault="002F4BF2" w:rsidP="002F4BF2" w:rsidR="002F4BF2">
      <w:pPr>
        <w:jc w:val="center"/>
      </w:pPr>
    </w:p>
    <w:p w:rsidRDefault="002F4BF2" w:rsidP="002F4BF2" w:rsidR="002F4BF2">
      <w:pPr>
        <w:jc w:val="center"/>
      </w:pPr>
      <w:r>
        <w:t>R J E Š E NJ E</w:t>
      </w:r>
    </w:p>
    <w:p w:rsidRDefault="002F4BF2" w:rsidP="002F4BF2" w:rsidR="002F4BF2">
      <w:pPr>
        <w:rPr>
          <w:b/>
        </w:rPr>
      </w:pPr>
    </w:p>
    <w:p w:rsidRDefault="002F4BF2" w:rsidP="002F4BF2" w:rsidR="002F4BF2">
      <w:pPr>
        <w:ind w:firstLine="720"/>
        <w:rPr>
          <w:szCs w:val="20"/>
        </w:rPr>
      </w:pPr>
      <w:r>
        <w:rPr>
          <w:szCs w:val="20"/>
        </w:rPr>
        <w:t>Visoki trgovački sud Republike Hrvatske, u vijeću sastavljenom od sudaca Raoula Dubravca, predsjednika vijeća, Josipa Turkalja, suca izvjestitelja i Draženke Deladio, članice vijeća, u skraćenom stečajnom postupku nad dužnikom GARJAK j.d.o.o. za ugostiteljstvo u stečaju, OIB 18079191438, Vrlika, Fra Filipa Grabovca 1, odlučujući o dužnikovoj žalbi protiv rješenja Trgovačkog suda u Splitu poslovni broj St-1655/2016 od 30. siječnja 2018., u sjednici vijeća održanoj 20. ožujka 2018.</w:t>
      </w:r>
    </w:p>
    <w:p w:rsidRDefault="002F4BF2" w:rsidP="002F4BF2" w:rsidR="002F4BF2">
      <w:pPr>
        <w:rPr>
          <w:szCs w:val="20"/>
        </w:rPr>
      </w:pPr>
    </w:p>
    <w:p w:rsidRDefault="002F4BF2" w:rsidP="002F4BF2" w:rsidR="002F4BF2">
      <w:pPr>
        <w:jc w:val="center"/>
      </w:pPr>
      <w:r>
        <w:t>r i j e š i o    j e</w:t>
      </w:r>
    </w:p>
    <w:p w:rsidRDefault="002F4BF2" w:rsidP="002F4BF2" w:rsidR="002F4BF2">
      <w:pPr>
        <w:jc w:val="center"/>
      </w:pPr>
    </w:p>
    <w:p w:rsidRDefault="002F4BF2" w:rsidP="002F4BF2" w:rsidR="002F4BF2">
      <w:r>
        <w:tab/>
      </w:r>
      <w:r>
        <w:rPr>
          <w:szCs w:val="20"/>
        </w:rPr>
        <w:t>Odbija se dužnikova žalba kao neosnovana i potvrđuje rješenje</w:t>
      </w:r>
      <w:r>
        <w:t xml:space="preserve"> Trgovačkog suda u Splitu poslovni broj </w:t>
      </w:r>
      <w:r>
        <w:rPr>
          <w:szCs w:val="20"/>
        </w:rPr>
        <w:t>St-1655/2016 od 30. siječnja 2018.</w:t>
      </w:r>
    </w:p>
    <w:p w:rsidRDefault="002F4BF2" w:rsidP="002F4BF2" w:rsidR="002F4BF2"/>
    <w:p w:rsidRDefault="002F4BF2" w:rsidP="002F4BF2" w:rsidR="002F4BF2">
      <w:pPr>
        <w:jc w:val="center"/>
      </w:pPr>
      <w:r>
        <w:t>Obrazloženje</w:t>
      </w:r>
    </w:p>
    <w:p w:rsidRDefault="002F4BF2" w:rsidP="002F4BF2" w:rsidR="002F4BF2"/>
    <w:p w:rsidRDefault="002F4BF2" w:rsidP="002F4BF2" w:rsidR="002F4BF2">
      <w:r>
        <w:tab/>
        <w:t>Pobijanom odlukom u točki I. izreke rješenja otvoren je skraćeni stečajni postupak nad dužnikom Garjak j.d.o.o. za ugostiteljstvo, u točki II. izreke za stečajnog upravitelja imenovana je Daniela Kovač iz Kaštel Sućurca, u točki III. izreke zaključen je skraćeni stečajni postupak te je u točki IV. izreke određeno da će nakon pravomoćnosti tog rješenja dužnik biti brisan iz sudskog registra.</w:t>
      </w:r>
    </w:p>
    <w:p w:rsidRDefault="002F4BF2" w:rsidP="002F4BF2" w:rsidR="002F4BF2"/>
    <w:p w:rsidRDefault="002F4BF2" w:rsidP="002F4BF2" w:rsidR="002F4BF2">
      <w:pPr>
        <w:ind w:firstLine="720"/>
      </w:pPr>
      <w:r>
        <w:t>Protiv navedenog je rješenja dužnik podnio žalbu, iz čijeg sadržaja proizlazi žalbeni razlog pogrešno utvrđenog činjeničnog stanja. Prijedlog odluke nije dat.</w:t>
      </w:r>
    </w:p>
    <w:p w:rsidRDefault="002F4BF2" w:rsidP="002F4BF2" w:rsidR="002F4BF2">
      <w:pPr>
        <w:ind w:firstLine="720"/>
      </w:pPr>
    </w:p>
    <w:p w:rsidRDefault="002F4BF2" w:rsidP="002F4BF2" w:rsidR="002F4BF2">
      <w:pPr>
        <w:ind w:firstLine="720"/>
      </w:pPr>
      <w:r>
        <w:t xml:space="preserve">Žalba nije osnovana. </w:t>
      </w:r>
    </w:p>
    <w:p w:rsidRDefault="002F4BF2" w:rsidP="002F4BF2" w:rsidR="002F4BF2">
      <w:pPr>
        <w:ind w:firstLine="720"/>
      </w:pPr>
    </w:p>
    <w:p w:rsidRDefault="002F4BF2" w:rsidP="002F4BF2" w:rsidR="002F4BF2">
      <w:pPr>
        <w:ind w:firstLine="720"/>
        <w:rPr>
          <w:szCs w:val="20"/>
        </w:rPr>
      </w:pPr>
      <w:r>
        <w:t>Ispitavši rješenje sukladno odredbama članka 365. stavak 2. u vezi s člankom 381. Zakona o parničnom postupku („Narodne novine“ broj 148/11-pročišćeni tekst i 25/13) i u vezi s člankom 10. Stečajnog zakona („Narodne novine“ broj 71/15), pazeći po službenoj dužnosti na bitne povrede odredaba postupka iz članka 354. stavka 2. točaka 2., 4., 8., 9., 11., 13. i 14. Zakona o parničnom postupku, kao i na pravilnu primjenu materijalnog prava (članak 356. Zakona o parničnom postupku), žalbeni sud nalazi da</w:t>
      </w:r>
      <w:r>
        <w:rPr>
          <w:szCs w:val="20"/>
        </w:rPr>
        <w:t xml:space="preserve"> je rješenje pravilno i zakonito.</w:t>
      </w:r>
    </w:p>
    <w:p w:rsidRDefault="002F4BF2" w:rsidP="002F4BF2" w:rsidR="002F4BF2">
      <w:pPr>
        <w:ind w:firstLine="720"/>
        <w:rPr>
          <w:szCs w:val="20"/>
        </w:rPr>
      </w:pPr>
    </w:p>
    <w:p w:rsidRDefault="002F4BF2" w:rsidP="002F4BF2" w:rsidR="002F4BF2">
      <w:pPr>
        <w:ind w:firstLine="720"/>
        <w:rPr>
          <w:szCs w:val="20"/>
        </w:rPr>
      </w:pPr>
      <w:r>
        <w:rPr>
          <w:szCs w:val="20"/>
        </w:rPr>
        <w:t xml:space="preserve">Iz isprava u spisu je razvidno da je Financijska agencija, RC Split, Podružnica Split, na temelju odredbe članka 429. stavka 1. Stečajnog zakona, 9. kolovoza 2016. podnijela zahtjev za provedbu skraćenog stečajnog postupka nad dužnikom, u kojem navodi da stečajni dužnik na dan 20. srpnja 2016. u Očevidniku redoslijeda osnova za plaćanje ima evidentirane neizvršene osnove za plaćanje u neprekinutom razdoblju od 120 dana u iznosu od 11.029,88 </w:t>
      </w:r>
      <w:r>
        <w:rPr>
          <w:szCs w:val="20"/>
        </w:rPr>
        <w:lastRenderedPageBreak/>
        <w:t>kuna te da prema podacima Hrvatskog zavoda za mirovinsko osiguranje stečajni dužnik nema zaposlenih.</w:t>
      </w:r>
    </w:p>
    <w:p w:rsidRDefault="002F4BF2" w:rsidP="002F4BF2" w:rsidR="002F4BF2">
      <w:pPr>
        <w:ind w:firstLine="720"/>
        <w:rPr>
          <w:szCs w:val="20"/>
        </w:rPr>
      </w:pPr>
    </w:p>
    <w:p w:rsidRDefault="002F4BF2" w:rsidP="002F4BF2" w:rsidR="002F4BF2">
      <w:pPr>
        <w:ind w:firstLine="720"/>
        <w:rPr>
          <w:szCs w:val="20"/>
        </w:rPr>
      </w:pPr>
      <w:r>
        <w:rPr>
          <w:szCs w:val="20"/>
        </w:rPr>
        <w:t>Sud je</w:t>
      </w:r>
      <w:r>
        <w:t xml:space="preserve"> </w:t>
      </w:r>
      <w:r>
        <w:rPr>
          <w:szCs w:val="20"/>
        </w:rPr>
        <w:t>uvidom u sudski registar za dužnika</w:t>
      </w:r>
      <w:r>
        <w:t xml:space="preserve"> </w:t>
      </w:r>
      <w:r>
        <w:rPr>
          <w:szCs w:val="20"/>
        </w:rPr>
        <w:t>utvrdio da nije pokrenut postupak radi brisanja dužnika iz sudskog registra, slijedom čega je u skladu s odredbom članka 430. Stečajnog zakona na mrežnoj stranici e-Oglasna ploča suda 17. veljače 2017. objavio oglas kojim je, između ostalog, pozvao osobe ovlaštene za zastupanje dužnika po zakonu da u roku od 15 dana od dana objave oglasa podnesu sudu javnobilježnički ovjerovljen popis imovine i obveza na propisanom obrascu te vjerovnike da najkasnije u roku od 45 dana od objave oglasa predlože otvaranje stečajnog postupka, uz upozorenje o pravnim posljedicama nepodnošenja prijedloga za otvaranje stečajnog postupka iz članka 431. ovog Zakona.</w:t>
      </w:r>
    </w:p>
    <w:p w:rsidRDefault="002F4BF2" w:rsidP="002F4BF2" w:rsidR="002F4BF2">
      <w:pPr>
        <w:ind w:firstLine="720"/>
        <w:rPr>
          <w:szCs w:val="20"/>
        </w:rPr>
      </w:pPr>
    </w:p>
    <w:p w:rsidRDefault="002F4BF2" w:rsidP="002F4BF2" w:rsidR="002F4BF2">
      <w:pPr>
        <w:ind w:firstLine="720"/>
        <w:rPr>
          <w:szCs w:val="20"/>
        </w:rPr>
      </w:pPr>
      <w:r>
        <w:rPr>
          <w:szCs w:val="20"/>
        </w:rPr>
        <w:t>Kako niti jedan vjerovnik nije u roku od 45 dana predložio otvaranje stečajnog postupka nad dužnikom, niti je osoba ovlaštena za zastupanje dužnika roku od 15 dana od dana objave oglasa dostavila javnobilježnički ovjerovljen popis imovine dužnika pravne osobe, prvostupanjski je sud, nakon uvida u zahtjev Financijske agencije od 9. kolovoza 2016. (list 1. spisa), pravilnom primjenom odredbe članka 431. Stečajnog zakona po službenoj dužnosti donio pobijano rješenje.</w:t>
      </w:r>
    </w:p>
    <w:p w:rsidRDefault="002F4BF2" w:rsidP="002F4BF2" w:rsidR="002F4BF2">
      <w:pPr>
        <w:ind w:firstLine="720"/>
        <w:rPr>
          <w:szCs w:val="20"/>
        </w:rPr>
      </w:pPr>
    </w:p>
    <w:p w:rsidRDefault="002F4BF2" w:rsidP="002F4BF2" w:rsidR="002F4BF2">
      <w:pPr>
        <w:ind w:firstLine="720"/>
        <w:rPr>
          <w:szCs w:val="20"/>
        </w:rPr>
      </w:pPr>
      <w:r>
        <w:rPr>
          <w:szCs w:val="20"/>
        </w:rPr>
        <w:t>Pretpostavke za provedbu skraćenog stečajnog postupka propisane su odredbom članka 428. Stečajnog zakona prema kojoj će sud provesti skraćeni stečajni postupak nad pravnom osobom ako nema zaposlenih, u Očevidniku redoslijeda osnova za plaćanje ima evidentirane neizvršene osnove za plaćanje u neprekinutom razdoblju od 120 dana, ako nisu ispunjene pretpostavke za pokretanje drugog postupka radi brisanja iz sudskog registra.</w:t>
      </w:r>
    </w:p>
    <w:p w:rsidRDefault="002F4BF2" w:rsidP="002F4BF2" w:rsidR="002F4BF2">
      <w:pPr>
        <w:ind w:firstLine="720"/>
        <w:rPr>
          <w:szCs w:val="20"/>
        </w:rPr>
      </w:pPr>
    </w:p>
    <w:p w:rsidRDefault="002F4BF2" w:rsidP="002F4BF2" w:rsidR="002F4BF2">
      <w:pPr>
        <w:ind w:firstLine="720"/>
        <w:rPr>
          <w:szCs w:val="20"/>
        </w:rPr>
      </w:pPr>
      <w:r>
        <w:rPr>
          <w:szCs w:val="20"/>
        </w:rPr>
        <w:t>Skraćeni stečajni postupak provodi sud, sukladno članku 431. stavka 1. Stečajnog zakona, na način da poziva osobe ovlaštene za zastupanje dužnika po zakonu da u roku od 15 dana od dana objave oglasa podnesu sudu javnobilježnički ovjerovljen popis imovine i obveza na propisanom obrascu te vjerovnike da najkasnije u roku od 45 dana od objave oglasa predlože otvaranje stečajnoga postupka. Ako se navedene osobe (zastupnici dužnika i vjerovnici) ne odazovu pozivu suda, smatra se da je dužnik nesposoban za plaćanje što bi značilo da su ispunjene pretpostavke da se nad dužnikom može otvoriti stečajni postupak u smislu odredbe članka 5. stavka 1. Stečajnog zakona. Međutim, kada imovina dužnika koja bi ušla u stečajnu masu nije dovoljna ni za namirenje troškova toga postupka ili je neznatne vrijednosti (dužnik nije na propisanom obrascu dostavio popis imovine), sud ne provodi stečajni postupak već odgovarajućom primjenom odredbe članaka 132. i 133. Stečajnog zakona istovremeno otvara i zaključuje stečajni postupak nakon završetka skraćenog stečajnog postupka. Pretpostavke za istovremeno otvaranje i zaključenje stečajnog postupka moraju biti kumulativno ispunjene da bi sud donio rješenje u smislu odredbe članka 431. stavka 2. Stečajnog zakona.</w:t>
      </w:r>
    </w:p>
    <w:p w:rsidRDefault="002F4BF2" w:rsidP="002F4BF2" w:rsidR="002F4BF2">
      <w:pPr>
        <w:ind w:firstLine="720"/>
        <w:rPr>
          <w:szCs w:val="20"/>
        </w:rPr>
      </w:pPr>
    </w:p>
    <w:p w:rsidRDefault="002F4BF2" w:rsidP="002F4BF2" w:rsidR="002F4BF2">
      <w:pPr>
        <w:ind w:firstLine="720"/>
        <w:rPr>
          <w:szCs w:val="20"/>
        </w:rPr>
      </w:pPr>
      <w:r>
        <w:rPr>
          <w:szCs w:val="20"/>
        </w:rPr>
        <w:t>U konkretnom slučaju pravilno je sud utvrdio da su ispunjene pretpostavke za provođenje skraćenog stečajnog postupka iz članka 428. Stečajnog zakona, jer je iz isprava u spisu razvidno da dužnik nema zaposlenih, da je u trenutku donošenja pobijanog rješenja u Očevidniku redoslijeda osnova za plaćanje imao evidentirane neizvršene osnove za plaćanje u neprekinutom razdoblju od 120 dana te da nisu ispunjene pretpostavke za pokretanje drugog postupka radi brisanja iz sudskog registra.</w:t>
      </w:r>
    </w:p>
    <w:p w:rsidRDefault="002F4BF2" w:rsidP="002F4BF2" w:rsidR="002F4BF2">
      <w:pPr>
        <w:ind w:firstLine="720"/>
        <w:rPr>
          <w:szCs w:val="20"/>
        </w:rPr>
      </w:pPr>
      <w:r>
        <w:rPr>
          <w:szCs w:val="20"/>
        </w:rPr>
        <w:tab/>
      </w:r>
      <w:r>
        <w:rPr>
          <w:szCs w:val="20"/>
        </w:rPr>
        <w:tab/>
      </w:r>
      <w:r>
        <w:rPr>
          <w:szCs w:val="20"/>
        </w:rPr>
        <w:tab/>
      </w:r>
      <w:r>
        <w:rPr>
          <w:szCs w:val="20"/>
        </w:rPr>
        <w:tab/>
      </w:r>
      <w:r>
        <w:rPr>
          <w:szCs w:val="20"/>
        </w:rPr>
        <w:tab/>
        <w:t>2</w:t>
      </w:r>
    </w:p>
    <w:p w:rsidRDefault="002F4BF2" w:rsidP="002F4BF2" w:rsidR="002F4BF2">
      <w:pPr>
        <w:ind w:firstLine="720"/>
        <w:rPr>
          <w:szCs w:val="20"/>
        </w:rPr>
      </w:pPr>
      <w:r>
        <w:rPr>
          <w:szCs w:val="20"/>
        </w:rPr>
        <w:t>Kako dužnik nije na propisanom obrascu dostavio popis imovine i ni jedan vjerovnik nije predložio pokretanje stečajnog postupka, pravilno je sud primijenio zakonsku pretpostavku o dužnikovoj nesposobnosti za plaćanje i na temelju odredbe članka 431. stavka 2. Stečajnog zakona po službenoj dužnosti donio pobijano rješenje.</w:t>
      </w:r>
    </w:p>
    <w:p w:rsidRDefault="002F4BF2" w:rsidP="002F4BF2" w:rsidR="002F4BF2">
      <w:pPr>
        <w:ind w:firstLine="720"/>
        <w:rPr>
          <w:szCs w:val="20"/>
        </w:rPr>
      </w:pPr>
    </w:p>
    <w:p w:rsidRDefault="002F4BF2" w:rsidP="002F4BF2" w:rsidR="002F4BF2">
      <w:pPr>
        <w:ind w:firstLine="720"/>
      </w:pPr>
      <w:r>
        <w:t>Slijedom navedenog, na temelju odredbe članka 380. točke 2. Zakona o parničnom postupku u vezi s člankom 10. Stečajnog zakona, riješeno je kao u izreci drugostupanjskog rješenja.</w:t>
      </w:r>
    </w:p>
    <w:p w:rsidRDefault="002F4BF2" w:rsidP="002F4BF2" w:rsidR="002F4BF2"/>
    <w:p w:rsidRDefault="002F4BF2" w:rsidP="002F4BF2" w:rsidR="002F4BF2">
      <w:pPr>
        <w:jc w:val="center"/>
      </w:pPr>
      <w:r>
        <w:t>Zagreb, 20. ožujka 2018.</w:t>
      </w:r>
    </w:p>
    <w:p w:rsidRDefault="002F4BF2" w:rsidP="002F4BF2" w:rsidR="002F4BF2">
      <w:pPr>
        <w:jc w:val="center"/>
      </w:pPr>
    </w:p>
    <w:p w:rsidRDefault="002F4BF2" w:rsidP="002F4BF2" w:rsidR="002F4BF2">
      <w:pPr>
        <w:pStyle w:val="Bezproreda"/>
        <w:ind w:left="4536"/>
        <w:jc w:val="center"/>
      </w:pPr>
      <w:r>
        <w:t>Predsjednik vijeća</w:t>
      </w:r>
    </w:p>
    <w:p w:rsidRDefault="002F4BF2" w:rsidP="002F4BF2" w:rsidR="002F4BF2">
      <w:pPr>
        <w:pStyle w:val="Bezproreda"/>
        <w:ind w:left="4536"/>
        <w:jc w:val="center"/>
      </w:pPr>
      <w:r>
        <w:t>Raoul Dubravec, v. r.</w:t>
      </w:r>
    </w:p>
    <w:p w:rsidRDefault="002F4BF2" w:rsidP="002F4BF2" w:rsidR="002F4BF2">
      <w:pPr>
        <w:pStyle w:val="Bezproreda"/>
        <w:ind w:left="4536"/>
        <w:jc w:val="center"/>
      </w:pPr>
    </w:p>
    <w:p w:rsidRDefault="002F4BF2" w:rsidP="002F4BF2" w:rsidR="002F4BF2">
      <w:pPr>
        <w:pStyle w:val="Bezproreda"/>
        <w:ind w:left="4536"/>
        <w:jc w:val="center"/>
      </w:pPr>
      <w:r>
        <w:t>Za točnost otpravka – ovlašteni službenik</w:t>
      </w:r>
    </w:p>
    <w:p w:rsidRDefault="002F4BF2" w:rsidP="002F4BF2" w:rsidR="002F4BF2">
      <w:pPr>
        <w:pStyle w:val="Bezproreda"/>
        <w:ind w:left="4536"/>
        <w:jc w:val="center"/>
      </w:pPr>
      <w:r>
        <w:t>Brankica Curman</w:t>
      </w:r>
    </w:p>
    <w:p w:rsidRDefault="002F4BF2" w:rsidP="002F4BF2" w:rsidR="002F4BF2"/>
    <w:p w:rsidRDefault="00803C22" w:rsidR="00823769"/>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p w:rsidRDefault="002F4BF2" w:rsidR="002F4BF2">
      <w:r>
        <w:tab/>
      </w:r>
      <w:r>
        <w:tab/>
      </w:r>
      <w:r>
        <w:tab/>
      </w:r>
      <w:r>
        <w:tab/>
      </w:r>
      <w:r>
        <w:tab/>
      </w:r>
      <w:r>
        <w:tab/>
        <w:t>3</w:t>
      </w:r>
    </w:p>
    <w:sectPr w:rsidR="002F4BF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7044" w:rsidP="002F4BF2" w:rsidR="00F07044">
      <w:r>
        <w:separator/>
      </w:r>
    </w:p>
  </w:endnote>
  <w:endnote w:id="0" w:type="continuationSeparator">
    <w:p w:rsidRDefault="00F07044" w:rsidP="002F4BF2" w:rsidR="00F070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7044" w:rsidP="002F4BF2" w:rsidR="00F07044">
      <w:r>
        <w:separator/>
      </w:r>
    </w:p>
  </w:footnote>
  <w:footnote w:id="0" w:type="continuationSeparator">
    <w:p w:rsidRDefault="00F07044" w:rsidP="002F4BF2" w:rsidR="00F070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4BF2" w:rsidR="002F4BF2">
    <w:pPr>
      <w:pStyle w:val="Zaglavlje"/>
    </w:pPr>
    <w:r>
      <w:tab/>
      <w:t xml:space="preserve">                                                                                                                   Ref.8 Pž-1716/2018-2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4BF2"/>
    <w:rsid w:val="000050BF"/>
    <w:rsid w:val="000256D3"/>
    <w:rsid w:val="000A7750"/>
    <w:rsid w:val="0010074F"/>
    <w:rsid w:val="00103F47"/>
    <w:rsid w:val="00110BE4"/>
    <w:rsid w:val="00132A7E"/>
    <w:rsid w:val="00186451"/>
    <w:rsid w:val="001B56D0"/>
    <w:rsid w:val="001D0C4C"/>
    <w:rsid w:val="001E1B30"/>
    <w:rsid w:val="00204170"/>
    <w:rsid w:val="00255806"/>
    <w:rsid w:val="002854BB"/>
    <w:rsid w:val="002F4BF2"/>
    <w:rsid w:val="00322DE3"/>
    <w:rsid w:val="003A4819"/>
    <w:rsid w:val="00407DC1"/>
    <w:rsid w:val="00440A7C"/>
    <w:rsid w:val="00454D6B"/>
    <w:rsid w:val="004D5AF6"/>
    <w:rsid w:val="005061A6"/>
    <w:rsid w:val="00527B71"/>
    <w:rsid w:val="00543C6E"/>
    <w:rsid w:val="0055047E"/>
    <w:rsid w:val="00572A55"/>
    <w:rsid w:val="00572E64"/>
    <w:rsid w:val="005C2192"/>
    <w:rsid w:val="005F20F8"/>
    <w:rsid w:val="006A3B07"/>
    <w:rsid w:val="00735D8B"/>
    <w:rsid w:val="007766AB"/>
    <w:rsid w:val="00803C22"/>
    <w:rsid w:val="008A10ED"/>
    <w:rsid w:val="008D5DF1"/>
    <w:rsid w:val="0092602F"/>
    <w:rsid w:val="00A05026"/>
    <w:rsid w:val="00A86D22"/>
    <w:rsid w:val="00AB6E49"/>
    <w:rsid w:val="00AC09D9"/>
    <w:rsid w:val="00B01348"/>
    <w:rsid w:val="00B40090"/>
    <w:rsid w:val="00B603FD"/>
    <w:rsid w:val="00B72C27"/>
    <w:rsid w:val="00B874FD"/>
    <w:rsid w:val="00BF1B09"/>
    <w:rsid w:val="00C655DC"/>
    <w:rsid w:val="00CD066E"/>
    <w:rsid w:val="00D41B11"/>
    <w:rsid w:val="00D47954"/>
    <w:rsid w:val="00DB228F"/>
    <w:rsid w:val="00DE53A8"/>
    <w:rsid w:val="00E72187"/>
    <w:rsid w:val="00EF5686"/>
    <w:rsid w:val="00F07044"/>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F4BF2"/>
    <w:pPr>
      <w:jc w:val="both"/>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F4BF2"/>
    <w:pPr>
      <w:spacing w:after="240"/>
      <w:contextualSpacing/>
    </w:pPr>
    <w:rPr>
      <w:rFonts w:cs="Times New Roman" w:eastAsia="Times New Roman"/>
      <w:szCs w:val="24"/>
      <w:lang w:eastAsia="hr-HR"/>
    </w:rPr>
  </w:style>
  <w:style w:styleId="Zaglavlje" w:type="paragraph">
    <w:name w:val="header"/>
    <w:basedOn w:val="Normal"/>
    <w:link w:val="ZaglavljeChar"/>
    <w:uiPriority w:val="99"/>
    <w:unhideWhenUsed/>
    <w:rsid w:val="002F4BF2"/>
    <w:pPr>
      <w:tabs>
        <w:tab w:pos="4536" w:val="center"/>
        <w:tab w:pos="9072" w:val="right"/>
      </w:tabs>
    </w:pPr>
  </w:style>
  <w:style w:customStyle="true" w:styleId="ZaglavljeChar" w:type="character">
    <w:name w:val="Zaglavlje Char"/>
    <w:basedOn w:val="Zadanifontodlomka"/>
    <w:link w:val="Zaglavlje"/>
    <w:uiPriority w:val="99"/>
    <w:rsid w:val="002F4BF2"/>
    <w:rPr>
      <w:rFonts w:cs="Times New Roman" w:eastAsia="Times New Roman"/>
      <w:szCs w:val="24"/>
      <w:lang w:eastAsia="hr-HR"/>
    </w:rPr>
  </w:style>
  <w:style w:styleId="Podnoje" w:type="paragraph">
    <w:name w:val="footer"/>
    <w:basedOn w:val="Normal"/>
    <w:link w:val="PodnojeChar"/>
    <w:uiPriority w:val="99"/>
    <w:unhideWhenUsed/>
    <w:rsid w:val="002F4BF2"/>
    <w:pPr>
      <w:tabs>
        <w:tab w:pos="4536" w:val="center"/>
        <w:tab w:pos="9072" w:val="right"/>
      </w:tabs>
    </w:pPr>
  </w:style>
  <w:style w:customStyle="true" w:styleId="PodnojeChar" w:type="character">
    <w:name w:val="Podnožje Char"/>
    <w:basedOn w:val="Zadanifontodlomka"/>
    <w:link w:val="Podnoje"/>
    <w:uiPriority w:val="99"/>
    <w:rsid w:val="002F4BF2"/>
    <w:rPr>
      <w:rFonts w:cs="Times New Roman" w:eastAsia="Times New Roman"/>
      <w:szCs w:val="24"/>
      <w:lang w:eastAsia="hr-HR"/>
    </w:rPr>
  </w:style>
  <w:style w:styleId="Tekstbalonia" w:type="paragraph">
    <w:name w:val="Balloon Text"/>
    <w:basedOn w:val="Normal"/>
    <w:link w:val="TekstbaloniaChar"/>
    <w:uiPriority w:val="99"/>
    <w:semiHidden/>
    <w:unhideWhenUsed/>
    <w:rsid w:val="002F4BF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F4BF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03C22"/>
    <w:rPr>
      <w:color w:val="808080"/>
      <w:bdr w:space="0" w:sz="0" w:color="auto" w:val="none"/>
      <w:shd w:fill="auto" w:color="auto" w:val="clear"/>
    </w:rPr>
  </w:style>
  <w:style w:customStyle="true" w:styleId="eSPISCCParagraphDefaultFont" w:type="character">
    <w:name w:val="eSPIS_CC_Paragraph Default Font"/>
    <w:basedOn w:val="Zadanifontodlomka"/>
    <w:rsid w:val="00803C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3C22"/>
    <w:rPr>
      <w:bdr w:space="0" w:sz="0" w:color="auto" w:val="none"/>
      <w:shd w:fill="FFFFCC" w:color="auto" w:val="clear"/>
      <w:lang w:val="hr-HR"/>
    </w:rPr>
  </w:style>
  <w:style w:customStyle="true" w:styleId="PozadinaSvijetloCrvena" w:type="character">
    <w:name w:val="Pozadina_SvijetloCrvena"/>
    <w:basedOn w:val="eSPISCCParagraphDefaultFont"/>
    <w:rsid w:val="00803C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3C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F4BF2"/>
    <w:pPr>
      <w:jc w:val="both"/>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F4BF2"/>
    <w:pPr>
      <w:spacing w:after="240"/>
      <w:contextualSpacing/>
    </w:pPr>
    <w:rPr>
      <w:rFonts w:cs="Times New Roman" w:eastAsia="Times New Roman"/>
      <w:szCs w:val="24"/>
      <w:lang w:eastAsia="hr-HR"/>
    </w:rPr>
  </w:style>
  <w:style w:styleId="Zaglavlje" w:type="paragraph">
    <w:name w:val="header"/>
    <w:basedOn w:val="Normal"/>
    <w:link w:val="ZaglavljeChar"/>
    <w:uiPriority w:val="99"/>
    <w:unhideWhenUsed/>
    <w:rsid w:val="002F4BF2"/>
    <w:pPr>
      <w:tabs>
        <w:tab w:pos="4536" w:val="center"/>
        <w:tab w:pos="9072" w:val="right"/>
      </w:tabs>
    </w:pPr>
  </w:style>
  <w:style w:customStyle="1" w:styleId="ZaglavljeChar" w:type="character">
    <w:name w:val="Zaglavlje Char"/>
    <w:basedOn w:val="Zadanifontodlomka"/>
    <w:link w:val="Zaglavlje"/>
    <w:uiPriority w:val="99"/>
    <w:rsid w:val="002F4BF2"/>
    <w:rPr>
      <w:rFonts w:cs="Times New Roman" w:eastAsia="Times New Roman"/>
      <w:szCs w:val="24"/>
      <w:lang w:eastAsia="hr-HR"/>
    </w:rPr>
  </w:style>
  <w:style w:styleId="Podnoje" w:type="paragraph">
    <w:name w:val="footer"/>
    <w:basedOn w:val="Normal"/>
    <w:link w:val="PodnojeChar"/>
    <w:uiPriority w:val="99"/>
    <w:unhideWhenUsed/>
    <w:rsid w:val="002F4BF2"/>
    <w:pPr>
      <w:tabs>
        <w:tab w:pos="4536" w:val="center"/>
        <w:tab w:pos="9072" w:val="right"/>
      </w:tabs>
    </w:pPr>
  </w:style>
  <w:style w:customStyle="1" w:styleId="PodnojeChar" w:type="character">
    <w:name w:val="Podnožje Char"/>
    <w:basedOn w:val="Zadanifontodlomka"/>
    <w:link w:val="Podnoje"/>
    <w:uiPriority w:val="99"/>
    <w:rsid w:val="002F4BF2"/>
    <w:rPr>
      <w:rFonts w:cs="Times New Roman" w:eastAsia="Times New Roman"/>
      <w:szCs w:val="24"/>
      <w:lang w:eastAsia="hr-HR"/>
    </w:rPr>
  </w:style>
  <w:style w:styleId="Tekstbalonia" w:type="paragraph">
    <w:name w:val="Balloon Text"/>
    <w:basedOn w:val="Normal"/>
    <w:link w:val="TekstbaloniaChar"/>
    <w:uiPriority w:val="99"/>
    <w:semiHidden/>
    <w:unhideWhenUsed/>
    <w:rsid w:val="002F4BF2"/>
    <w:rPr>
      <w:rFonts w:ascii="Tahoma" w:cs="Tahoma" w:hAnsi="Tahoma"/>
      <w:sz w:val="16"/>
      <w:szCs w:val="16"/>
    </w:rPr>
  </w:style>
  <w:style w:customStyle="1" w:styleId="TekstbaloniaChar" w:type="character">
    <w:name w:val="Tekst balončića Char"/>
    <w:basedOn w:val="Zadanifontodlomka"/>
    <w:link w:val="Tekstbalonia"/>
    <w:uiPriority w:val="99"/>
    <w:semiHidden/>
    <w:rsid w:val="002F4BF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03C22"/>
    <w:rPr>
      <w:color w:val="808080"/>
      <w:bdr w:color="auto" w:space="0" w:sz="0" w:val="none"/>
      <w:shd w:color="auto" w:fill="auto" w:val="clear"/>
    </w:rPr>
  </w:style>
  <w:style w:customStyle="1" w:styleId="eSPISCCParagraphDefaultFont" w:type="character">
    <w:name w:val="eSPIS_CC_Paragraph Default Font"/>
    <w:basedOn w:val="Zadanifontodlomka"/>
    <w:rsid w:val="00803C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3C22"/>
    <w:rPr>
      <w:bdr w:color="auto" w:space="0" w:sz="0" w:val="none"/>
      <w:shd w:color="auto" w:fill="FFFFCC" w:val="clear"/>
      <w:lang w:val="hr-HR"/>
    </w:rPr>
  </w:style>
  <w:style w:customStyle="1" w:styleId="PozadinaSvijetloCrvena" w:type="character">
    <w:name w:val="Pozadina_SvijetloCrvena"/>
    <w:basedOn w:val="eSPISCCParagraphDefaultFont"/>
    <w:rsid w:val="00803C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3C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1859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968</properties:Words>
  <properties:Characters>5427</properties:Characters>
  <properties:Lines>143</properties:Lines>
  <properties:Paragraphs>28</properties:Paragraphs>
  <properties:TotalTime>6</properties:TotalTime>
  <properties:ScaleCrop>false</properties:ScaleCrop>
  <properties:LinksUpToDate>false</properties:LinksUpToDate>
  <properties:CharactersWithSpaces>6405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2018-04-10T10:54:00Z</dcterms:created>
  <dc:creator>Marija Elez</dc:creator>
  <cp:lastModifiedBy>Marija Elez</cp:lastModifiedBy>
  <dcterms:modified xmlns:xsi="http://www.w3.org/2001/XMLSchema-instance" xsi:type="dcterms:W3CDTF">2018-04-10T11:00:00Z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St-1655/2016-12 / Podnesak - Rješenje - odbijena žalba kao neosnovana - potvrđeno rješenje 1.st. (REPUBLIKA HRVATSKA.docx)</vt:lpwstr>
  </prop:property>
  <prop:property name="CC_coloring" pid="4" fmtid="{D5CDD505-2E9C-101B-9397-08002B2CF9AE}">
    <vt:bool>false</vt:bool>
  </prop:property>
  <prop:property name="BrojStranica" pid="5" fmtid="{D5CDD505-2E9C-101B-9397-08002B2CF9AE}">
    <vt:i4>3</vt:i4>
  </prop:property>
</prop:Properties>
</file>