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47a7e" w14:paraId="2147a7e" w:rsidRDefault="00B11498" w:rsidP="002C31E2" w:rsidR="002C31E2" w:rsidRPr="000044CC">
      <w:pPr>
        <w:jc w:val="right"/>
        <w15:collapsed w:val="false"/>
        <w:rPr>
          <w:rStyle w:val="Naglaeno"/>
          <w:b w:val="false"/>
          <w:bCs w:val="false"/>
        </w:rPr>
      </w:pPr>
      <w:bookmarkStart w:name="_GoBack" w:id="0"/>
      <w:bookmarkEnd w:id="0"/>
      <w:r>
        <w:tab/>
      </w:r>
      <w:r>
        <w:tab/>
      </w:r>
      <w:r w:rsidR="002C31E2" w:rsidRPr="000044CC">
        <w:t>6 St-</w:t>
      </w:r>
      <w:r w:rsidR="002C31E2">
        <w:t>968/16-8</w:t>
      </w:r>
    </w:p>
    <w:p w:rsidRDefault="002C31E2" w:rsidP="002C31E2" w:rsidR="002C31E2">
      <w:pPr>
        <w:pStyle w:val="Bezproreda1"/>
        <w:jc w:val="right"/>
        <w:rPr>
          <w:rFonts w:hAnsi="Times New Roman" w:ascii="Times New Roman"/>
          <w:sz w:val="24"/>
          <w:szCs w:val="24"/>
        </w:rPr>
      </w:pPr>
    </w:p>
    <w:p w:rsidRDefault="002C31E2" w:rsidP="002C31E2" w:rsidR="002C31E2" w:rsidRPr="00330438">
      <w:pPr>
        <w:pStyle w:val="Bezproreda"/>
        <w:rPr>
          <w:rFonts w:hAnsi="Times New Roman" w:ascii="Times New Roman"/>
          <w:sz w:val="24"/>
          <w:szCs w:val="24"/>
        </w:rPr>
      </w:pPr>
      <w:r w:rsidRPr="00330438">
        <w:rPr>
          <w:rStyle w:val="Naglaeno"/>
          <w:rFonts w:hAnsi="Times New Roman" w:ascii="Times New Roman"/>
          <w:sz w:val="24"/>
          <w:szCs w:val="24"/>
        </w:rPr>
        <w:t xml:space="preserve">             </w:t>
      </w:r>
      <w:r>
        <w:rPr>
          <w:rFonts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2C31E2" w:rsidP="002C31E2" w:rsidR="002C31E2" w:rsidRPr="00330438">
      <w:pPr>
        <w:pStyle w:val="Bezproreda"/>
        <w:rPr>
          <w:rFonts w:hAnsi="Times New Roman" w:ascii="Times New Roman"/>
          <w:sz w:val="24"/>
          <w:szCs w:val="24"/>
        </w:rPr>
      </w:pPr>
    </w:p>
    <w:p w:rsidRDefault="002C31E2" w:rsidP="002C31E2" w:rsidR="002C31E2" w:rsidRPr="00330438">
      <w:pPr>
        <w:pStyle w:val="Bezproreda"/>
        <w:rPr>
          <w:rFonts w:hAnsi="Times New Roman" w:ascii="Times New Roman"/>
          <w:b/>
          <w:sz w:val="24"/>
          <w:szCs w:val="24"/>
        </w:rPr>
      </w:pPr>
      <w:r w:rsidRPr="00330438">
        <w:rPr>
          <w:rFonts w:hAnsi="Times New Roman" w:ascii="Times New Roman"/>
          <w:sz w:val="24"/>
          <w:szCs w:val="24"/>
        </w:rPr>
        <w:t xml:space="preserve">   </w:t>
      </w:r>
      <w:r w:rsidRPr="00330438">
        <w:rPr>
          <w:rFonts w:hAnsi="Times New Roman" w:ascii="Times New Roman"/>
          <w:b/>
          <w:sz w:val="24"/>
          <w:szCs w:val="24"/>
        </w:rPr>
        <w:t xml:space="preserve">  REPUBLIKA HRVATSKA</w:t>
      </w:r>
    </w:p>
    <w:p w:rsidRDefault="002C31E2" w:rsidP="002C31E2" w:rsidR="002C31E2" w:rsidRPr="00330438">
      <w:pPr>
        <w:pStyle w:val="Bezproreda"/>
        <w:rPr>
          <w:rFonts w:hAnsi="Times New Roman" w:ascii="Times New Roman"/>
          <w:sz w:val="24"/>
          <w:szCs w:val="24"/>
        </w:rPr>
      </w:pPr>
      <w:r>
        <w:rPr>
          <w:rFonts w:hAnsi="Times New Roman" w:ascii="Times New Roman"/>
          <w:sz w:val="24"/>
          <w:szCs w:val="24"/>
        </w:rPr>
        <w:t xml:space="preserve">     TRGOVAČKI SUD U OSIJEKU</w:t>
      </w:r>
    </w:p>
    <w:p w:rsidRDefault="002C31E2" w:rsidP="002C31E2" w:rsidR="002C31E2">
      <w:pPr>
        <w:pStyle w:val="Bezproreda1"/>
        <w:rPr>
          <w:rFonts w:cs="Arial" w:hAnsi="Arial" w:ascii="Arial"/>
          <w:sz w:val="24"/>
          <w:szCs w:val="24"/>
        </w:rPr>
      </w:pPr>
    </w:p>
    <w:p w:rsidRDefault="002C31E2" w:rsidP="002C31E2" w:rsidR="002C31E2" w:rsidRPr="00F427F2">
      <w:pPr>
        <w:pStyle w:val="Bezproreda1"/>
        <w:jc w:val="center"/>
        <w:rPr>
          <w:rFonts w:hAnsi="Times New Roman" w:ascii="Times New Roman"/>
          <w:sz w:val="24"/>
          <w:szCs w:val="24"/>
        </w:rPr>
      </w:pPr>
      <w:r w:rsidRPr="00F427F2">
        <w:rPr>
          <w:rFonts w:hAnsi="Times New Roman" w:ascii="Times New Roman"/>
          <w:sz w:val="24"/>
          <w:szCs w:val="24"/>
        </w:rPr>
        <w:t>REPUBLIKA HRVATSKA</w:t>
      </w:r>
    </w:p>
    <w:p w:rsidRDefault="002C31E2" w:rsidP="002C31E2" w:rsidR="002C31E2" w:rsidRPr="00F427F2">
      <w:pPr>
        <w:pStyle w:val="Bezproreda1"/>
        <w:rPr>
          <w:rFonts w:hAnsi="Times New Roman" w:ascii="Times New Roman"/>
          <w:sz w:val="24"/>
          <w:szCs w:val="24"/>
        </w:rPr>
      </w:pPr>
    </w:p>
    <w:p w:rsidRDefault="002C31E2" w:rsidP="002C31E2" w:rsidR="002C31E2" w:rsidRPr="00F427F2">
      <w:pPr>
        <w:pStyle w:val="Bezproreda1"/>
        <w:jc w:val="center"/>
        <w:rPr>
          <w:rFonts w:hAnsi="Times New Roman" w:ascii="Times New Roman"/>
          <w:sz w:val="24"/>
          <w:szCs w:val="24"/>
        </w:rPr>
      </w:pPr>
      <w:r w:rsidRPr="00F427F2">
        <w:rPr>
          <w:rFonts w:hAnsi="Times New Roman" w:ascii="Times New Roman"/>
          <w:sz w:val="24"/>
          <w:szCs w:val="24"/>
        </w:rPr>
        <w:t>R J E Š E NJ E</w:t>
      </w:r>
    </w:p>
    <w:p w:rsidRDefault="002C31E2" w:rsidP="002C31E2" w:rsidR="002C31E2" w:rsidRPr="00F427F2">
      <w:pPr>
        <w:pStyle w:val="Bezproreda1"/>
        <w:jc w:val="both"/>
        <w:rPr>
          <w:rFonts w:hAnsi="Times New Roman" w:ascii="Times New Roman"/>
          <w:sz w:val="24"/>
          <w:szCs w:val="24"/>
        </w:rPr>
      </w:pPr>
    </w:p>
    <w:p w:rsidRDefault="002C31E2" w:rsidP="002C31E2" w:rsidR="002C31E2" w:rsidRPr="00F427F2">
      <w:pPr>
        <w:pStyle w:val="Bezproreda1"/>
        <w:jc w:val="both"/>
        <w:rPr>
          <w:rFonts w:hAnsi="Times New Roman" w:ascii="Times New Roman"/>
          <w:sz w:val="24"/>
          <w:szCs w:val="24"/>
        </w:rPr>
      </w:pPr>
    </w:p>
    <w:p w:rsidRDefault="002C31E2" w:rsidP="002C31E2" w:rsidR="002C31E2" w:rsidRPr="000044CC">
      <w:pPr>
        <w:pStyle w:val="Bezproreda1"/>
        <w:jc w:val="both"/>
        <w:rPr>
          <w:rFonts w:hAnsi="Times New Roman" w:ascii="Times New Roman"/>
          <w:sz w:val="24"/>
          <w:szCs w:val="24"/>
        </w:rPr>
      </w:pPr>
      <w:r w:rsidRPr="00F427F2">
        <w:rPr>
          <w:rFonts w:hAnsi="Times New Roman" w:ascii="Times New Roman"/>
          <w:sz w:val="24"/>
          <w:szCs w:val="24"/>
        </w:rPr>
        <w:tab/>
        <w:t xml:space="preserve">Trgovački sud u Osijeku, po sucu Nadi Roso, kao stečajnom sucu, u stečajnom postupku nad dužnikom: </w:t>
      </w:r>
      <w:r w:rsidRPr="00265BAC">
        <w:rPr>
          <w:rFonts w:hAnsi="Times New Roman" w:ascii="Times New Roman"/>
          <w:b/>
          <w:sz w:val="24"/>
          <w:szCs w:val="24"/>
        </w:rPr>
        <w:t>TEHNOTEX d.o.o. Vukovar, Kačićeva 13a, OIB: 98153077671, MBS: 030031015</w:t>
      </w:r>
      <w:r w:rsidRPr="000044CC">
        <w:rPr>
          <w:rFonts w:hAnsi="Times New Roman" w:ascii="Times New Roman"/>
          <w:sz w:val="24"/>
          <w:szCs w:val="24"/>
        </w:rPr>
        <w:t xml:space="preserve">, dana </w:t>
      </w:r>
      <w:r>
        <w:rPr>
          <w:rFonts w:hAnsi="Times New Roman" w:ascii="Times New Roman"/>
          <w:sz w:val="24"/>
          <w:szCs w:val="24"/>
        </w:rPr>
        <w:t>20. lipnja 2016. g.,</w:t>
      </w:r>
    </w:p>
    <w:p w:rsidRDefault="00144650" w:rsidP="002C31E2" w:rsidR="00144650">
      <w:pPr>
        <w:jc w:val="right"/>
      </w:pPr>
      <w:r>
        <w:tab/>
      </w:r>
    </w:p>
    <w:p w:rsidRDefault="00144650" w:rsidP="00144650" w:rsidR="00144650">
      <w:pPr>
        <w:jc w:val="both"/>
      </w:pPr>
    </w:p>
    <w:p w:rsidRDefault="00144650" w:rsidP="00144650" w:rsidR="00144650" w:rsidRPr="00451DD6">
      <w:pPr>
        <w:jc w:val="center"/>
      </w:pPr>
      <w:r w:rsidRPr="00451DD6">
        <w:t>r i j e š i o   j e</w:t>
      </w:r>
    </w:p>
    <w:p w:rsidRDefault="00144650" w:rsidP="00144650" w:rsidR="00144650">
      <w:pPr>
        <w:pStyle w:val="Tijeloteksta"/>
      </w:pPr>
      <w:r>
        <w:tab/>
      </w:r>
    </w:p>
    <w:p w:rsidRDefault="00144650" w:rsidP="00144650" w:rsidR="00144650">
      <w:pPr>
        <w:pStyle w:val="Tijeloteksta"/>
        <w:rPr>
          <w:b/>
          <w:bCs/>
        </w:rPr>
      </w:pPr>
    </w:p>
    <w:p w:rsidRDefault="00144650" w:rsidP="00144650" w:rsidR="00144650">
      <w:pPr>
        <w:jc w:val="both"/>
      </w:pPr>
      <w:r>
        <w:rPr>
          <w:b/>
          <w:bCs/>
        </w:rPr>
        <w:tab/>
      </w:r>
      <w:r>
        <w:t>1.</w:t>
      </w:r>
      <w:r>
        <w:tab/>
        <w:t xml:space="preserve">Pozivaju se osobe koje imaju pravni interes da se provede stečajni postupak nad dužnikom </w:t>
      </w:r>
      <w:r w:rsidR="002C31E2" w:rsidRPr="00265BAC">
        <w:rPr>
          <w:b/>
        </w:rPr>
        <w:t>TEHNOTEX d.o.o. Vukovar, Kačićeva 13a, OIB: 98153077671, MBS: 030031015</w:t>
      </w:r>
      <w:r w:rsidR="002C31E2">
        <w:rPr>
          <w:b/>
        </w:rPr>
        <w:t xml:space="preserve"> </w:t>
      </w:r>
      <w:r w:rsidRPr="00283315">
        <w:t xml:space="preserve">da </w:t>
      </w:r>
      <w:r>
        <w:t>u roku od 15 dana od dana objave ovog rješenja na e-oglasnoj ploči Trgovačkog suda u Osijeku solidarno uplate na sudski depozit ovog suda broj HR31 2390 0011 3000 0020 0 s pozivom na broj HR05 272-</w:t>
      </w:r>
      <w:r w:rsidR="002C31E2">
        <w:rPr>
          <w:b/>
        </w:rPr>
        <w:t>968/16</w:t>
      </w:r>
      <w:r>
        <w:t xml:space="preserve"> kod Hrvatske poštanske banke iznos od </w:t>
      </w:r>
      <w:r w:rsidR="002C31E2">
        <w:rPr>
          <w:b/>
        </w:rPr>
        <w:t>50</w:t>
      </w:r>
      <w:r w:rsidRPr="00725327">
        <w:rPr>
          <w:b/>
        </w:rPr>
        <w:t>.000,00 kn</w:t>
      </w:r>
      <w:r>
        <w:t>, na ime predujma za pokriće troškova kako prethodnog tako i otvorenog stečajnog postupka, te da u istom roku potvrdu o uplati dostave u sudski spis.</w:t>
      </w:r>
    </w:p>
    <w:p w:rsidRDefault="00144650" w:rsidP="00144650" w:rsidR="00144650">
      <w:pPr>
        <w:ind w:firstLine="720"/>
        <w:jc w:val="both"/>
      </w:pPr>
      <w:r>
        <w:t>2.</w:t>
      </w:r>
      <w:r>
        <w:tab/>
        <w:t>Ako vjerovnici dužnika ne postupe u skladu s točkom prvom ovog rješenja, stečajni sudac će donijeti odluku o otvaranju i zaključenju stečajnog postupka. U tom se slučaju stečajni postupak neće provesti i na odgovarajući će se način primijeniti odredbe članka 196. do 202. Stečajnog zakona.</w:t>
      </w:r>
    </w:p>
    <w:p w:rsidRDefault="00144650" w:rsidP="00144650" w:rsidR="00144650">
      <w:pPr>
        <w:ind w:firstLine="720"/>
        <w:jc w:val="both"/>
      </w:pPr>
      <w:r>
        <w:t>3.</w:t>
      </w:r>
      <w:r>
        <w:tab/>
        <w:t>Ako se stečajni postupak zaključi u skladu s odredbom članka 63. stav 1. Stečajnog zakona, a dužnik nema sredstava za pokriće najnužnijih troškova, sredstva će se isplatiti na teret predujmljenih sredstava.</w:t>
      </w:r>
    </w:p>
    <w:p w:rsidRDefault="009B61F0" w:rsidP="00144650" w:rsidR="009B61F0">
      <w:pPr>
        <w:tabs>
          <w:tab w:pos="7455" w:val="left"/>
          <w:tab w:pos="9072" w:val="right"/>
        </w:tabs>
      </w:pPr>
    </w:p>
    <w:p w:rsidRDefault="009B61F0" w:rsidP="009B61F0" w:rsidR="009B61F0">
      <w:pPr>
        <w:jc w:val="both"/>
      </w:pPr>
    </w:p>
    <w:p w:rsidRDefault="009B61F0" w:rsidP="009B61F0" w:rsidR="009B61F0" w:rsidRPr="000A10F3">
      <w:pPr>
        <w:jc w:val="center"/>
        <w:rPr>
          <w:b/>
        </w:rPr>
      </w:pPr>
      <w:r w:rsidRPr="000A10F3">
        <w:rPr>
          <w:b/>
        </w:rPr>
        <w:t>Obrazloženje</w:t>
      </w:r>
    </w:p>
    <w:p w:rsidRDefault="009B61F0" w:rsidP="009B61F0" w:rsidR="009B61F0">
      <w:pPr>
        <w:jc w:val="both"/>
      </w:pPr>
    </w:p>
    <w:p w:rsidRDefault="009B61F0" w:rsidP="009B61F0" w:rsidR="009B61F0">
      <w:pPr>
        <w:jc w:val="both"/>
      </w:pPr>
    </w:p>
    <w:p w:rsidRDefault="00DD2365" w:rsidP="00015125" w:rsidR="00741BE6">
      <w:pPr>
        <w:tabs>
          <w:tab w:pos="4050" w:val="left"/>
        </w:tabs>
        <w:jc w:val="both"/>
        <w:rPr>
          <w:b/>
        </w:rPr>
      </w:pPr>
      <w:r>
        <w:t xml:space="preserve">           </w:t>
      </w:r>
      <w:r w:rsidR="00F81165">
        <w:t>Predlagatelj</w:t>
      </w:r>
      <w:r w:rsidR="00F5411D">
        <w:t xml:space="preserve"> </w:t>
      </w:r>
      <w:r w:rsidR="002C31E2">
        <w:t>FINA</w:t>
      </w:r>
      <w:r w:rsidRPr="00DD2365">
        <w:t xml:space="preserve"> </w:t>
      </w:r>
      <w:r w:rsidR="002C31E2">
        <w:t xml:space="preserve">je </w:t>
      </w:r>
      <w:r w:rsidRPr="00DD2365">
        <w:t>podni</w:t>
      </w:r>
      <w:r w:rsidR="00F81165">
        <w:t>o</w:t>
      </w:r>
      <w:r w:rsidRPr="00DD2365">
        <w:t xml:space="preserve"> dana </w:t>
      </w:r>
      <w:r w:rsidR="002C31E2">
        <w:t>26. travnja 2016. g.</w:t>
      </w:r>
      <w:r w:rsidRPr="00DD2365">
        <w:t xml:space="preserve"> prijedlog za otvaranje  stečajnog postupka nad dužnikom </w:t>
      </w:r>
      <w:r w:rsidR="002C31E2" w:rsidRPr="00265BAC">
        <w:rPr>
          <w:b/>
        </w:rPr>
        <w:t>TEHNOTEX d.o.o. Vukovar, Kačićeva 13a, OIB: 98153077671, MBS: 030031015</w:t>
      </w:r>
      <w:r w:rsidR="008E50B6">
        <w:rPr>
          <w:b/>
        </w:rPr>
        <w:t>.</w:t>
      </w:r>
    </w:p>
    <w:p w:rsidRDefault="00F5411D" w:rsidP="00015125" w:rsidR="00F5411D">
      <w:pPr>
        <w:tabs>
          <w:tab w:pos="4050" w:val="left"/>
        </w:tabs>
        <w:jc w:val="both"/>
        <w:rPr>
          <w:b/>
        </w:rPr>
      </w:pPr>
    </w:p>
    <w:p w:rsidRDefault="00F5411D" w:rsidP="00015125" w:rsidR="00F5411D">
      <w:pPr>
        <w:tabs>
          <w:tab w:pos="4050" w:val="left"/>
        </w:tabs>
        <w:jc w:val="both"/>
        <w:rPr>
          <w:b/>
        </w:rPr>
      </w:pPr>
    </w:p>
    <w:p w:rsidRDefault="00EB2E0E" w:rsidP="00EB2E0E" w:rsidR="00D70FBF">
      <w:pPr>
        <w:tabs>
          <w:tab w:pos="7065" w:val="left"/>
        </w:tabs>
        <w:jc w:val="both"/>
      </w:pPr>
      <w:r>
        <w:tab/>
      </w:r>
    </w:p>
    <w:p w:rsidRDefault="00FA7686" w:rsidP="00015125" w:rsidR="009B61F0">
      <w:pPr>
        <w:tabs>
          <w:tab w:pos="4050" w:val="left"/>
        </w:tabs>
        <w:jc w:val="both"/>
      </w:pPr>
      <w:r>
        <w:tab/>
      </w:r>
    </w:p>
    <w:p w:rsidRDefault="008737BC" w:rsidP="00B11498" w:rsidR="00A27295">
      <w:pPr>
        <w:tabs>
          <w:tab w:pos="5415" w:val="left"/>
        </w:tabs>
        <w:jc w:val="both"/>
      </w:pPr>
      <w:r>
        <w:tab/>
      </w:r>
    </w:p>
    <w:p w:rsidRDefault="002C31E2" w:rsidP="002C31E2" w:rsidR="00A27295">
      <w:pPr>
        <w:tabs>
          <w:tab w:pos="7455" w:val="left"/>
          <w:tab w:pos="9072" w:val="right"/>
        </w:tabs>
        <w:jc w:val="right"/>
      </w:pPr>
      <w:r w:rsidRPr="000044CC">
        <w:lastRenderedPageBreak/>
        <w:t>6 St-</w:t>
      </w:r>
      <w:r>
        <w:t>968/16-8</w:t>
      </w:r>
    </w:p>
    <w:p w:rsidRDefault="00A27295" w:rsidP="00A27295" w:rsidR="00A27295">
      <w:pPr>
        <w:ind w:firstLine="720"/>
        <w:jc w:val="both"/>
      </w:pPr>
    </w:p>
    <w:p w:rsidRDefault="002C31E2" w:rsidP="00A27295" w:rsidR="002C31E2">
      <w:pPr>
        <w:ind w:firstLine="720"/>
        <w:jc w:val="both"/>
      </w:pPr>
    </w:p>
    <w:p w:rsidRDefault="002C31E2" w:rsidP="00A27295" w:rsidR="002C31E2">
      <w:pPr>
        <w:ind w:firstLine="720"/>
        <w:jc w:val="both"/>
      </w:pPr>
    </w:p>
    <w:p w:rsidRDefault="00470B34" w:rsidP="00A27295" w:rsidR="009B61F0">
      <w:pPr>
        <w:ind w:firstLine="720"/>
        <w:jc w:val="both"/>
      </w:pPr>
      <w:r>
        <w:t>Sukladno Izvješću privremen</w:t>
      </w:r>
      <w:r w:rsidR="00A27295">
        <w:t>og</w:t>
      </w:r>
      <w:r>
        <w:t xml:space="preserve"> stečajn</w:t>
      </w:r>
      <w:r w:rsidR="00A27295">
        <w:t>og</w:t>
      </w:r>
      <w:r>
        <w:t xml:space="preserve"> upravitelj</w:t>
      </w:r>
      <w:r w:rsidR="00A27295">
        <w:t>a</w:t>
      </w:r>
      <w:r>
        <w:t xml:space="preserve"> određen</w:t>
      </w:r>
      <w:r w:rsidR="00A27295">
        <w:t>og</w:t>
      </w:r>
      <w:r>
        <w:t xml:space="preserve"> rješenjem ovog suda St-</w:t>
      </w:r>
      <w:r w:rsidR="002C31E2">
        <w:t>968/16 od 4</w:t>
      </w:r>
      <w:r w:rsidR="00F5411D">
        <w:t>. svibnja</w:t>
      </w:r>
      <w:r w:rsidR="00FD751B">
        <w:t xml:space="preserve"> 2016. g.</w:t>
      </w:r>
      <w:r w:rsidR="00F57A6F">
        <w:t xml:space="preserve">, koje je usmeno iznio na ročištu održanom dana </w:t>
      </w:r>
      <w:r w:rsidR="00F5411D">
        <w:t>16</w:t>
      </w:r>
      <w:r w:rsidR="00DD26E6">
        <w:t>. lipnja</w:t>
      </w:r>
      <w:r w:rsidR="00F57A6F">
        <w:t xml:space="preserve"> 2016. g., </w:t>
      </w:r>
      <w:r w:rsidR="009B61F0">
        <w:t>razvidno</w:t>
      </w:r>
      <w:r>
        <w:t xml:space="preserve"> je</w:t>
      </w:r>
      <w:r w:rsidR="009B61F0">
        <w:t xml:space="preserve"> da su  kod  stečajnog dužnika ostvareni stečajni razlozi predviđeni člankom </w:t>
      </w:r>
      <w:r w:rsidR="00C74FFE">
        <w:t>5</w:t>
      </w:r>
      <w:r w:rsidR="009B61F0">
        <w:t>. Stečajnog zakona</w:t>
      </w:r>
      <w:r w:rsidR="00F4731D">
        <w:t xml:space="preserve"> - dužnik je nesposoban za plaćanje</w:t>
      </w:r>
      <w:r w:rsidR="00F72AF7">
        <w:t xml:space="preserve"> – ne raspolaže </w:t>
      </w:r>
      <w:r w:rsidR="002C31E2">
        <w:t xml:space="preserve">s nikakvom imovinom </w:t>
      </w:r>
      <w:r w:rsidR="00F72AF7">
        <w:t>u vidu nekretnina i pokretnina</w:t>
      </w:r>
      <w:r w:rsidR="002C31E2">
        <w:t>. Jedina potencijalna imovina dužnika je utuženo potraživanje a prvostupanjskom presudom je utvrđeno da isto nije osnovano te dosadašnji parnični troškovi iznose 495.000,00 kn slijedom čega stečajna upraviteljica neće preuzeti parnicu ukoliko vjerovnici ne žele predujmiti novčana sredstva za troškove postupka</w:t>
      </w:r>
      <w:r w:rsidR="00B32B3E">
        <w:t>.</w:t>
      </w:r>
      <w:r w:rsidR="00C90A88">
        <w:t xml:space="preserve"> </w:t>
      </w:r>
      <w:r w:rsidR="009B61F0">
        <w:t>Predvidivi troškovi stečajnog postupka prema</w:t>
      </w:r>
      <w:r>
        <w:t xml:space="preserve"> ocijeni privremenog stečajnog upravitelja i ovoga suda iznosili bi </w:t>
      </w:r>
      <w:r w:rsidR="002C31E2">
        <w:t>5</w:t>
      </w:r>
      <w:r w:rsidR="00F81165">
        <w:t>0</w:t>
      </w:r>
      <w:r w:rsidR="009B61F0">
        <w:t>.000,00 kn, (troš</w:t>
      </w:r>
      <w:r w:rsidR="00C74FFE">
        <w:t>ak financijsko-knjigovodstvenog vještačenja, procjena nekretnine, izrada elaborata, cijepanje čestice, troškovi sudskih i drugih postupaka, bruto nagrada stečajnog upravitelja i ostali troškovi).</w:t>
      </w:r>
    </w:p>
    <w:p w:rsidRDefault="009B61F0" w:rsidP="009B61F0" w:rsidR="009B61F0">
      <w:pPr>
        <w:jc w:val="both"/>
      </w:pPr>
    </w:p>
    <w:p w:rsidRDefault="009B61F0" w:rsidP="009B61F0" w:rsidR="009B61F0">
      <w:pPr>
        <w:ind w:firstLine="720"/>
        <w:jc w:val="both"/>
      </w:pPr>
      <w:r>
        <w:t xml:space="preserve">Sukladno članku </w:t>
      </w:r>
      <w:r w:rsidR="00C74FFE">
        <w:t>132</w:t>
      </w:r>
      <w:r>
        <w:t xml:space="preserve"> st</w:t>
      </w:r>
      <w:r w:rsidR="00C74FFE">
        <w:t>.</w:t>
      </w:r>
      <w:r>
        <w:t xml:space="preserve"> 1.</w:t>
      </w:r>
      <w:r w:rsidR="00C74FFE">
        <w:t xml:space="preserve"> i 2. </w:t>
      </w:r>
      <w:r>
        <w:t xml:space="preserve"> Stečajnog zakona stečajni sudac riješio je kao u izreci.</w:t>
      </w:r>
    </w:p>
    <w:p w:rsidRDefault="009B61F0" w:rsidP="009B61F0" w:rsidR="009B61F0">
      <w:pPr>
        <w:jc w:val="both"/>
      </w:pPr>
    </w:p>
    <w:p w:rsidRDefault="009B61F0" w:rsidP="009B61F0" w:rsidR="009B61F0">
      <w:pPr>
        <w:jc w:val="both"/>
      </w:pPr>
    </w:p>
    <w:p w:rsidRDefault="00CE19FA" w:rsidP="009B61F0" w:rsidR="00CE19FA">
      <w:pPr>
        <w:pStyle w:val="Tijeloteksta"/>
      </w:pPr>
    </w:p>
    <w:p w:rsidRDefault="00CE19FA" w:rsidP="004B741D" w:rsidR="00CE19FA">
      <w:pPr>
        <w:pStyle w:val="Tijeloteksta"/>
      </w:pPr>
    </w:p>
    <w:p w:rsidRDefault="00B41F79" w:rsidP="004B741D" w:rsidR="004B741D">
      <w:pPr>
        <w:pStyle w:val="Tijeloteksta"/>
        <w:jc w:val="center"/>
      </w:pPr>
      <w:r>
        <w:t xml:space="preserve">U </w:t>
      </w:r>
      <w:r w:rsidR="00857D02">
        <w:t xml:space="preserve">Osijeku </w:t>
      </w:r>
      <w:r w:rsidR="00F5411D">
        <w:t>20</w:t>
      </w:r>
      <w:r w:rsidR="002F3F8D">
        <w:t>. lipnja</w:t>
      </w:r>
      <w:r w:rsidR="008737BC">
        <w:t xml:space="preserve"> 2016. g.</w:t>
      </w:r>
    </w:p>
    <w:p w:rsidRDefault="00960C63" w:rsidP="004B741D" w:rsidR="00960C63">
      <w:pPr>
        <w:pStyle w:val="Tijeloteksta"/>
        <w:jc w:val="center"/>
      </w:pPr>
    </w:p>
    <w:p w:rsidRDefault="00960C63" w:rsidP="004B741D" w:rsidR="00960C63">
      <w:pPr>
        <w:pStyle w:val="Tijeloteksta"/>
        <w:jc w:val="center"/>
      </w:pPr>
    </w:p>
    <w:p w:rsidRDefault="007242CD" w:rsidP="004B741D" w:rsidR="007242CD">
      <w:pPr>
        <w:pStyle w:val="Tijeloteksta"/>
        <w:jc w:val="center"/>
      </w:pPr>
    </w:p>
    <w:p w:rsidRDefault="007242CD" w:rsidP="004B741D" w:rsidR="007242CD">
      <w:pPr>
        <w:pStyle w:val="Tijeloteksta"/>
        <w:jc w:val="left"/>
      </w:pPr>
    </w:p>
    <w:p w:rsidRDefault="00960C63" w:rsidP="004B741D" w:rsidR="004B741D">
      <w:pPr>
        <w:pStyle w:val="Tijeloteksta"/>
        <w:jc w:val="left"/>
      </w:pPr>
      <w:r>
        <w:t>Zapisničar: Danijela Sekulić</w:t>
      </w:r>
      <w:r w:rsidR="004B741D">
        <w:tab/>
      </w:r>
      <w:r w:rsidR="004B741D">
        <w:tab/>
      </w:r>
      <w:r>
        <w:t xml:space="preserve">                                                </w:t>
      </w:r>
      <w:r w:rsidR="004B741D">
        <w:t>STEČAJN</w:t>
      </w:r>
      <w:r w:rsidR="00237B96">
        <w:t>A SUTKINJA</w:t>
      </w:r>
    </w:p>
    <w:p w:rsidRDefault="004B741D" w:rsidP="004B741D" w:rsidR="004B741D">
      <w:pPr>
        <w:pStyle w:val="Tijeloteksta"/>
        <w:jc w:val="left"/>
      </w:pPr>
      <w:r>
        <w:tab/>
      </w:r>
      <w:r>
        <w:tab/>
      </w:r>
      <w:r>
        <w:tab/>
      </w:r>
      <w:r>
        <w:tab/>
      </w:r>
      <w:r>
        <w:tab/>
      </w:r>
      <w:r>
        <w:tab/>
      </w:r>
      <w:r>
        <w:tab/>
        <w:t xml:space="preserve">   </w:t>
      </w:r>
      <w:r w:rsidR="00857D02">
        <w:tab/>
        <w:t xml:space="preserve">   </w:t>
      </w:r>
      <w:r w:rsidR="00CE19FA">
        <w:t xml:space="preserve">                   </w:t>
      </w:r>
      <w:r w:rsidR="00857D02">
        <w:t xml:space="preserve"> </w:t>
      </w:r>
      <w:r w:rsidR="00451DD6">
        <w:t>Nada Roso</w:t>
      </w:r>
    </w:p>
    <w:p w:rsidRDefault="007242CD" w:rsidP="004B741D" w:rsidR="007242CD">
      <w:pPr>
        <w:pStyle w:val="Tijeloteksta"/>
        <w:jc w:val="left"/>
      </w:pPr>
    </w:p>
    <w:p w:rsidRDefault="004B741D" w:rsidP="004B741D" w:rsidR="004B741D">
      <w:pPr>
        <w:pStyle w:val="Tijeloteksta"/>
        <w:jc w:val="left"/>
      </w:pPr>
    </w:p>
    <w:p w:rsidRDefault="004B741D" w:rsidP="004B741D" w:rsidR="004B741D">
      <w:pPr>
        <w:pStyle w:val="Tijeloteksta"/>
        <w:jc w:val="left"/>
      </w:pPr>
      <w:r>
        <w:t>DNA</w:t>
      </w:r>
    </w:p>
    <w:p w:rsidRDefault="00366021" w:rsidP="00786F1E" w:rsidR="00366021">
      <w:pPr>
        <w:pStyle w:val="Tijeloteksta"/>
        <w:ind w:left="720"/>
        <w:jc w:val="left"/>
      </w:pPr>
    </w:p>
    <w:p w:rsidRDefault="00F81165" w:rsidP="00470B34" w:rsidR="00470B34">
      <w:pPr>
        <w:numPr>
          <w:ilvl w:val="0"/>
          <w:numId w:val="6"/>
        </w:numPr>
        <w:jc w:val="both"/>
      </w:pPr>
      <w:r>
        <w:t>e-</w:t>
      </w:r>
      <w:r w:rsidR="00470B34">
        <w:t>oglasna ploča</w:t>
      </w:r>
    </w:p>
    <w:p w:rsidRDefault="00470B34" w:rsidP="00470B34" w:rsidR="00470B34">
      <w:pPr>
        <w:numPr>
          <w:ilvl w:val="0"/>
          <w:numId w:val="6"/>
        </w:numPr>
        <w:jc w:val="both"/>
      </w:pPr>
      <w:r>
        <w:t xml:space="preserve">kal. </w:t>
      </w:r>
      <w:r w:rsidR="00F5411D">
        <w:t>20</w:t>
      </w:r>
      <w:r w:rsidR="002F3F8D">
        <w:t>.7.</w:t>
      </w:r>
    </w:p>
    <w:p w:rsidRDefault="00470B34" w:rsidP="00470B34" w:rsidR="00470B34">
      <w:pPr>
        <w:jc w:val="both"/>
      </w:pPr>
    </w:p>
    <w:p w:rsidRDefault="004B741D" w:rsidP="00470B34" w:rsidR="004B741D">
      <w:pPr>
        <w:pStyle w:val="Tijeloteksta"/>
        <w:tabs>
          <w:tab w:pos="1785" w:val="left"/>
        </w:tabs>
        <w:ind w:left="360"/>
        <w:jc w:val="left"/>
      </w:pPr>
    </w:p>
    <w:p w:rsidRDefault="00CE19FA" w:rsidP="004B741D" w:rsidR="00CE19FA">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4B741D" w:rsidP="004B741D" w:rsidR="004B741D"/>
    <w:p w:rsidRDefault="00451DD6" w:rsidP="00960C63" w:rsidR="00960C63">
      <w:pPr>
        <w:pStyle w:val="Tijeloteksta"/>
        <w:jc w:val="left"/>
      </w:pPr>
      <w:r w:rsidRPr="00F92416">
        <w:tab/>
      </w:r>
      <w:r w:rsidRPr="00F92416">
        <w:tab/>
      </w:r>
      <w:r w:rsidRPr="00F92416">
        <w:tab/>
      </w:r>
      <w:r w:rsidRPr="00F92416">
        <w:tab/>
      </w:r>
      <w:r w:rsidRPr="00F92416">
        <w:tab/>
      </w:r>
      <w:r w:rsidRPr="00F92416">
        <w:tab/>
      </w:r>
      <w:r w:rsidRPr="00F92416">
        <w:tab/>
      </w:r>
      <w:r w:rsidRPr="00F92416">
        <w:tab/>
      </w:r>
      <w:r w:rsidR="00960C63">
        <w:tab/>
      </w:r>
      <w:r w:rsidR="00960C63">
        <w:tab/>
      </w:r>
      <w:r w:rsidR="00960C63">
        <w:tab/>
      </w:r>
      <w:r w:rsidR="00960C63">
        <w:tab/>
        <w:t xml:space="preserve"> </w:t>
      </w:r>
      <w:r w:rsidRPr="00F92416">
        <w:tab/>
      </w:r>
      <w:r w:rsidR="00960C63">
        <w:t xml:space="preserve">                                                                                                                                                                                                             </w:t>
      </w:r>
      <w:r w:rsidR="00960C63">
        <w:tab/>
      </w:r>
      <w:r w:rsidR="00960C63">
        <w:tab/>
      </w:r>
      <w:r w:rsidR="00960C63">
        <w:tab/>
      </w:r>
    </w:p>
    <w:p w:rsidRDefault="00960C63" w:rsidP="007F3C2A" w:rsidR="00960C63">
      <w:pPr>
        <w:pStyle w:val="Tijeloteksta"/>
        <w:jc w:val="left"/>
      </w:pPr>
      <w:r>
        <w:tab/>
      </w:r>
      <w:r>
        <w:tab/>
      </w:r>
      <w:r>
        <w:tab/>
      </w:r>
      <w:r>
        <w:tab/>
        <w:t xml:space="preserve">   </w:t>
      </w:r>
      <w:r>
        <w:tab/>
      </w:r>
    </w:p>
    <w:p w:rsidRDefault="00451DD6" w:rsidP="00960C63" w:rsidR="00451DD6">
      <w:pPr>
        <w:pStyle w:val="Tijeloteksta"/>
        <w:jc w:val="left"/>
      </w:pPr>
    </w:p>
    <w:sectPr w:rsidR="00451DD6">
      <w:headerReference w:type="even" r:id="rId11"/>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1294" w:rsidR="00141294">
      <w:r>
        <w:separator/>
      </w:r>
    </w:p>
  </w:endnote>
  <w:endnote w:id="0" w:type="continuationSeparator">
    <w:p w:rsidRDefault="00141294" w:rsidR="001412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1294" w:rsidR="00141294">
      <w:r>
        <w:separator/>
      </w:r>
    </w:p>
  </w:footnote>
  <w:footnote w:id="0" w:type="continuationSeparator">
    <w:p w:rsidRDefault="00141294" w:rsidR="001412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2365" w:rsidR="00DD2365">
    <w:pPr>
      <w:pStyle w:val="Zaglavlje"/>
      <w:jc w:val="center"/>
    </w:pPr>
    <w:r>
      <w:fldChar w:fldCharType="begin"/>
    </w:r>
    <w:r>
      <w:instrText>PAGE   \* MERGEFORMAT</w:instrText>
    </w:r>
    <w:r>
      <w:fldChar w:fldCharType="separate"/>
    </w:r>
    <w:r w:rsidR="009120AA">
      <w:rPr>
        <w:noProof/>
      </w:rPr>
      <w:t>1</w:t>
    </w:r>
    <w:r>
      <w:fldChar w:fldCharType="end"/>
    </w:r>
  </w:p>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2172408B"/>
    <w:multiLevelType w:val="hybridMultilevel"/>
    <w:tmpl w:val="A61630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F92418B"/>
    <w:multiLevelType w:val="hybridMultilevel"/>
    <w:tmpl w:val="230E2816"/>
    <w:lvl w:tplc="6290A02C" w:ilvl="0">
      <w:start w:val="1"/>
      <w:numFmt w:val="decimal"/>
      <w:lvlText w:val="%1."/>
      <w:lvlJc w:val="left"/>
      <w:pPr>
        <w:tabs>
          <w:tab w:pos="720" w:val="num"/>
        </w:tabs>
        <w:ind w:hanging="360" w:left="720"/>
      </w:pPr>
      <w:rPr>
        <w:rFonts w:cs="Times New Roman" w:eastAsia="Times New Roman" w:hAnsi="Times New Roman" w:ascii="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6BF2"/>
    <w:rsid w:val="0001202A"/>
    <w:rsid w:val="00015125"/>
    <w:rsid w:val="000209AD"/>
    <w:rsid w:val="0003531D"/>
    <w:rsid w:val="0005396D"/>
    <w:rsid w:val="00086232"/>
    <w:rsid w:val="000C20F1"/>
    <w:rsid w:val="000C7F37"/>
    <w:rsid w:val="000D2C7C"/>
    <w:rsid w:val="000E414B"/>
    <w:rsid w:val="000F22FF"/>
    <w:rsid w:val="00141294"/>
    <w:rsid w:val="00144650"/>
    <w:rsid w:val="001524AE"/>
    <w:rsid w:val="0016016C"/>
    <w:rsid w:val="00163019"/>
    <w:rsid w:val="001635ED"/>
    <w:rsid w:val="001742E1"/>
    <w:rsid w:val="0019752C"/>
    <w:rsid w:val="001A0170"/>
    <w:rsid w:val="001A6201"/>
    <w:rsid w:val="001E75FC"/>
    <w:rsid w:val="002142C7"/>
    <w:rsid w:val="0021564C"/>
    <w:rsid w:val="00223C8E"/>
    <w:rsid w:val="00237B96"/>
    <w:rsid w:val="00252C63"/>
    <w:rsid w:val="00255E1A"/>
    <w:rsid w:val="00283315"/>
    <w:rsid w:val="00290814"/>
    <w:rsid w:val="00291B9C"/>
    <w:rsid w:val="002C31E2"/>
    <w:rsid w:val="002F3F8D"/>
    <w:rsid w:val="00313F98"/>
    <w:rsid w:val="003258FC"/>
    <w:rsid w:val="00325955"/>
    <w:rsid w:val="00327B99"/>
    <w:rsid w:val="00341886"/>
    <w:rsid w:val="00366021"/>
    <w:rsid w:val="003A4406"/>
    <w:rsid w:val="003B0E86"/>
    <w:rsid w:val="003B4C28"/>
    <w:rsid w:val="003C42EF"/>
    <w:rsid w:val="003E08E5"/>
    <w:rsid w:val="003E147C"/>
    <w:rsid w:val="003E556F"/>
    <w:rsid w:val="003F28A4"/>
    <w:rsid w:val="004039B7"/>
    <w:rsid w:val="00405B85"/>
    <w:rsid w:val="00451DD6"/>
    <w:rsid w:val="00470B34"/>
    <w:rsid w:val="004806AD"/>
    <w:rsid w:val="00497410"/>
    <w:rsid w:val="004B1C41"/>
    <w:rsid w:val="004B741D"/>
    <w:rsid w:val="004D3648"/>
    <w:rsid w:val="004E5065"/>
    <w:rsid w:val="004F405F"/>
    <w:rsid w:val="00500BBD"/>
    <w:rsid w:val="0055624C"/>
    <w:rsid w:val="00577BBA"/>
    <w:rsid w:val="005B403D"/>
    <w:rsid w:val="005E0FF9"/>
    <w:rsid w:val="005E4618"/>
    <w:rsid w:val="00607E75"/>
    <w:rsid w:val="006139EC"/>
    <w:rsid w:val="006235FB"/>
    <w:rsid w:val="006826C2"/>
    <w:rsid w:val="006837ED"/>
    <w:rsid w:val="006A2408"/>
    <w:rsid w:val="006A56C2"/>
    <w:rsid w:val="007053B9"/>
    <w:rsid w:val="007242CD"/>
    <w:rsid w:val="00725641"/>
    <w:rsid w:val="00731E2F"/>
    <w:rsid w:val="00741BE6"/>
    <w:rsid w:val="0074711B"/>
    <w:rsid w:val="00747308"/>
    <w:rsid w:val="00751DC5"/>
    <w:rsid w:val="00770E51"/>
    <w:rsid w:val="00786F1E"/>
    <w:rsid w:val="007A7E59"/>
    <w:rsid w:val="007B0643"/>
    <w:rsid w:val="007C1241"/>
    <w:rsid w:val="007C3FEE"/>
    <w:rsid w:val="007C5C76"/>
    <w:rsid w:val="007F3C2A"/>
    <w:rsid w:val="0080666F"/>
    <w:rsid w:val="00845777"/>
    <w:rsid w:val="00857D02"/>
    <w:rsid w:val="008737BC"/>
    <w:rsid w:val="008737C5"/>
    <w:rsid w:val="008763AA"/>
    <w:rsid w:val="0087712F"/>
    <w:rsid w:val="0088689D"/>
    <w:rsid w:val="00893D29"/>
    <w:rsid w:val="008A0787"/>
    <w:rsid w:val="008C5EBB"/>
    <w:rsid w:val="008C6D56"/>
    <w:rsid w:val="008E50B6"/>
    <w:rsid w:val="009001D6"/>
    <w:rsid w:val="009053A0"/>
    <w:rsid w:val="009120AA"/>
    <w:rsid w:val="0093450C"/>
    <w:rsid w:val="00935547"/>
    <w:rsid w:val="00960C63"/>
    <w:rsid w:val="00961D63"/>
    <w:rsid w:val="00963406"/>
    <w:rsid w:val="009807E2"/>
    <w:rsid w:val="00994095"/>
    <w:rsid w:val="009B61F0"/>
    <w:rsid w:val="009C13EB"/>
    <w:rsid w:val="009D1A7D"/>
    <w:rsid w:val="00A025E8"/>
    <w:rsid w:val="00A07AC6"/>
    <w:rsid w:val="00A14779"/>
    <w:rsid w:val="00A27295"/>
    <w:rsid w:val="00A402F9"/>
    <w:rsid w:val="00A45AC5"/>
    <w:rsid w:val="00A4738D"/>
    <w:rsid w:val="00A91ED3"/>
    <w:rsid w:val="00AB56F9"/>
    <w:rsid w:val="00AD24AA"/>
    <w:rsid w:val="00B11498"/>
    <w:rsid w:val="00B11D59"/>
    <w:rsid w:val="00B32B3E"/>
    <w:rsid w:val="00B3527C"/>
    <w:rsid w:val="00B41F79"/>
    <w:rsid w:val="00B84DB3"/>
    <w:rsid w:val="00B918D6"/>
    <w:rsid w:val="00B96FCE"/>
    <w:rsid w:val="00BC33DE"/>
    <w:rsid w:val="00BC75C6"/>
    <w:rsid w:val="00BE2FC7"/>
    <w:rsid w:val="00BF7940"/>
    <w:rsid w:val="00C15361"/>
    <w:rsid w:val="00C26291"/>
    <w:rsid w:val="00C346B1"/>
    <w:rsid w:val="00C3548B"/>
    <w:rsid w:val="00C74FFE"/>
    <w:rsid w:val="00C90A88"/>
    <w:rsid w:val="00C9197B"/>
    <w:rsid w:val="00CA5EA9"/>
    <w:rsid w:val="00CB0F92"/>
    <w:rsid w:val="00CB2E69"/>
    <w:rsid w:val="00CD5342"/>
    <w:rsid w:val="00CE19FA"/>
    <w:rsid w:val="00CF4431"/>
    <w:rsid w:val="00CF63E6"/>
    <w:rsid w:val="00D178DC"/>
    <w:rsid w:val="00D217E4"/>
    <w:rsid w:val="00D43D85"/>
    <w:rsid w:val="00D64559"/>
    <w:rsid w:val="00D70FBF"/>
    <w:rsid w:val="00D7740E"/>
    <w:rsid w:val="00D85A5F"/>
    <w:rsid w:val="00D86163"/>
    <w:rsid w:val="00D9053B"/>
    <w:rsid w:val="00D913A9"/>
    <w:rsid w:val="00DC7BF5"/>
    <w:rsid w:val="00DD2365"/>
    <w:rsid w:val="00DD26E6"/>
    <w:rsid w:val="00DE25C7"/>
    <w:rsid w:val="00DE3087"/>
    <w:rsid w:val="00DE58F9"/>
    <w:rsid w:val="00E1321F"/>
    <w:rsid w:val="00E33E37"/>
    <w:rsid w:val="00E430E2"/>
    <w:rsid w:val="00E55AA4"/>
    <w:rsid w:val="00E73CF8"/>
    <w:rsid w:val="00E91BC9"/>
    <w:rsid w:val="00EB2E0E"/>
    <w:rsid w:val="00EB3D75"/>
    <w:rsid w:val="00ED0232"/>
    <w:rsid w:val="00ED3737"/>
    <w:rsid w:val="00F23FA1"/>
    <w:rsid w:val="00F306C1"/>
    <w:rsid w:val="00F32280"/>
    <w:rsid w:val="00F41435"/>
    <w:rsid w:val="00F435F7"/>
    <w:rsid w:val="00F4731D"/>
    <w:rsid w:val="00F5411D"/>
    <w:rsid w:val="00F55EB2"/>
    <w:rsid w:val="00F57A6F"/>
    <w:rsid w:val="00F618C3"/>
    <w:rsid w:val="00F72AF7"/>
    <w:rsid w:val="00F76EF7"/>
    <w:rsid w:val="00F80660"/>
    <w:rsid w:val="00F81165"/>
    <w:rsid w:val="00F81190"/>
    <w:rsid w:val="00F8686C"/>
    <w:rsid w:val="00FA7686"/>
    <w:rsid w:val="00FD75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6A2408"/>
    <w:rPr>
      <w:sz w:val="24"/>
      <w:szCs w:val="24"/>
    </w:rPr>
  </w:style>
  <w:style w:customStyle="true" w:styleId="ZaglavljeChar" w:type="character">
    <w:name w:val="Zaglavlje Char"/>
    <w:link w:val="Zaglavlje"/>
    <w:uiPriority w:val="99"/>
    <w:rsid w:val="00DD2365"/>
    <w:rPr>
      <w:sz w:val="24"/>
      <w:szCs w:val="24"/>
    </w:rPr>
  </w:style>
  <w:style w:styleId="Naglaeno" w:type="character">
    <w:name w:val="Strong"/>
    <w:qFormat/>
    <w:rsid w:val="00A27295"/>
    <w:rPr>
      <w:b/>
      <w:bCs/>
    </w:rPr>
  </w:style>
  <w:style w:customStyle="true" w:styleId="Bezproreda1" w:type="paragraph">
    <w:name w:val="Bez proreda1"/>
    <w:uiPriority w:val="1"/>
    <w:qFormat/>
    <w:rsid w:val="00F5411D"/>
    <w:rPr>
      <w:rFonts w:eastAsia="Calibri" w:hAnsi="Calibri" w:ascii="Calibri"/>
      <w:sz w:val="22"/>
      <w:szCs w:val="22"/>
      <w:lang w:eastAsia="en-US"/>
    </w:rPr>
  </w:style>
  <w:style w:styleId="Bezproreda" w:type="paragraph">
    <w:name w:val="No Spacing"/>
    <w:uiPriority w:val="1"/>
    <w:qFormat/>
    <w:rsid w:val="00F5411D"/>
    <w:rPr>
      <w:rFonts w:eastAsia="Calibri" w:hAnsi="Calibri" w:ascii="Calibri"/>
      <w:sz w:val="22"/>
      <w:szCs w:val="22"/>
      <w:lang w:eastAsia="en-US"/>
    </w:rPr>
  </w:style>
  <w:style w:styleId="Tekstrezerviranogmjesta" w:type="character">
    <w:name w:val="Placeholder Text"/>
    <w:basedOn w:val="Zadanifontodlomka"/>
    <w:uiPriority w:val="99"/>
    <w:semiHidden/>
    <w:rsid w:val="009120AA"/>
    <w:rPr>
      <w:color w:val="808080"/>
      <w:bdr w:space="0" w:sz="0" w:color="auto" w:val="none"/>
      <w:shd w:fill="CCFFFF" w:color="auto" w:val="clear"/>
    </w:rPr>
  </w:style>
  <w:style w:customStyle="true" w:styleId="eSPISCCParagraphDefaultFont" w:type="character">
    <w:name w:val="eSPIS_CC_Paragraph Default Font"/>
    <w:basedOn w:val="Zadanifontodlomka"/>
    <w:rsid w:val="009120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20AA"/>
    <w:rPr>
      <w:bdr w:space="0" w:sz="0" w:color="auto" w:val="none"/>
      <w:shd w:fill="FFFFCC" w:color="auto" w:val="clear"/>
      <w:lang w:val="hr-HR"/>
    </w:rPr>
  </w:style>
  <w:style w:customStyle="true" w:styleId="PozadinaSvijetloCrvena" w:type="character">
    <w:name w:val="Pozadina_SvijetloCrvena"/>
    <w:basedOn w:val="eSPISCCParagraphDefaultFont"/>
    <w:rsid w:val="009120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20A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6A2408"/>
    <w:rPr>
      <w:sz w:val="24"/>
      <w:szCs w:val="24"/>
    </w:rPr>
  </w:style>
  <w:style w:customStyle="1" w:styleId="ZaglavljeChar" w:type="character">
    <w:name w:val="Zaglavlje Char"/>
    <w:link w:val="Zaglavlje"/>
    <w:uiPriority w:val="99"/>
    <w:rsid w:val="00DD2365"/>
    <w:rPr>
      <w:sz w:val="24"/>
      <w:szCs w:val="24"/>
    </w:rPr>
  </w:style>
  <w:style w:styleId="Naglaeno" w:type="character">
    <w:name w:val="Strong"/>
    <w:qFormat/>
    <w:rsid w:val="00A27295"/>
    <w:rPr>
      <w:b/>
      <w:bCs/>
    </w:rPr>
  </w:style>
  <w:style w:customStyle="1" w:styleId="Bezproreda1" w:type="paragraph">
    <w:name w:val="Bez proreda1"/>
    <w:uiPriority w:val="1"/>
    <w:qFormat/>
    <w:rsid w:val="00F5411D"/>
    <w:rPr>
      <w:rFonts w:ascii="Calibri" w:eastAsia="Calibri" w:hAnsi="Calibri"/>
      <w:sz w:val="22"/>
      <w:szCs w:val="22"/>
      <w:lang w:eastAsia="en-US"/>
    </w:rPr>
  </w:style>
  <w:style w:styleId="Bezproreda" w:type="paragraph">
    <w:name w:val="No Spacing"/>
    <w:uiPriority w:val="1"/>
    <w:qFormat/>
    <w:rsid w:val="00F5411D"/>
    <w:rPr>
      <w:rFonts w:ascii="Calibri" w:eastAsia="Calibri" w:hAnsi="Calibri"/>
      <w:sz w:val="22"/>
      <w:szCs w:val="22"/>
      <w:lang w:eastAsia="en-US"/>
    </w:rPr>
  </w:style>
  <w:style w:styleId="Tekstrezerviranogmjesta" w:type="character">
    <w:name w:val="Placeholder Text"/>
    <w:basedOn w:val="Zadanifontodlomka"/>
    <w:uiPriority w:val="99"/>
    <w:semiHidden/>
    <w:rsid w:val="009120AA"/>
    <w:rPr>
      <w:color w:val="808080"/>
      <w:bdr w:color="auto" w:space="0" w:sz="0" w:val="none"/>
      <w:shd w:color="auto" w:fill="CCFFFF" w:val="clear"/>
    </w:rPr>
  </w:style>
  <w:style w:customStyle="1" w:styleId="eSPISCCParagraphDefaultFont" w:type="character">
    <w:name w:val="eSPIS_CC_Paragraph Default Font"/>
    <w:basedOn w:val="Zadanifontodlomka"/>
    <w:rsid w:val="009120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20AA"/>
    <w:rPr>
      <w:bdr w:color="auto" w:space="0" w:sz="0" w:val="none"/>
      <w:shd w:color="auto" w:fill="FFFFCC" w:val="clear"/>
      <w:lang w:val="hr-HR"/>
    </w:rPr>
  </w:style>
  <w:style w:customStyle="1" w:styleId="PozadinaSvijetloCrvena" w:type="character">
    <w:name w:val="Pozadina_SvijetloCrvena"/>
    <w:basedOn w:val="eSPISCCParagraphDefaultFont"/>
    <w:rsid w:val="009120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20A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lipnja 2016.</izvorni_sadrzaj>
    <derivirana_varijabla naziv="DomainObject.DatumDonosenjaOdluke_1">20.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968</izvorni_sadrzaj>
    <derivirana_varijabla naziv="DomainObject.Predmet.Broj_1">968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St-968/2016</izvorni_sadrzaj>
    <derivirana_varijabla naziv="DomainObject.Predmet.OznakaBroj_1">St-968/2016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TEHNOTEX društvo s ograničenom odgovornošću za graditeljstvo, proizvodnju i trgovinu</izvorni_sadrzaj>
    <derivirana_varijabla naziv="DomainObject.Predmet.ProtustrankaFormated_1">  TEHNOTEX društvo s ograničenom odgovornošću za graditeljstvo, proizvodnju i trgovinu</derivirana_varijabla>
  </DomainObject.Predmet.ProtustrankaFormated>
  <DomainObject.Predmet.ProtustrankaFormatedOIB>
    <izvorni_sadrzaj>  TEHNOTEX društvo s ograničenom odgovornošću za graditeljstvo, proizvodnju i trgovinu, OIB 98153077671</izvorni_sadrzaj>
    <derivirana_varijabla naziv="DomainObject.Predmet.ProtustrankaFormatedOIB_1">  TEHNOTEX društvo s ograničenom odgovornošću za graditeljstvo, proizvodnju i trgovinu, OIB 98153077671</derivirana_varijabla>
  </DomainObject.Predmet.ProtustrankaFormatedOIB>
  <DomainObject.Predmet.ProtustrankaFormatedWithAdress>
    <izvorni_sadrzaj> TEHNOTEX društvo s ograničenom odgovornošću za graditeljstvo, proizvodnju i trgovinu, Kačićeva 13a, 32000 Vukovar</izvorni_sadrzaj>
    <derivirana_varijabla naziv="DomainObject.Predmet.ProtustrankaFormatedWithAdress_1"> TEHNOTEX društvo s ograničenom odgovornošću za graditeljstvo, proizvodnju i trgovinu, Kačićeva 13a, 32000 Vukovar</derivirana_varijabla>
  </DomainObject.Predmet.ProtustrankaFormatedWithAdress>
  <DomainObject.Predmet.ProtustrankaFormatedWithAdressOIB>
    <izvorni_sadrzaj> TEHNOTEX društvo s ograničenom odgovornošću za graditeljstvo, proizvodnju i trgovinu, OIB 98153077671, Kačićeva 13a, 32000 Vukovar</izvorni_sadrzaj>
    <derivirana_varijabla naziv="DomainObject.Predmet.ProtustrankaFormatedWithAdressOIB_1"> TEHNOTEX društvo s ograničenom odgovornošću za graditeljstvo, proizvodnju i trgovinu, OIB 98153077671, Kačićeva 13a, 32000 Vukovar</derivirana_varijabla>
  </DomainObject.Predmet.ProtustrankaFormatedWithAdressOIB>
  <DomainObject.Predmet.ProtustrankaWithAdress>
    <izvorni_sadrzaj>TEHNOTEX društvo s ograničenom odgovornošću za graditeljstvo, proizvodnju i trgovinu Kačićeva 13a, 32000 Vukovar</izvorni_sadrzaj>
    <derivirana_varijabla naziv="DomainObject.Predmet.ProtustrankaWithAdress_1">TEHNOTEX društvo s ograničenom odgovornošću za graditeljstvo, proizvodnju i trgovinu Kačićeva 13a, 32000 Vukovar</derivirana_varijabla>
  </DomainObject.Predmet.ProtustrankaWithAdress>
  <DomainObject.Predmet.ProtustrankaWithAdressOIB>
    <izvorni_sadrzaj>TEHNOTEX društvo s ograničenom odgovornošću za graditeljstvo, proizvodnju i trgovinu, OIB 98153077671, Kačićeva 13a, 32000 Vukovar</izvorni_sadrzaj>
    <derivirana_varijabla naziv="DomainObject.Predmet.ProtustrankaWithAdressOIB_1">TEHNOTEX društvo s ograničenom odgovornošću za graditeljstvo, proizvodnju i trgovinu, OIB 98153077671, Kačićeva 13a, 32000 Vukovar</derivirana_varijabla>
  </DomainObject.Predmet.ProtustrankaWithAdressOIB>
  <DomainObject.Predmet.ProtustrankaNazivFormated>
    <izvorni_sadrzaj>TEHNOTEX društvo s ograničenom odgovornošću za graditeljstvo, proizvodnju i trgovinu</izvorni_sadrzaj>
    <derivirana_varijabla naziv="DomainObject.Predmet.ProtustrankaNazivFormated_1">TEHNOTEX društvo s ograničenom odgovornošću za graditeljstvo, proizvodnju i trgovinu</derivirana_varijabla>
  </DomainObject.Predmet.ProtustrankaNazivFormated>
  <DomainObject.Predmet.ProtustrankaNazivFormatedOIB>
    <izvorni_sadrzaj>TEHNOTEX društvo s ograničenom odgovornošću za graditeljstvo, proizvodnju i trgovinu, OIB 98153077671</izvorni_sadrzaj>
    <derivirana_varijabla naziv="DomainObject.Predmet.ProtustrankaNazivFormatedOIB_1">TEHNOTEX društvo s ograničenom odgovornošću za graditeljstvo, proizvodnju i trgovinu, OIB 98153077671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TEHNOTEX društvo s ograničenom odgovornošću za graditeljstvo, proizvodnju i trgovinu</item>
    </izvorni_sadrzaj>
    <derivirana_varijabla naziv="DomainObject.Predmet.ProtuStrankaListFormated_1">
      <item>TEHNOTEX društvo s ograničenom odgovornošću za graditeljstvo, proizvodnju i trgovinu</item>
    </derivirana_varijabla>
  </DomainObject.Predmet.ProtuStrankaListFormated>
  <DomainObject.Predmet.ProtuStrankaListFormatedOIB>
    <izvorni_sadrzaj>
      <item>TEHNOTEX društvo s ograničenom odgovornošću za graditeljstvo, proizvodnju i trgovinu, OIB 98153077671</item>
    </izvorni_sadrzaj>
    <derivirana_varijabla naziv="DomainObject.Predmet.ProtuStrankaListFormatedOIB_1">
      <item>TEHNOTEX društvo s ograničenom odgovornošću za graditeljstvo, proizvodnju i trgovinu, OIB 98153077671</item>
    </derivirana_varijabla>
  </DomainObject.Predmet.ProtuStrankaListFormatedOIB>
  <DomainObject.Predmet.ProtuStrankaListFormatedWithAdress>
    <izvorni_sadrzaj>
      <item>TEHNOTEX društvo s ograničenom odgovornošću za graditeljstvo, proizvodnju i trgovinu, Kačićeva 13a, 32000 Vukovar</item>
    </izvorni_sadrzaj>
    <derivirana_varijabla naziv="DomainObject.Predmet.ProtuStrankaListFormatedWithAdress_1">
      <item>TEHNOTEX društvo s ograničenom odgovornošću za graditeljstvo, proizvodnju i trgovinu, Kačićeva 13a, 32000 Vukovar</item>
    </derivirana_varijabla>
  </DomainObject.Predmet.ProtuStrankaListFormatedWithAdress>
  <DomainObject.Predmet.ProtuStrankaListFormatedWithAdressOIB>
    <izvorni_sadrzaj>
      <item>TEHNOTEX društvo s ograničenom odgovornošću za graditeljstvo, proizvodnju i trgovinu, OIB 98153077671, Kačićeva 13a, 32000 Vukovar</item>
    </izvorni_sadrzaj>
    <derivirana_varijabla naziv="DomainObject.Predmet.ProtuStrankaListFormatedWithAdressOIB_1">
      <item>TEHNOTEX društvo s ograničenom odgovornošću za graditeljstvo, proizvodnju i trgovinu, OIB 98153077671, Kačićeva 13a, 32000 Vukovar</item>
    </derivirana_varijabla>
  </DomainObject.Predmet.ProtuStrankaListFormatedWithAdressOIB>
  <DomainObject.Predmet.ProtuStrankaListNazivFormated>
    <izvorni_sadrzaj>
      <item>TEHNOTEX društvo s ograničenom odgovornošću za graditeljstvo, proizvodnju i trgovinu</item>
    </izvorni_sadrzaj>
    <derivirana_varijabla naziv="DomainObject.Predmet.ProtuStrankaListNazivFormated_1">
      <item>TEHNOTEX društvo s ograničenom odgovornošću za graditeljstvo, proizvodnju i trgovinu</item>
    </derivirana_varijabla>
  </DomainObject.Predmet.ProtuStrankaListNazivFormated>
  <DomainObject.Predmet.ProtuStrankaListNazivFormatedOIB>
    <izvorni_sadrzaj>
      <item>TEHNOTEX društvo s ograničenom odgovornošću za graditeljstvo, proizvodnju i trgovinu, OIB 98153077671</item>
    </izvorni_sadrzaj>
    <derivirana_varijabla naziv="DomainObject.Predmet.ProtuStrankaListNazivFormatedOIB_1">
      <item>TEHNOTEX društvo s ograničenom odgovornošću za graditeljstvo, proizvodnju i trgovinu, OIB 98153077671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2016.</izvorni_sadrzaj>
    <derivirana_varijabla naziv="DomainObject.Datum_1">20. lipnja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TEHNOTEX društvo s ograničenom odgovornošću za graditeljstvo, proizvodnju i trgovinu</izvorni_sadrzaj>
    <derivirana_varijabla naziv="DomainObject.Predmet.ProtustrankaIDrugi_1">TEHNOTEX društvo s ograničenom odgovornošću za graditeljstvo, proizvodnju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TEHNOTEX društvo s ograničenom odgovornošću za graditeljstvo, proizvodnju i trgovinu, OIB 98153077671, Kačićeva 13a, 32000 Vukovar</izvorni_sadrzaj>
    <derivirana_varijabla naziv="DomainObject.Predmet.ProtustrankaIDrugiAdressOIB_1">TEHNOTEX društvo s ograničenom odgovornošću za graditeljstvo, proizvodnju i trgovinu, OIB 98153077671, Kačićeva 13a,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TEHNOTEX društvo s ograničenom odgovornošću za graditeljstvo, proizvodnju i trgovinu</item>
    </izvorni_sadrzaj>
    <derivirana_varijabla naziv="DomainObject.Predmet.SudioniciListNaziv_1">
      <item>FINA RC OSIJEK</item>
      <item>TEHNOTEX društvo s ograničenom odgovornošću za graditeljstvo, proizvodnju i trgovinu</item>
    </derivirana_varijabla>
  </DomainObject.Predmet.SudioniciListNaziv>
  <DomainObject.Predmet.SudioniciListAdressOIB>
    <izvorni_sadrzaj>
      <item>FINA RC OSIJEK, OIB 85821130368</item>
      <item>TEHNOTEX društvo s ograničenom odgovornošću za graditeljstvo, proizvodnju i trgovinu, OIB 98153077671, Kačićeva 13a,32000 Vukovar</item>
    </izvorni_sadrzaj>
    <derivirana_varijabla naziv="DomainObject.Predmet.SudioniciListAdressOIB_1">
      <item>FINA RC OSIJEK, OIB 85821130368</item>
      <item>TEHNOTEX društvo s ograničenom odgovornošću za graditeljstvo, proizvodnju i trgovinu, OIB 98153077671, Kačićeva 13a,32000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98153077671</item>
    </izvorni_sadrzaj>
    <derivirana_varijabla naziv="DomainObject.Predmet.SudioniciListNazivOIB_1">
      <item>, OIB 85821130368</item>
      <item>, OIB 98153077671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454519-F852-466D-B40B-6374D8049C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428</properties:Words>
  <properties:Characters>2402</properties:Characters>
  <properties:Lines>102</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3172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2016-06-20T09:23:00Z</dcterms:created>
  <dc:creator>hermanj</dc:creator>
  <cp:lastModifiedBy>Danijela Sekulić</cp:lastModifiedBy>
  <cp:lastPrinted>2016-06-20T09:23:00Z</cp:lastPrinted>
  <dcterms:modified xmlns:xsi="http://www.w3.org/2001/XMLSchema-instance" xsi:type="dcterms:W3CDTF">2016-06-20T09:24:00Z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