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16331" w:rsidP="00E16331" w:rsidRDefault="00E16331" w14:paraId="7c78a91" w14:textId="7c78a9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="00E16331" w:rsidP="00E16331" w:rsidRDefault="00E16331">
      <w:pPr>
        <w:rPr>
          <w:b/>
          <w:noProof/>
        </w:rPr>
      </w:pPr>
    </w:p>
    <w:p w:rsidR="00E16331" w:rsidP="00E16331" w:rsidRDefault="00E16331">
      <w:pPr>
        <w:rPr>
          <w:b/>
          <w:noProof/>
        </w:rPr>
      </w:pPr>
    </w:p>
    <w:p w:rsidR="00460FCE" w:rsidP="00E16331" w:rsidRDefault="00E16331">
      <w:pPr>
        <w:rPr>
          <w:b/>
          <w:noProof/>
        </w:rPr>
      </w:pPr>
      <w:r>
        <w:rPr>
          <w:b/>
          <w:noProof/>
        </w:rPr>
        <w:t xml:space="preserve"> </w:t>
      </w:r>
      <w:r w:rsidR="003037E6">
        <w:rPr>
          <w:b/>
          <w:noProof/>
        </w:rPr>
        <w:t xml:space="preserve"> </w:t>
      </w:r>
      <w:r>
        <w:rPr>
          <w:b/>
          <w:noProof/>
        </w:rPr>
        <w:t xml:space="preserve"> </w:t>
      </w:r>
    </w:p>
    <w:p w:rsidR="00460FCE" w:rsidP="00460FCE" w:rsidRDefault="00460FCE">
      <w:pPr>
        <w:pStyle w:val="Zaglavlje"/>
        <w:jc w:val="right"/>
      </w:pPr>
      <w:r>
        <w:t>1 St-</w:t>
      </w:r>
      <w:r w:rsidR="00C627FB">
        <w:t>970/2019</w:t>
      </w:r>
    </w:p>
    <w:p w:rsidRPr="00E16331" w:rsidR="00E16331" w:rsidP="00E16331" w:rsidRDefault="00460FCE">
      <w:r>
        <w:rPr>
          <w:b/>
          <w:noProof/>
        </w:rPr>
        <w:t xml:space="preserve">  </w:t>
      </w:r>
      <w:r w:rsidR="00E16331">
        <w:rPr>
          <w:b/>
          <w:noProof/>
        </w:rPr>
        <w:t xml:space="preserve"> </w:t>
      </w:r>
      <w:r w:rsidRPr="00E16331" w:rsidR="00E16331">
        <w:rPr>
          <w:b/>
          <w:noProof/>
        </w:rPr>
        <w:t xml:space="preserve"> </w:t>
      </w:r>
      <w:r w:rsidRPr="00E16331" w:rsidR="00E16331">
        <w:rPr>
          <w:noProof/>
        </w:rPr>
        <w:t>REPUBLIKA HRVATSKA</w:t>
      </w:r>
    </w:p>
    <w:p w:rsidRPr="00E16331" w:rsidR="00E16331" w:rsidP="00E16331" w:rsidRDefault="00E16331">
      <w:r w:rsidRPr="00E16331">
        <w:t xml:space="preserve"> TRGOVAČKI SUD U ZAGREBU</w:t>
      </w:r>
    </w:p>
    <w:p w:rsidRPr="00E16331" w:rsidR="00E16331" w:rsidP="00E16331" w:rsidRDefault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Pr="00E16331" w:rsidR="00E16331" w:rsidP="00E16331" w:rsidRDefault="00E16331">
      <w:r w:rsidRPr="00E16331">
        <w:t xml:space="preserve">Karlovac, </w:t>
      </w:r>
      <w:r w:rsidR="003E669C">
        <w:t>Trg hrvatskih branitelja 1/II</w:t>
      </w:r>
    </w:p>
    <w:p w:rsidRPr="00E16331" w:rsidR="00E16331" w:rsidP="00E16331" w:rsidRDefault="00E16331"/>
    <w:p w:rsidR="00B3371D" w:rsidP="00E16331" w:rsidRDefault="00E16331">
      <w:pPr>
        <w:jc w:val="center"/>
      </w:pPr>
      <w:r w:rsidRPr="00E16331">
        <w:t>R E P U B L I K A    H R VA T S KA</w:t>
      </w:r>
    </w:p>
    <w:p w:rsidRPr="00E16331" w:rsidR="00AE5A79" w:rsidP="00E16331" w:rsidRDefault="00AE5A79">
      <w:pPr>
        <w:jc w:val="center"/>
      </w:pPr>
    </w:p>
    <w:p w:rsidRPr="00E16331" w:rsidR="00E16331" w:rsidP="00E16331" w:rsidRDefault="00E16331">
      <w:pPr>
        <w:tabs>
          <w:tab w:val="left" w:pos="4050"/>
        </w:tabs>
      </w:pPr>
      <w:r w:rsidRPr="00E16331">
        <w:tab/>
        <w:t>T A B L I C A</w:t>
      </w:r>
    </w:p>
    <w:p w:rsidRPr="00E16331" w:rsidR="00E16331" w:rsidP="00E16331" w:rsidRDefault="00E16331"/>
    <w:p w:rsidR="00E16331" w:rsidP="00166C6D" w:rsidRDefault="00E16331">
      <w:pPr>
        <w:spacing w:after="200" w:line="276" w:lineRule="auto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Pr="00331D78" w:rsidR="00C627FB">
        <w:t>CENTAR BUNDEK d.o.o.</w:t>
      </w:r>
      <w:r w:rsidR="00C627FB">
        <w:t xml:space="preserve"> u stečaju</w:t>
      </w:r>
      <w:r w:rsidRPr="00331D78" w:rsidR="00C627FB">
        <w:t>, Zagreb, Damira Tomljanovića Gavrana 11, OIB: 33746159577</w:t>
      </w:r>
      <w:r w:rsidR="00A50AF8">
        <w:t xml:space="preserve">, </w:t>
      </w:r>
      <w:r w:rsidR="00C627FB">
        <w:t>17. rujna</w:t>
      </w:r>
      <w:r w:rsidR="00460FCE">
        <w:t xml:space="preserve"> 2019.</w:t>
      </w:r>
      <w:r w:rsidRPr="00E16331">
        <w:t xml:space="preserve">, temeljem čl. 264. Stečajnog zakona (NN 71/15, </w:t>
      </w:r>
      <w:r w:rsidR="00A07EE2">
        <w:t xml:space="preserve">104/17, </w:t>
      </w:r>
      <w:r w:rsidRPr="00E16331">
        <w:t>dalje:SZ) sastavlja</w:t>
      </w:r>
    </w:p>
    <w:p w:rsidRPr="00E16331" w:rsidR="001B679E" w:rsidP="00E16331" w:rsidRDefault="00E16331">
      <w:pPr>
        <w:jc w:val="center"/>
      </w:pPr>
      <w:r w:rsidRPr="00E16331">
        <w:t>t a b l i c u</w:t>
      </w:r>
    </w:p>
    <w:p w:rsidR="007E1386" w:rsidP="00E16331" w:rsidRDefault="007E1386"/>
    <w:p w:rsidRPr="00E16331" w:rsidR="00AE5A79" w:rsidP="00E16331" w:rsidRDefault="00AE5A79"/>
    <w:p w:rsidRPr="00FF73ED" w:rsidR="00FF73ED" w:rsidP="00FF73ED" w:rsidRDefault="00E16331">
      <w:pPr>
        <w:numPr>
          <w:ilvl w:val="0"/>
          <w:numId w:val="14"/>
        </w:numPr>
        <w:spacing w:after="240"/>
        <w:ind w:left="1134"/>
      </w:pPr>
      <w:r w:rsidRPr="00E16331">
        <w:t>Utv</w:t>
      </w:r>
      <w:r w:rsidR="001B679E">
        <w:t>r</w:t>
      </w:r>
      <w:r w:rsidRPr="00E16331">
        <w:t>đene su slijedeće tražbine:</w:t>
      </w:r>
    </w:p>
    <w:p w:rsidRPr="00DC0339" w:rsidR="00FF73ED" w:rsidP="00FF73ED" w:rsidRDefault="00FF73ED">
      <w:pPr>
        <w:pStyle w:val="Odlomakpopisa"/>
        <w:numPr>
          <w:ilvl w:val="0"/>
          <w:numId w:val="15"/>
        </w:numPr>
        <w:ind w:left="1134"/>
        <w:jc w:val="both"/>
      </w:pPr>
      <w:r>
        <w:t>Drugi viši isplatni red</w:t>
      </w:r>
    </w:p>
    <w:p w:rsidR="00460FCE" w:rsidP="00460FCE" w:rsidRDefault="00460FCE">
      <w:pPr>
        <w:pStyle w:val="Odlomakpopisa"/>
        <w:ind w:left="1134"/>
        <w:jc w:val="both"/>
      </w:pPr>
    </w:p>
    <w:p w:rsidRPr="00C627FB" w:rsidR="00C627FB" w:rsidP="00C627FB" w:rsidRDefault="00C627FB">
      <w:pPr>
        <w:pStyle w:val="Odlomakpopisa"/>
        <w:numPr>
          <w:ilvl w:val="1"/>
          <w:numId w:val="15"/>
        </w:numPr>
        <w:spacing w:line="276" w:lineRule="auto"/>
        <w:jc w:val="both"/>
      </w:pPr>
      <w:r w:rsidRPr="00C627FB">
        <w:t xml:space="preserve">HRVATSKE VODE-pravna osoba za upravljanje </w:t>
      </w:r>
    </w:p>
    <w:p w:rsidRPr="00C627FB" w:rsidR="00C627FB" w:rsidP="00C627FB" w:rsidRDefault="00C627FB">
      <w:pPr>
        <w:spacing w:line="276" w:lineRule="auto"/>
        <w:ind w:left="1134"/>
        <w:jc w:val="both"/>
      </w:pPr>
      <w:r>
        <w:t xml:space="preserve">     </w:t>
      </w:r>
      <w:r w:rsidRPr="00C627FB">
        <w:t>vodama, Zagreb, Ulica  grada Vukovara 220,</w:t>
      </w:r>
    </w:p>
    <w:p w:rsidRPr="00C627FB" w:rsidR="00C627FB" w:rsidP="00C627FB" w:rsidRDefault="00C627FB">
      <w:pPr>
        <w:spacing w:line="276" w:lineRule="auto"/>
        <w:ind w:left="1134"/>
        <w:jc w:val="both"/>
      </w:pPr>
      <w:r>
        <w:t xml:space="preserve">     </w:t>
      </w:r>
      <w:r w:rsidRPr="00C627FB">
        <w:t xml:space="preserve">OIB: 28921383001, u iznosu od                                       </w:t>
      </w:r>
      <w:r>
        <w:t xml:space="preserve"> </w:t>
      </w:r>
      <w:r w:rsidRPr="00C627FB">
        <w:t xml:space="preserve">                    63,49 kn</w:t>
      </w:r>
    </w:p>
    <w:p w:rsidRPr="00C627FB" w:rsidR="00C627FB" w:rsidP="00C627FB" w:rsidRDefault="00C627FB">
      <w:pPr>
        <w:pStyle w:val="Odlomakpopisa"/>
        <w:numPr>
          <w:ilvl w:val="1"/>
          <w:numId w:val="15"/>
        </w:numPr>
        <w:spacing w:line="276" w:lineRule="auto"/>
        <w:jc w:val="both"/>
      </w:pPr>
      <w:r w:rsidRPr="00C627FB">
        <w:t>GRAD ZAGREB, Zagreb, Trg Stjepana Radića 1,</w:t>
      </w:r>
    </w:p>
    <w:p w:rsidRPr="00C627FB" w:rsidR="00C627FB" w:rsidP="00C627FB" w:rsidRDefault="00C627FB">
      <w:pPr>
        <w:spacing w:line="276" w:lineRule="auto"/>
        <w:ind w:left="1134"/>
        <w:jc w:val="both"/>
      </w:pPr>
      <w:r>
        <w:t xml:space="preserve">     </w:t>
      </w:r>
      <w:r w:rsidRPr="00C627FB">
        <w:t>OIB: 61817894937, u iznosu od                                                          224,92 kn</w:t>
      </w:r>
    </w:p>
    <w:p w:rsidRPr="00C627FB" w:rsidR="00C627FB" w:rsidP="00C627FB" w:rsidRDefault="00C627FB">
      <w:pPr>
        <w:pStyle w:val="Odlomakpopisa"/>
        <w:numPr>
          <w:ilvl w:val="1"/>
          <w:numId w:val="15"/>
        </w:numPr>
        <w:spacing w:line="276" w:lineRule="auto"/>
        <w:jc w:val="both"/>
      </w:pPr>
      <w:r w:rsidRPr="00C627FB">
        <w:t xml:space="preserve">ZAGREBAČKA BANKA d.d., Zagreb, </w:t>
      </w:r>
    </w:p>
    <w:p w:rsidRPr="00C627FB" w:rsidR="00C627FB" w:rsidP="00C627FB" w:rsidRDefault="00C627FB">
      <w:pPr>
        <w:spacing w:line="276" w:lineRule="auto"/>
        <w:ind w:left="1134"/>
        <w:jc w:val="both"/>
      </w:pPr>
      <w:r>
        <w:t xml:space="preserve">     </w:t>
      </w:r>
      <w:r w:rsidRPr="00C627FB">
        <w:t xml:space="preserve">Trg bana Josipa Jelačića 10, </w:t>
      </w:r>
    </w:p>
    <w:p w:rsidRPr="00C627FB" w:rsidR="00C627FB" w:rsidP="00C627FB" w:rsidRDefault="00C627FB">
      <w:pPr>
        <w:spacing w:line="276" w:lineRule="auto"/>
        <w:ind w:left="1134"/>
        <w:jc w:val="both"/>
      </w:pPr>
      <w:r>
        <w:t xml:space="preserve">     </w:t>
      </w:r>
      <w:r w:rsidRPr="00C627FB">
        <w:t>OIB: 92963223473, u iznosu od                                            306.143.733,73 kn</w:t>
      </w:r>
    </w:p>
    <w:p w:rsidR="00EC1540" w:rsidP="00E46A16" w:rsidRDefault="00EC1540">
      <w:pPr>
        <w:jc w:val="center"/>
      </w:pPr>
    </w:p>
    <w:p w:rsidR="00A71FEA" w:rsidP="00E46A16" w:rsidRDefault="00A71FEA">
      <w:pPr>
        <w:jc w:val="center"/>
      </w:pPr>
    </w:p>
    <w:p w:rsidR="00E16331" w:rsidP="00E46A16" w:rsidRDefault="00E16331">
      <w:pPr>
        <w:jc w:val="center"/>
      </w:pPr>
      <w:r w:rsidRPr="00E16331">
        <w:t xml:space="preserve">U Karlovcu </w:t>
      </w:r>
      <w:r w:rsidR="00C627FB">
        <w:t>17. rujna</w:t>
      </w:r>
      <w:r w:rsidR="00460FCE">
        <w:t xml:space="preserve"> 2019</w:t>
      </w:r>
      <w:r w:rsidRPr="00E16331">
        <w:t>.</w:t>
      </w:r>
    </w:p>
    <w:p w:rsidRPr="00E16331" w:rsidR="00E46A16" w:rsidP="00E46A16" w:rsidRDefault="00E46A16">
      <w:pPr>
        <w:jc w:val="center"/>
      </w:pPr>
    </w:p>
    <w:p w:rsidRPr="00E16331" w:rsidR="00E16331" w:rsidP="00E16331" w:rsidRDefault="00E16331">
      <w:pPr>
        <w:ind w:left="5664"/>
        <w:jc w:val="both"/>
      </w:pPr>
      <w:r w:rsidRPr="00E16331">
        <w:t xml:space="preserve">            Stečajni sudac:</w:t>
      </w:r>
    </w:p>
    <w:p w:rsidRPr="00E16331" w:rsidR="00E16331" w:rsidP="00E16331" w:rsidRDefault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Pr="00E16331" w:rsidR="00E16331" w:rsidP="00E16331" w:rsidRDefault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Pr="00E16331" w:rsidR="00E16331" w:rsidP="00E16331" w:rsidRDefault="00E16331">
      <w:pPr>
        <w:jc w:val="right"/>
      </w:pPr>
    </w:p>
    <w:p w:rsidRPr="00E16331" w:rsidR="00E16331" w:rsidP="00E16331" w:rsidRDefault="00E16331">
      <w:pPr>
        <w:jc w:val="right"/>
      </w:pPr>
      <w:r w:rsidRPr="00E16331">
        <w:t xml:space="preserve">                          </w:t>
      </w:r>
    </w:p>
    <w:p w:rsidRPr="00E16331" w:rsidR="00E16331" w:rsidP="00E16331" w:rsidRDefault="00E16331">
      <w:pPr>
        <w:jc w:val="right"/>
      </w:pPr>
    </w:p>
    <w:p w:rsidRPr="00E16331" w:rsidR="00E16331" w:rsidP="00E16331" w:rsidRDefault="00E16331"/>
    <w:p w:rsidRPr="00E16331" w:rsidR="00E16331" w:rsidP="00E16331" w:rsidRDefault="00E16331">
      <w:pPr>
        <w:keepNext/>
        <w:spacing w:before="480" w:after="480"/>
        <w:jc w:val="center"/>
        <w:rPr>
          <w:rFonts w:eastAsia="Calibri"/>
          <w:b/>
          <w:caps/>
          <w:spacing w:val="100"/>
          <w:lang w:eastAsia="en-US"/>
        </w:rPr>
      </w:pPr>
    </w:p>
    <w:p w:rsidRPr="00E16331" w:rsidR="00E16331" w:rsidP="00E16331" w:rsidRDefault="00E16331">
      <w:pPr>
        <w:spacing w:before="480" w:after="240"/>
        <w:jc w:val="both"/>
        <w:rPr>
          <w:noProof/>
        </w:rPr>
      </w:pPr>
    </w:p>
    <w:p w:rsidRPr="00E16331" w:rsidR="00E16331" w:rsidP="00E16331" w:rsidRDefault="00E16331">
      <w:pPr>
        <w:spacing w:after="240"/>
        <w:ind w:firstLine="567"/>
        <w:jc w:val="both"/>
        <w:rPr>
          <w:noProof/>
        </w:rPr>
      </w:pPr>
    </w:p>
    <w:p w:rsidRPr="00E16331" w:rsidR="00E16331" w:rsidP="00E16331" w:rsidRDefault="00E16331">
      <w:pPr>
        <w:spacing w:before="360" w:after="120"/>
        <w:ind w:left="5387"/>
        <w:rPr>
          <w:rFonts w:eastAsia="Calibri"/>
          <w:noProof/>
          <w:lang w:eastAsia="en-US"/>
        </w:rPr>
      </w:pPr>
    </w:p>
    <w:p w:rsidRPr="00E16331" w:rsidR="00BA3568" w:rsidP="00E16331" w:rsidRDefault="00BA3568"/>
    <w:sectPr w:rsidRPr="00E16331" w:rsidR="00BA3568" w:rsidSect="0058326B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5FD3" w:rsidRDefault="00975FD3">
      <w:r>
        <w:separator/>
      </w:r>
    </w:p>
  </w:endnote>
  <w:endnote w:type="continuationSeparator" w:id="0">
    <w:p w:rsidR="00975FD3" w:rsidRDefault="00975FD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5FD3" w:rsidRDefault="00975FD3">
      <w:r>
        <w:separator/>
      </w:r>
    </w:p>
  </w:footnote>
  <w:footnote w:type="continuationSeparator" w:id="0">
    <w:p w:rsidR="00975FD3" w:rsidRDefault="00975FD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248D0" w:rsidP="00511110" w:rsidRDefault="008248D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248D0" w:rsidRDefault="008248D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248D0" w:rsidP="00511110" w:rsidRDefault="008248D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69B2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E5A79" w:rsidP="009B7938" w:rsidRDefault="00AE5A79">
    <w:pPr>
      <w:pStyle w:val="Zaglavlje"/>
      <w:jc w:val="right"/>
    </w:pPr>
  </w:p>
  <w:p w:rsidR="00AE5A79" w:rsidP="009B7938" w:rsidRDefault="00AE5A79">
    <w:pPr>
      <w:pStyle w:val="Zaglavlje"/>
      <w:jc w:val="right"/>
    </w:pPr>
  </w:p>
  <w:p w:rsidR="00AE5A79" w:rsidP="009B7938" w:rsidRDefault="00AE5A79">
    <w:pPr>
      <w:pStyle w:val="Zaglavlje"/>
      <w:jc w:val="right"/>
    </w:pPr>
  </w:p>
  <w:p w:rsidR="008248D0" w:rsidP="009B7938" w:rsidRDefault="009B7938">
    <w:pPr>
      <w:pStyle w:val="Zaglavlje"/>
      <w:jc w:val="right"/>
    </w:pPr>
    <w:r>
      <w:t>1 St-</w:t>
    </w:r>
    <w:r w:rsidR="00AE5A79">
      <w:t>5853/2016</w:t>
    </w:r>
  </w:p>
  <w:p w:rsidR="00AE5A79" w:rsidP="009B7938" w:rsidRDefault="00AE5A79">
    <w:pPr>
      <w:pStyle w:val="Zaglavlje"/>
      <w:jc w:val="right"/>
    </w:pPr>
  </w:p>
  <w:p w:rsidR="00AE5A79" w:rsidP="009B7938" w:rsidRDefault="00AE5A79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="00E16331" w:rsidRDefault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9B2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E6153AD"/>
    <w:multiLevelType w:val="hybridMultilevel"/>
    <w:tmpl w:val="AFF24F2A"/>
    <w:lvl w:ilvl="0" w:tplc="872E8FDE">
      <w:start w:val="1"/>
      <w:numFmt w:val="upperRoman"/>
      <w:lvlText w:val="%1."/>
      <w:lvlJc w:val="left"/>
      <w:pPr>
        <w:tabs>
          <w:tab w:val="num" w:pos="1485"/>
        </w:tabs>
        <w:ind w:left="148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2">
    <w:nsid w:val="10844C9E"/>
    <w:multiLevelType w:val="hybridMultilevel"/>
    <w:tmpl w:val="7C0E874A"/>
    <w:lvl w:ilvl="0" w:tplc="39B6738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0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84" w:hanging="1800"/>
      </w:pPr>
      <w:rPr>
        <w:rFonts w:hint="default"/>
      </w:rPr>
    </w:lvl>
  </w:abstractNum>
  <w:abstractNum w:abstractNumId="4">
    <w:nsid w:val="11577B60"/>
    <w:multiLevelType w:val="multilevel"/>
    <w:tmpl w:val="C5A858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44" w:hanging="1800"/>
      </w:pPr>
      <w:rPr>
        <w:rFonts w:hint="default"/>
      </w:rPr>
    </w:lvl>
  </w:abstractNum>
  <w:abstractNum w:abstractNumId="5">
    <w:nsid w:val="140D75E4"/>
    <w:multiLevelType w:val="hybridMultilevel"/>
    <w:tmpl w:val="8FB8F51C"/>
    <w:lvl w:ilvl="0" w:tplc="017A0B0E">
      <w:start w:val="1"/>
      <w:numFmt w:val="decimal"/>
      <w:lvlText w:val="%1."/>
      <w:lvlJc w:val="left"/>
      <w:pPr>
        <w:ind w:left="2148" w:hanging="360"/>
      </w:pPr>
    </w:lvl>
    <w:lvl w:ilvl="1" w:tplc="041A0019">
      <w:start w:val="1"/>
      <w:numFmt w:val="lowerLetter"/>
      <w:lvlText w:val="%2."/>
      <w:lvlJc w:val="left"/>
      <w:pPr>
        <w:ind w:left="2868" w:hanging="360"/>
      </w:pPr>
    </w:lvl>
    <w:lvl w:ilvl="2" w:tplc="041A001B">
      <w:start w:val="1"/>
      <w:numFmt w:val="lowerRoman"/>
      <w:lvlText w:val="%3."/>
      <w:lvlJc w:val="right"/>
      <w:pPr>
        <w:ind w:left="3588" w:hanging="180"/>
      </w:pPr>
    </w:lvl>
    <w:lvl w:ilvl="3" w:tplc="041A000F">
      <w:start w:val="1"/>
      <w:numFmt w:val="decimal"/>
      <w:lvlText w:val="%4."/>
      <w:lvlJc w:val="left"/>
      <w:pPr>
        <w:ind w:left="4308" w:hanging="360"/>
      </w:pPr>
    </w:lvl>
    <w:lvl w:ilvl="4" w:tplc="041A0019">
      <w:start w:val="1"/>
      <w:numFmt w:val="lowerLetter"/>
      <w:lvlText w:val="%5."/>
      <w:lvlJc w:val="left"/>
      <w:pPr>
        <w:ind w:left="5028" w:hanging="360"/>
      </w:pPr>
    </w:lvl>
    <w:lvl w:ilvl="5" w:tplc="041A001B">
      <w:start w:val="1"/>
      <w:numFmt w:val="lowerRoman"/>
      <w:lvlText w:val="%6."/>
      <w:lvlJc w:val="right"/>
      <w:pPr>
        <w:ind w:left="5748" w:hanging="180"/>
      </w:pPr>
    </w:lvl>
    <w:lvl w:ilvl="6" w:tplc="041A000F">
      <w:start w:val="1"/>
      <w:numFmt w:val="decimal"/>
      <w:lvlText w:val="%7."/>
      <w:lvlJc w:val="left"/>
      <w:pPr>
        <w:ind w:left="6468" w:hanging="360"/>
      </w:pPr>
    </w:lvl>
    <w:lvl w:ilvl="7" w:tplc="041A0019">
      <w:start w:val="1"/>
      <w:numFmt w:val="lowerLetter"/>
      <w:lvlText w:val="%8."/>
      <w:lvlJc w:val="left"/>
      <w:pPr>
        <w:ind w:left="7188" w:hanging="360"/>
      </w:pPr>
    </w:lvl>
    <w:lvl w:ilvl="8" w:tplc="041A001B">
      <w:start w:val="1"/>
      <w:numFmt w:val="lowerRoman"/>
      <w:lvlText w:val="%9."/>
      <w:lvlJc w:val="right"/>
      <w:pPr>
        <w:ind w:left="7908" w:hanging="180"/>
      </w:pPr>
    </w:lvl>
  </w:abstractNum>
  <w:abstractNum w:abstractNumId="6">
    <w:nsid w:val="19C30780"/>
    <w:multiLevelType w:val="hybridMultilevel"/>
    <w:tmpl w:val="889C575C"/>
    <w:lvl w:ilvl="0" w:tplc="4A446F9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19EE7623"/>
    <w:multiLevelType w:val="hybridMultilevel"/>
    <w:tmpl w:val="37808A44"/>
    <w:lvl w:ilvl="0" w:tplc="A47CAF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680E33"/>
    <w:multiLevelType w:val="hybridMultilevel"/>
    <w:tmpl w:val="0C266392"/>
    <w:lvl w:ilvl="0" w:tplc="B386A1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44" w:hanging="1800"/>
      </w:pPr>
      <w:rPr>
        <w:rFonts w:hint="default"/>
      </w:rPr>
    </w:lvl>
  </w:abstractNum>
  <w:abstractNum w:abstractNumId="10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04" w:hanging="1800"/>
      </w:pPr>
      <w:rPr>
        <w:rFonts w:hint="default"/>
      </w:rPr>
    </w:lvl>
  </w:abstractNum>
  <w:abstractNum w:abstractNumId="11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2">
    <w:nsid w:val="39AC27E8"/>
    <w:multiLevelType w:val="hybridMultilevel"/>
    <w:tmpl w:val="5ACCCA98"/>
    <w:lvl w:ilvl="0" w:tplc="CB4CD286">
      <w:start w:val="1"/>
      <w:numFmt w:val="upperRoman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C01E2B"/>
    <w:multiLevelType w:val="hybridMultilevel"/>
    <w:tmpl w:val="70BA18CE"/>
    <w:lvl w:ilvl="0" w:tplc="C824AC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AC67CDC"/>
    <w:multiLevelType w:val="hybridMultilevel"/>
    <w:tmpl w:val="3C12DC0E"/>
    <w:lvl w:ilvl="0" w:tplc="ADAE6F9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CDD21AA"/>
    <w:multiLevelType w:val="hybridMultilevel"/>
    <w:tmpl w:val="914C749E"/>
    <w:lvl w:ilvl="0" w:tplc="BA2828EE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868" w:hanging="360"/>
      </w:pPr>
    </w:lvl>
    <w:lvl w:ilvl="2" w:tplc="041A001B" w:tentative="true">
      <w:start w:val="1"/>
      <w:numFmt w:val="lowerRoman"/>
      <w:lvlText w:val="%3."/>
      <w:lvlJc w:val="right"/>
      <w:pPr>
        <w:ind w:left="3588" w:hanging="180"/>
      </w:pPr>
    </w:lvl>
    <w:lvl w:ilvl="3" w:tplc="041A000F" w:tentative="true">
      <w:start w:val="1"/>
      <w:numFmt w:val="decimal"/>
      <w:lvlText w:val="%4."/>
      <w:lvlJc w:val="left"/>
      <w:pPr>
        <w:ind w:left="4308" w:hanging="360"/>
      </w:pPr>
    </w:lvl>
    <w:lvl w:ilvl="4" w:tplc="041A0019" w:tentative="true">
      <w:start w:val="1"/>
      <w:numFmt w:val="lowerLetter"/>
      <w:lvlText w:val="%5."/>
      <w:lvlJc w:val="left"/>
      <w:pPr>
        <w:ind w:left="5028" w:hanging="360"/>
      </w:pPr>
    </w:lvl>
    <w:lvl w:ilvl="5" w:tplc="041A001B" w:tentative="true">
      <w:start w:val="1"/>
      <w:numFmt w:val="lowerRoman"/>
      <w:lvlText w:val="%6."/>
      <w:lvlJc w:val="right"/>
      <w:pPr>
        <w:ind w:left="5748" w:hanging="180"/>
      </w:pPr>
    </w:lvl>
    <w:lvl w:ilvl="6" w:tplc="041A000F" w:tentative="true">
      <w:start w:val="1"/>
      <w:numFmt w:val="decimal"/>
      <w:lvlText w:val="%7."/>
      <w:lvlJc w:val="left"/>
      <w:pPr>
        <w:ind w:left="6468" w:hanging="360"/>
      </w:pPr>
    </w:lvl>
    <w:lvl w:ilvl="7" w:tplc="041A0019" w:tentative="true">
      <w:start w:val="1"/>
      <w:numFmt w:val="lowerLetter"/>
      <w:lvlText w:val="%8."/>
      <w:lvlJc w:val="left"/>
      <w:pPr>
        <w:ind w:left="7188" w:hanging="360"/>
      </w:pPr>
    </w:lvl>
    <w:lvl w:ilvl="8" w:tplc="041A001B" w:tentative="true">
      <w:start w:val="1"/>
      <w:numFmt w:val="lowerRoman"/>
      <w:lvlText w:val="%9."/>
      <w:lvlJc w:val="right"/>
      <w:pPr>
        <w:ind w:left="7908" w:hanging="180"/>
      </w:pPr>
    </w:lvl>
  </w:abstractNum>
  <w:abstractNum w:abstractNumId="16">
    <w:nsid w:val="3D4411E8"/>
    <w:multiLevelType w:val="hybridMultilevel"/>
    <w:tmpl w:val="956CDCEE"/>
    <w:lvl w:ilvl="0" w:tplc="6D76D81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1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04" w:hanging="1800"/>
      </w:pPr>
      <w:rPr>
        <w:rFonts w:hint="default"/>
      </w:rPr>
    </w:lvl>
  </w:abstractNum>
  <w:abstractNum w:abstractNumId="18">
    <w:nsid w:val="44FA61AA"/>
    <w:multiLevelType w:val="hybridMultilevel"/>
    <w:tmpl w:val="F1A61166"/>
    <w:lvl w:ilvl="0" w:tplc="1EA4C0E0">
      <w:start w:val="1"/>
      <w:numFmt w:val="decimal"/>
      <w:lvlText w:val="%1."/>
      <w:lvlJc w:val="left"/>
      <w:pPr>
        <w:ind w:left="2148" w:hanging="360"/>
      </w:pPr>
    </w:lvl>
    <w:lvl w:ilvl="1" w:tplc="041A0019">
      <w:start w:val="1"/>
      <w:numFmt w:val="lowerLetter"/>
      <w:lvlText w:val="%2."/>
      <w:lvlJc w:val="left"/>
      <w:pPr>
        <w:ind w:left="2868" w:hanging="360"/>
      </w:pPr>
    </w:lvl>
    <w:lvl w:ilvl="2" w:tplc="041A001B">
      <w:start w:val="1"/>
      <w:numFmt w:val="lowerRoman"/>
      <w:lvlText w:val="%3."/>
      <w:lvlJc w:val="right"/>
      <w:pPr>
        <w:ind w:left="3588" w:hanging="180"/>
      </w:pPr>
    </w:lvl>
    <w:lvl w:ilvl="3" w:tplc="041A000F">
      <w:start w:val="1"/>
      <w:numFmt w:val="decimal"/>
      <w:lvlText w:val="%4."/>
      <w:lvlJc w:val="left"/>
      <w:pPr>
        <w:ind w:left="4308" w:hanging="360"/>
      </w:pPr>
    </w:lvl>
    <w:lvl w:ilvl="4" w:tplc="041A0019">
      <w:start w:val="1"/>
      <w:numFmt w:val="lowerLetter"/>
      <w:lvlText w:val="%5."/>
      <w:lvlJc w:val="left"/>
      <w:pPr>
        <w:ind w:left="5028" w:hanging="360"/>
      </w:pPr>
    </w:lvl>
    <w:lvl w:ilvl="5" w:tplc="041A001B">
      <w:start w:val="1"/>
      <w:numFmt w:val="lowerRoman"/>
      <w:lvlText w:val="%6."/>
      <w:lvlJc w:val="right"/>
      <w:pPr>
        <w:ind w:left="5748" w:hanging="180"/>
      </w:pPr>
    </w:lvl>
    <w:lvl w:ilvl="6" w:tplc="041A000F">
      <w:start w:val="1"/>
      <w:numFmt w:val="decimal"/>
      <w:lvlText w:val="%7."/>
      <w:lvlJc w:val="left"/>
      <w:pPr>
        <w:ind w:left="6468" w:hanging="360"/>
      </w:pPr>
    </w:lvl>
    <w:lvl w:ilvl="7" w:tplc="041A0019">
      <w:start w:val="1"/>
      <w:numFmt w:val="lowerLetter"/>
      <w:lvlText w:val="%8."/>
      <w:lvlJc w:val="left"/>
      <w:pPr>
        <w:ind w:left="7188" w:hanging="360"/>
      </w:pPr>
    </w:lvl>
    <w:lvl w:ilvl="8" w:tplc="041A001B">
      <w:start w:val="1"/>
      <w:numFmt w:val="lowerRoman"/>
      <w:lvlText w:val="%9."/>
      <w:lvlJc w:val="right"/>
      <w:pPr>
        <w:ind w:left="7908" w:hanging="180"/>
      </w:pPr>
    </w:lvl>
  </w:abstractNum>
  <w:abstractNum w:abstractNumId="19">
    <w:nsid w:val="45005B98"/>
    <w:multiLevelType w:val="hybridMultilevel"/>
    <w:tmpl w:val="D9067674"/>
    <w:lvl w:ilvl="0" w:tplc="BF641B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391579"/>
    <w:multiLevelType w:val="hybridMultilevel"/>
    <w:tmpl w:val="8EFE274A"/>
    <w:lvl w:ilvl="0" w:tplc="9762103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228" w:hanging="360"/>
      </w:pPr>
    </w:lvl>
    <w:lvl w:ilvl="2" w:tplc="041A001B" w:tentative="true">
      <w:start w:val="1"/>
      <w:numFmt w:val="lowerRoman"/>
      <w:lvlText w:val="%3."/>
      <w:lvlJc w:val="right"/>
      <w:pPr>
        <w:ind w:left="3948" w:hanging="180"/>
      </w:pPr>
    </w:lvl>
    <w:lvl w:ilvl="3" w:tplc="041A000F" w:tentative="true">
      <w:start w:val="1"/>
      <w:numFmt w:val="decimal"/>
      <w:lvlText w:val="%4."/>
      <w:lvlJc w:val="left"/>
      <w:pPr>
        <w:ind w:left="4668" w:hanging="360"/>
      </w:pPr>
    </w:lvl>
    <w:lvl w:ilvl="4" w:tplc="041A0019" w:tentative="true">
      <w:start w:val="1"/>
      <w:numFmt w:val="lowerLetter"/>
      <w:lvlText w:val="%5."/>
      <w:lvlJc w:val="left"/>
      <w:pPr>
        <w:ind w:left="5388" w:hanging="360"/>
      </w:pPr>
    </w:lvl>
    <w:lvl w:ilvl="5" w:tplc="041A001B" w:tentative="true">
      <w:start w:val="1"/>
      <w:numFmt w:val="lowerRoman"/>
      <w:lvlText w:val="%6."/>
      <w:lvlJc w:val="right"/>
      <w:pPr>
        <w:ind w:left="6108" w:hanging="180"/>
      </w:pPr>
    </w:lvl>
    <w:lvl w:ilvl="6" w:tplc="041A000F" w:tentative="true">
      <w:start w:val="1"/>
      <w:numFmt w:val="decimal"/>
      <w:lvlText w:val="%7."/>
      <w:lvlJc w:val="left"/>
      <w:pPr>
        <w:ind w:left="6828" w:hanging="360"/>
      </w:pPr>
    </w:lvl>
    <w:lvl w:ilvl="7" w:tplc="041A0019" w:tentative="true">
      <w:start w:val="1"/>
      <w:numFmt w:val="lowerLetter"/>
      <w:lvlText w:val="%8."/>
      <w:lvlJc w:val="left"/>
      <w:pPr>
        <w:ind w:left="7548" w:hanging="360"/>
      </w:pPr>
    </w:lvl>
    <w:lvl w:ilvl="8" w:tplc="041A001B" w:tentative="true">
      <w:start w:val="1"/>
      <w:numFmt w:val="lowerRoman"/>
      <w:lvlText w:val="%9."/>
      <w:lvlJc w:val="right"/>
      <w:pPr>
        <w:ind w:left="8268" w:hanging="180"/>
      </w:pPr>
    </w:lvl>
  </w:abstractNum>
  <w:abstractNum w:abstractNumId="22">
    <w:nsid w:val="55C707B8"/>
    <w:multiLevelType w:val="hybridMultilevel"/>
    <w:tmpl w:val="1CAC7C88"/>
    <w:lvl w:ilvl="0" w:tplc="AB3E1020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923" w:hanging="360"/>
      </w:pPr>
    </w:lvl>
    <w:lvl w:ilvl="2" w:tplc="041A001B" w:tentative="true">
      <w:start w:val="1"/>
      <w:numFmt w:val="lowerRoman"/>
      <w:lvlText w:val="%3."/>
      <w:lvlJc w:val="right"/>
      <w:pPr>
        <w:ind w:left="3643" w:hanging="180"/>
      </w:pPr>
    </w:lvl>
    <w:lvl w:ilvl="3" w:tplc="041A000F" w:tentative="true">
      <w:start w:val="1"/>
      <w:numFmt w:val="decimal"/>
      <w:lvlText w:val="%4."/>
      <w:lvlJc w:val="left"/>
      <w:pPr>
        <w:ind w:left="4363" w:hanging="360"/>
      </w:pPr>
    </w:lvl>
    <w:lvl w:ilvl="4" w:tplc="041A0019" w:tentative="true">
      <w:start w:val="1"/>
      <w:numFmt w:val="lowerLetter"/>
      <w:lvlText w:val="%5."/>
      <w:lvlJc w:val="left"/>
      <w:pPr>
        <w:ind w:left="5083" w:hanging="360"/>
      </w:pPr>
    </w:lvl>
    <w:lvl w:ilvl="5" w:tplc="041A001B" w:tentative="true">
      <w:start w:val="1"/>
      <w:numFmt w:val="lowerRoman"/>
      <w:lvlText w:val="%6."/>
      <w:lvlJc w:val="right"/>
      <w:pPr>
        <w:ind w:left="5803" w:hanging="180"/>
      </w:pPr>
    </w:lvl>
    <w:lvl w:ilvl="6" w:tplc="041A000F" w:tentative="true">
      <w:start w:val="1"/>
      <w:numFmt w:val="decimal"/>
      <w:lvlText w:val="%7."/>
      <w:lvlJc w:val="left"/>
      <w:pPr>
        <w:ind w:left="6523" w:hanging="360"/>
      </w:pPr>
    </w:lvl>
    <w:lvl w:ilvl="7" w:tplc="041A0019" w:tentative="true">
      <w:start w:val="1"/>
      <w:numFmt w:val="lowerLetter"/>
      <w:lvlText w:val="%8."/>
      <w:lvlJc w:val="left"/>
      <w:pPr>
        <w:ind w:left="7243" w:hanging="360"/>
      </w:pPr>
    </w:lvl>
    <w:lvl w:ilvl="8" w:tplc="041A001B" w:tentative="true">
      <w:start w:val="1"/>
      <w:numFmt w:val="lowerRoman"/>
      <w:lvlText w:val="%9."/>
      <w:lvlJc w:val="right"/>
      <w:pPr>
        <w:ind w:left="7963" w:hanging="180"/>
      </w:pPr>
    </w:lvl>
  </w:abstractNum>
  <w:abstractNum w:abstractNumId="23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24" w:hanging="1800"/>
      </w:pPr>
      <w:rPr>
        <w:rFonts w:hint="default"/>
      </w:rPr>
    </w:lvl>
  </w:abstractNum>
  <w:abstractNum w:abstractNumId="24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24" w:hanging="1800"/>
      </w:pPr>
      <w:rPr>
        <w:rFonts w:hint="default"/>
      </w:rPr>
    </w:lvl>
  </w:abstractNum>
  <w:abstractNum w:abstractNumId="25">
    <w:nsid w:val="66087CE7"/>
    <w:multiLevelType w:val="hybridMultilevel"/>
    <w:tmpl w:val="3014F0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7">
    <w:nsid w:val="67E63A8B"/>
    <w:multiLevelType w:val="hybridMultilevel"/>
    <w:tmpl w:val="812E27F4"/>
    <w:lvl w:ilvl="0" w:tplc="93408F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CAD6A12"/>
    <w:multiLevelType w:val="hybridMultilevel"/>
    <w:tmpl w:val="93103ECE"/>
    <w:lvl w:ilvl="0" w:tplc="BC5A71E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214" w:hanging="360"/>
      </w:pPr>
    </w:lvl>
    <w:lvl w:ilvl="2" w:tplc="041A001B" w:tentative="true">
      <w:start w:val="1"/>
      <w:numFmt w:val="lowerRoman"/>
      <w:lvlText w:val="%3."/>
      <w:lvlJc w:val="right"/>
      <w:pPr>
        <w:ind w:left="2934" w:hanging="180"/>
      </w:pPr>
    </w:lvl>
    <w:lvl w:ilvl="3" w:tplc="041A000F" w:tentative="true">
      <w:start w:val="1"/>
      <w:numFmt w:val="decimal"/>
      <w:lvlText w:val="%4."/>
      <w:lvlJc w:val="left"/>
      <w:pPr>
        <w:ind w:left="3654" w:hanging="360"/>
      </w:pPr>
    </w:lvl>
    <w:lvl w:ilvl="4" w:tplc="041A0019" w:tentative="true">
      <w:start w:val="1"/>
      <w:numFmt w:val="lowerLetter"/>
      <w:lvlText w:val="%5."/>
      <w:lvlJc w:val="left"/>
      <w:pPr>
        <w:ind w:left="4374" w:hanging="360"/>
      </w:pPr>
    </w:lvl>
    <w:lvl w:ilvl="5" w:tplc="041A001B" w:tentative="true">
      <w:start w:val="1"/>
      <w:numFmt w:val="lowerRoman"/>
      <w:lvlText w:val="%6."/>
      <w:lvlJc w:val="right"/>
      <w:pPr>
        <w:ind w:left="5094" w:hanging="180"/>
      </w:pPr>
    </w:lvl>
    <w:lvl w:ilvl="6" w:tplc="041A000F" w:tentative="true">
      <w:start w:val="1"/>
      <w:numFmt w:val="decimal"/>
      <w:lvlText w:val="%7."/>
      <w:lvlJc w:val="left"/>
      <w:pPr>
        <w:ind w:left="5814" w:hanging="360"/>
      </w:pPr>
    </w:lvl>
    <w:lvl w:ilvl="7" w:tplc="041A0019" w:tentative="true">
      <w:start w:val="1"/>
      <w:numFmt w:val="lowerLetter"/>
      <w:lvlText w:val="%8."/>
      <w:lvlJc w:val="left"/>
      <w:pPr>
        <w:ind w:left="6534" w:hanging="360"/>
      </w:pPr>
    </w:lvl>
    <w:lvl w:ilvl="8" w:tplc="041A001B" w:tentative="true">
      <w:start w:val="1"/>
      <w:numFmt w:val="lowerRoman"/>
      <w:lvlText w:val="%9."/>
      <w:lvlJc w:val="right"/>
      <w:pPr>
        <w:ind w:left="7254" w:hanging="180"/>
      </w:pPr>
    </w:lvl>
  </w:abstractNum>
  <w:abstractNum w:abstractNumId="29">
    <w:nsid w:val="6DE7049E"/>
    <w:multiLevelType w:val="hybridMultilevel"/>
    <w:tmpl w:val="73F885DE"/>
    <w:lvl w:ilvl="0" w:tplc="89400246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868" w:hanging="360"/>
      </w:pPr>
    </w:lvl>
    <w:lvl w:ilvl="2" w:tplc="041A001B" w:tentative="true">
      <w:start w:val="1"/>
      <w:numFmt w:val="lowerRoman"/>
      <w:lvlText w:val="%3."/>
      <w:lvlJc w:val="right"/>
      <w:pPr>
        <w:ind w:left="3588" w:hanging="180"/>
      </w:pPr>
    </w:lvl>
    <w:lvl w:ilvl="3" w:tplc="041A000F" w:tentative="true">
      <w:start w:val="1"/>
      <w:numFmt w:val="decimal"/>
      <w:lvlText w:val="%4."/>
      <w:lvlJc w:val="left"/>
      <w:pPr>
        <w:ind w:left="4308" w:hanging="360"/>
      </w:pPr>
    </w:lvl>
    <w:lvl w:ilvl="4" w:tplc="041A0019" w:tentative="true">
      <w:start w:val="1"/>
      <w:numFmt w:val="lowerLetter"/>
      <w:lvlText w:val="%5."/>
      <w:lvlJc w:val="left"/>
      <w:pPr>
        <w:ind w:left="5028" w:hanging="360"/>
      </w:pPr>
    </w:lvl>
    <w:lvl w:ilvl="5" w:tplc="041A001B" w:tentative="true">
      <w:start w:val="1"/>
      <w:numFmt w:val="lowerRoman"/>
      <w:lvlText w:val="%6."/>
      <w:lvlJc w:val="right"/>
      <w:pPr>
        <w:ind w:left="5748" w:hanging="180"/>
      </w:pPr>
    </w:lvl>
    <w:lvl w:ilvl="6" w:tplc="041A000F" w:tentative="true">
      <w:start w:val="1"/>
      <w:numFmt w:val="decimal"/>
      <w:lvlText w:val="%7."/>
      <w:lvlJc w:val="left"/>
      <w:pPr>
        <w:ind w:left="6468" w:hanging="360"/>
      </w:pPr>
    </w:lvl>
    <w:lvl w:ilvl="7" w:tplc="041A0019" w:tentative="true">
      <w:start w:val="1"/>
      <w:numFmt w:val="lowerLetter"/>
      <w:lvlText w:val="%8."/>
      <w:lvlJc w:val="left"/>
      <w:pPr>
        <w:ind w:left="7188" w:hanging="360"/>
      </w:pPr>
    </w:lvl>
    <w:lvl w:ilvl="8" w:tplc="041A001B" w:tentative="true">
      <w:start w:val="1"/>
      <w:numFmt w:val="lowerRoman"/>
      <w:lvlText w:val="%9."/>
      <w:lvlJc w:val="right"/>
      <w:pPr>
        <w:ind w:left="7908" w:hanging="180"/>
      </w:pPr>
    </w:lvl>
  </w:abstractNum>
  <w:abstractNum w:abstractNumId="30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1">
    <w:nsid w:val="72FE4F6C"/>
    <w:multiLevelType w:val="hybridMultilevel"/>
    <w:tmpl w:val="45ECBD96"/>
    <w:lvl w:ilvl="0" w:tplc="6234C918">
      <w:start w:val="1"/>
      <w:numFmt w:val="upperRoman"/>
      <w:lvlText w:val="%1."/>
      <w:lvlJc w:val="left"/>
      <w:pPr>
        <w:ind w:left="1428" w:hanging="72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34626E3"/>
    <w:multiLevelType w:val="hybridMultilevel"/>
    <w:tmpl w:val="414C7690"/>
    <w:lvl w:ilvl="0" w:tplc="62D881C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68"/>
        </w:tabs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28"/>
        </w:tabs>
        <w:ind w:left="3228" w:hanging="2520"/>
      </w:pPr>
      <w:rPr>
        <w:rFonts w:hint="default"/>
      </w:rPr>
    </w:lvl>
  </w:abstractNum>
  <w:num w:numId="1">
    <w:abstractNumId w:val="0"/>
  </w:num>
  <w:num w:numId="2">
    <w:abstractNumId w:val="20"/>
  </w:num>
  <w:num w:numId="3">
    <w:abstractNumId w:val="19"/>
  </w:num>
  <w:num w:numId="4">
    <w:abstractNumId w:val="12"/>
  </w:num>
  <w:num w:numId="5">
    <w:abstractNumId w:val="7"/>
  </w:num>
  <w:num w:numId="6">
    <w:abstractNumId w:val="1"/>
  </w:num>
  <w:num w:numId="7">
    <w:abstractNumId w:val="26"/>
  </w:num>
  <w:num w:numId="8">
    <w:abstractNumId w:val="33"/>
  </w:num>
  <w:num w:numId="9">
    <w:abstractNumId w:val="6"/>
  </w:num>
  <w:num w:numId="10">
    <w:abstractNumId w:val="30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18"/>
  </w:num>
  <w:num w:numId="17">
    <w:abstractNumId w:val="10"/>
  </w:num>
  <w:num w:numId="18">
    <w:abstractNumId w:val="17"/>
  </w:num>
  <w:num w:numId="19">
    <w:abstractNumId w:val="29"/>
  </w:num>
  <w:num w:numId="20">
    <w:abstractNumId w:val="15"/>
  </w:num>
  <w:num w:numId="21">
    <w:abstractNumId w:val="9"/>
  </w:num>
  <w:num w:numId="22">
    <w:abstractNumId w:val="24"/>
  </w:num>
  <w:num w:numId="23">
    <w:abstractNumId w:val="3"/>
  </w:num>
  <w:num w:numId="24">
    <w:abstractNumId w:val="21"/>
  </w:num>
  <w:num w:numId="25">
    <w:abstractNumId w:val="22"/>
  </w:num>
  <w:num w:numId="26">
    <w:abstractNumId w:val="11"/>
  </w:num>
  <w:num w:numId="27">
    <w:abstractNumId w:val="25"/>
  </w:num>
  <w:num w:numId="28">
    <w:abstractNumId w:val="23"/>
  </w:num>
  <w:num w:numId="29">
    <w:abstractNumId w:val="8"/>
  </w:num>
  <w:num w:numId="30">
    <w:abstractNumId w:val="27"/>
  </w:num>
  <w:num w:numId="31">
    <w:abstractNumId w:val="32"/>
  </w:num>
  <w:num w:numId="32">
    <w:abstractNumId w:val="16"/>
  </w:num>
  <w:num w:numId="33">
    <w:abstractNumId w:val="13"/>
  </w:num>
  <w:num w:numId="34">
    <w:abstractNumId w:val="14"/>
  </w:num>
  <w:num w:numId="35">
    <w:abstractNumId w:val="2"/>
  </w:num>
  <w:num w:numId="36">
    <w:abstractNumId w:val="4"/>
  </w:num>
  <w:num w:numId="37">
    <w:abstractNumId w:val="2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C2DE8"/>
    <w:rsid w:val="003C76A0"/>
    <w:rsid w:val="003E669C"/>
    <w:rsid w:val="00410FBE"/>
    <w:rsid w:val="00460FCE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722C4"/>
    <w:rsid w:val="00690F17"/>
    <w:rsid w:val="006C7DBF"/>
    <w:rsid w:val="00723DB6"/>
    <w:rsid w:val="00726C9C"/>
    <w:rsid w:val="00764D42"/>
    <w:rsid w:val="0077253A"/>
    <w:rsid w:val="00780F35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75FD3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50AF8"/>
    <w:rsid w:val="00A600A0"/>
    <w:rsid w:val="00A71FEA"/>
    <w:rsid w:val="00AB5722"/>
    <w:rsid w:val="00AE5A79"/>
    <w:rsid w:val="00AE6411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627FB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DF69B2"/>
    <w:rsid w:val="00E16331"/>
    <w:rsid w:val="00E46A16"/>
    <w:rsid w:val="00E70D43"/>
    <w:rsid w:val="00E86B11"/>
    <w:rsid w:val="00EA102D"/>
    <w:rsid w:val="00EB257F"/>
    <w:rsid w:val="00EC04DD"/>
    <w:rsid w:val="00EC1540"/>
    <w:rsid w:val="00EC66D2"/>
    <w:rsid w:val="00F070E3"/>
    <w:rsid w:val="00F12D3A"/>
    <w:rsid w:val="00F52E6E"/>
    <w:rsid w:val="00F54CA5"/>
    <w:rsid w:val="00F62175"/>
    <w:rsid w:val="00FB75FD"/>
    <w:rsid w:val="00FD43FA"/>
    <w:rsid w:val="00FE69E8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C92400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8326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326B"/>
  </w:style>
  <w:style w:type="paragraph" w:styleId="Podnoje">
    <w:name w:val="footer"/>
    <w:basedOn w:val="Normal"/>
    <w:rsid w:val="009B7938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uiPriority w:val="34"/>
    <w:qFormat/>
    <w:rsid w:val="00F12D3A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F69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F69B2"/>
    <w:rPr>
      <w:rFonts w:ascii="Times New Roman" w:hAnsi="Times New Roman" w:cs="Times New Roman"/>
      <w:b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F69B2"/>
    <w:rPr>
      <w:b/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F69B2"/>
    <w:rPr>
      <w:rFonts w:ascii="Times New Roman" w:hAnsi="Times New Roman" w:cs="Times New Roman"/>
      <w:b w:val="false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F69B2"/>
    <w:rPr>
      <w:rFonts w:ascii="Times New Roman" w:hAnsi="Times New Roman" w:cs="Times New Roman"/>
      <w:b w:val="false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6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9B2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9B2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9B2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9B2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2358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5387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2019.</izvorni_sadrzaj>
    <derivirana_varijabla naziv="DomainObject.Predmet.DatumOsnivanja_1">17.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St-970/2019</izvorni_sadrzaj>
    <derivirana_varijabla naziv="DomainObject.Predmet.OznakaBroj_1">St-970/2019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BUNDEK d.o.o. u stečaju zastupanog po punomoćniku Milan Ajduković; Dinko Miloloža; MADIRAZZA &amp; PARTNERI, odvjetničko društvo d.o.o.</izvorni_sadrzaj>
    <derivirana_varijabla naziv="DomainObject.Predmet.ProtustrankaFormated_1">  CENTAR BUNDEK d.o.o. u stečaju zastupanog po punomoćniku Milan Ajduković; Dinko Miloloža; MADIRAZZA &amp; PARTNERI, odvjetničko društvo d.o.o.</derivirana_varijabla>
  </DomainObject.Predmet.ProtustrankaFormated>
  <DomainObject.Predmet.ProtustrankaFormatedOIB>
    <izvorni_sadrzaj>  CENTAR BUNDEK d.o.o. u stečaju, OIB 33746159577 zastupanog po punomoćniku Milan Ajduković; Dinko Miloloža; MADIRAZZA &amp; PARTNERI, odvjetničko društvo d.o.o.</izvorni_sadrzaj>
    <derivirana_varijabla naziv="DomainObject.Predmet.ProtustrankaFormatedOIB_1">  CENTAR BUNDEK d.o.o. u stečaju, OIB 33746159577 zastupanog po punomoćniku Milan Ajduković; Dinko Miloloža; MADIRAZZA &amp; PARTNERI, odvjetničko društvo d.o.o.</derivirana_varijabla>
  </DomainObject.Predmet.ProtustrankaFormatedOIB>
  <DomainObject.Predmet.ProtustrankaFormatedWithAdress>
    <izvorni_sadrzaj> CENTAR BUNDEK d.o.o. u stečaju, Damira Tomljanovića Gavrana 11, 10000 Zagreb zastupanog po punomoćniku Milan Ajduković; Dinko Miloloža; MADIRAZZA &amp; PARTNERI, odvjetničko društvo d.o.o.</izvorni_sadrzaj>
    <derivirana_varijabla naziv="DomainObject.Predmet.ProtustrankaFormatedWithAdress_1"> CENTAR BUNDEK d.o.o. u stečaju, Damira Tomljanovića Gavrana 11, 10000 Zagreb zastupanog po punomoćniku Milan Ajduković; Dinko Miloloža; MADIRAZZA &amp; PARTNERI, odvjetničko društvo d.o.o.</derivirana_varijabla>
  </DomainObject.Predmet.ProtustrankaFormatedWithAdress>
  <DomainObject.Predmet.ProtustrankaFormatedWithAdressOIB>
    <izvorni_sadrzaj> CENTAR BUNDEK d.o.o. u stečaju, OIB 33746159577, Damira Tomljanovića Gavrana 11, 10000 Zagreb zastupanog po punomoćniku Milan Ajduković; Dinko Miloloža; MADIRAZZA &amp; PARTNERI, odvjetničko društvo d.o.o.</izvorni_sadrzaj>
    <derivirana_varijabla naziv="DomainObject.Predmet.ProtustrankaFormatedWithAdressOIB_1"> CENTAR BUNDEK d.o.o. u stečaju, OIB 33746159577, Damira Tomljanovića Gavrana 11, 10000 Zagreb zastupanog po punomoćniku Milan Ajduković; Dinko Miloloža; MADIRAZZA &amp; PARTNERI, odvjetničko društvo d.o.o.</derivirana_varijabla>
  </DomainObject.Predmet.ProtustrankaFormatedWithAdressOIB>
  <DomainObject.Predmet.ProtustrankaWithAdress>
    <izvorni_sadrzaj>CENTAR BUNDEK d.o.o. u stečaju Damira Tomljanovića Gavrana 11, 10000 Zagreb</izvorni_sadrzaj>
    <derivirana_varijabla naziv="DomainObject.Predmet.ProtustrankaWithAdress_1">CENTAR BUNDEK d.o.o. u stečaju Damira Tomljanovića Gavrana 11, 10000 Zagreb</derivirana_varijabla>
  </DomainObject.Predmet.ProtustrankaWithAdress>
  <DomainObject.Predmet.ProtustrankaWithAdressOIB>
    <izvorni_sadrzaj>CENTAR BUNDEK d.o.o. u stečaju, OIB 33746159577, Damira Tomljanovića Gavrana 11, 10000 Zagreb</izvorni_sadrzaj>
    <derivirana_varijabla naziv="DomainObject.Predmet.ProtustrankaWithAdressOIB_1">CENTAR BUNDEK d.o.o. u stečaju, OIB 33746159577, Damira Tomljanovića Gavrana 11, 10000 Zagreb</derivirana_varijabla>
  </DomainObject.Predmet.ProtustrankaWithAdressOIB>
  <DomainObject.Predmet.ProtustrankaNazivFormated>
    <izvorni_sadrzaj>CENTAR BUNDEK d.o.o. u stečaju</izvorni_sadrzaj>
    <derivirana_varijabla naziv="DomainObject.Predmet.ProtustrankaNazivFormated_1">CENTAR BUNDEK d.o.o. u stečaju</derivirana_varijabla>
  </DomainObject.Predmet.ProtustrankaNazivFormated>
  <DomainObject.Predmet.ProtustrankaNazivFormatedOIB>
    <izvorni_sadrzaj>CENTAR BUNDEK d.o.o. u stečaju, OIB 33746159577</izvorni_sadrzaj>
    <derivirana_varijabla naziv="DomainObject.Predmet.ProtustrankaNazivFormatedOIB_1">CENTAR BUNDEK d.o.o. u stečaju, OIB 33746159577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BUNDEK d.o.o.</izvorni_sadrzaj>
    <derivirana_varijabla naziv="DomainObject.Predmet.StrankaFormated_1">  CENTAR BUNDEK d.o.o.</derivirana_varijabla>
  </DomainObject.Predmet.StrankaFormated>
  <DomainObject.Predmet.StrankaFormatedOIB>
    <izvorni_sadrzaj>  CENTAR BUNDEK d.o.o., OIB 33746159577</izvorni_sadrzaj>
    <derivirana_varijabla naziv="DomainObject.Predmet.StrankaFormatedOIB_1">  CENTAR BUNDEK d.o.o., OIB 33746159577</derivirana_varijabla>
  </DomainObject.Predmet.StrankaFormatedOIB>
  <DomainObject.Predmet.StrankaFormatedWithAdress>
    <izvorni_sadrzaj> CENTAR BUNDEK d.o.o., Ulica Ede Murtića 11, 10000 Zagreb</izvorni_sadrzaj>
    <derivirana_varijabla naziv="DomainObject.Predmet.StrankaFormatedWithAdress_1"> CENTAR BUNDEK d.o.o., Ulica Ede Murtića 11, 10000 Zagreb</derivirana_varijabla>
  </DomainObject.Predmet.StrankaFormatedWithAdress>
  <DomainObject.Predmet.StrankaFormatedWithAdressOIB>
    <izvorni_sadrzaj> CENTAR BUNDEK d.o.o., OIB 33746159577, Ulica Ede Murtića 11, 10000 Zagreb</izvorni_sadrzaj>
    <derivirana_varijabla naziv="DomainObject.Predmet.StrankaFormatedWithAdressOIB_1"> CENTAR BUNDEK d.o.o., OIB 33746159577, Ulica Ede Murtića 11, 10000 Zagreb</derivirana_varijabla>
  </DomainObject.Predmet.StrankaFormatedWithAdressOIB>
  <DomainObject.Predmet.StrankaWithAdress>
    <izvorni_sadrzaj>CENTAR BUNDEK d.o.o. Ulica Ede Murtića 11,10000 Zagreb</izvorni_sadrzaj>
    <derivirana_varijabla naziv="DomainObject.Predmet.StrankaWithAdress_1">CENTAR BUNDEK d.o.o. Ulica Ede Murtića 11,10000 Zagreb</derivirana_varijabla>
  </DomainObject.Predmet.StrankaWithAdress>
  <DomainObject.Predmet.StrankaWithAdressOIB>
    <izvorni_sadrzaj>CENTAR BUNDEK d.o.o., OIB 33746159577, Ulica Ede Murtića 11,10000 Zagreb</izvorni_sadrzaj>
    <derivirana_varijabla naziv="DomainObject.Predmet.StrankaWithAdressOIB_1">CENTAR BUNDEK d.o.o., OIB 33746159577, Ulica Ede Murtića 11,10000 Zagreb</derivirana_varijabla>
  </DomainObject.Predmet.StrankaWithAdressOIB>
  <DomainObject.Predmet.StrankaNazivFormated>
    <izvorni_sadrzaj>CENTAR BUNDEK d.o.o.</izvorni_sadrzaj>
    <derivirana_varijabla naziv="DomainObject.Predmet.StrankaNazivFormated_1">CENTAR BUNDEK d.o.o.</derivirana_varijabla>
  </DomainObject.Predmet.StrankaNazivFormated>
  <DomainObject.Predmet.StrankaNazivFormatedOIB>
    <izvorni_sadrzaj>CENTAR BUNDEK d.o.o., OIB 33746159577</izvorni_sadrzaj>
    <derivirana_varijabla naziv="DomainObject.Predmet.StrankaNazivFormatedOIB_1">CENTAR BUNDEK d.o.o., OIB 33746159577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CENTAR BUNDEK d.o.o.</item>
    </izvorni_sadrzaj>
    <derivirana_varijabla naziv="DomainObject.Predmet.StrankaListFormated_1">
      <item>CENTAR BUNDEK d.o.o.</item>
    </derivirana_varijabla>
  </DomainObject.Predmet.StrankaListFormated>
  <DomainObject.Predmet.StrankaListFormatedOIB>
    <izvorni_sadrzaj>
      <item>CENTAR BUNDEK d.o.o., OIB 33746159577</item>
    </izvorni_sadrzaj>
    <derivirana_varijabla naziv="DomainObject.Predmet.StrankaListFormatedOIB_1">
      <item>CENTAR BUNDEK d.o.o., OIB 33746159577</item>
    </derivirana_varijabla>
  </DomainObject.Predmet.StrankaListFormatedOIB>
  <DomainObject.Predmet.StrankaListFormatedWithAdress>
    <izvorni_sadrzaj>
      <item>CENTAR BUNDEK d.o.o., Ulica Ede Murtića 11, 10000 Zagreb</item>
    </izvorni_sadrzaj>
    <derivirana_varijabla naziv="DomainObject.Predmet.StrankaListFormatedWithAdress_1">
      <item>CENTAR BUNDEK d.o.o., Ulica Ede Murtića 11, 10000 Zagreb</item>
    </derivirana_varijabla>
  </DomainObject.Predmet.StrankaListFormatedWithAdress>
  <DomainObject.Predmet.StrankaListFormatedWithAdressOIB>
    <izvorni_sadrzaj>
      <item>CENTAR BUNDEK d.o.o., OIB 33746159577, Ulica Ede Murtića 11, 10000 Zagreb</item>
    </izvorni_sadrzaj>
    <derivirana_varijabla naziv="DomainObject.Predmet.StrankaListFormatedWithAdressOIB_1">
      <item>CENTAR BUNDEK d.o.o., OIB 33746159577, Ulica Ede Murtića 11, 10000 Zagreb</item>
    </derivirana_varijabla>
  </DomainObject.Predmet.StrankaListFormatedWithAdressOIB>
  <DomainObject.Predmet.StrankaListNazivFormated>
    <izvorni_sadrzaj>
      <item>CENTAR BUNDEK d.o.o.</item>
    </izvorni_sadrzaj>
    <derivirana_varijabla naziv="DomainObject.Predmet.StrankaListNazivFormated_1">
      <item>CENTAR BUNDEK d.o.o.</item>
    </derivirana_varijabla>
  </DomainObject.Predmet.StrankaListNazivFormated>
  <DomainObject.Predmet.StrankaListNazivFormatedOIB>
    <izvorni_sadrzaj>
      <item>CENTAR BUNDEK d.o.o., OIB 33746159577</item>
    </izvorni_sadrzaj>
    <derivirana_varijabla naziv="DomainObject.Predmet.StrankaListNazivFormatedOIB_1">
      <item>CENTAR BUNDEK d.o.o., OIB 33746159577</item>
    </derivirana_varijabla>
  </DomainObject.Predmet.StrankaListNazivFormatedOIB>
  <DomainObject.Predmet.ProtuStrankaListFormated>
    <izvorni_sadrzaj>
      <item>CENTAR BUNDEK d.o.o. u stečaju zastupanog po punomoćniku Milan Ajduković; Dinko Miloloža; MADIRAZZA &amp; PARTNERI, odvjetničko društvo d.o.o.</item>
    </izvorni_sadrzaj>
    <derivirana_varijabla naziv="DomainObject.Predmet.ProtuStrankaListFormated_1">
      <item>CENTAR BUNDEK d.o.o. u stečaju zastupanog po punomoćniku Milan Ajduković; Dinko Miloloža; MADIRAZZA &amp; PARTNERI, odvjetničko društvo d.o.o.</item>
    </derivirana_varijabla>
  </DomainObject.Predmet.ProtuStrankaListFormated>
  <DomainObject.Predmet.ProtuStrankaListFormatedOIB>
    <izvorni_sadrzaj>
      <item>CENTAR BUNDEK d.o.o. u stečaju, OIB 33746159577 zastupanog po punomoćniku Milan Ajduković; Dinko Miloloža; MADIRAZZA &amp; PARTNERI, odvjetničko društvo d.o.o.</item>
    </izvorni_sadrzaj>
    <derivirana_varijabla naziv="DomainObject.Predmet.ProtuStrankaListFormatedOIB_1">
      <item>CENTAR BUNDEK d.o.o. u stečaju, OIB 33746159577 zastupanog po punomoćniku Milan Ajduković; Dinko Miloloža; MADIRAZZA &amp; PARTNERI, odvjetničko društvo d.o.o.</item>
    </derivirana_varijabla>
  </DomainObject.Predmet.ProtuStrankaListFormatedOIB>
  <DomainObject.Predmet.ProtuStrankaListFormatedWithAdress>
    <izvorni_sadrzaj>
      <item>CENTAR BUNDEK d.o.o. u stečaju, Damira Tomljanovića Gavrana 11, 10000 Zagreb zastupanog po punomoćniku Milan Ajduković; Dinko Miloloža; MADIRAZZA &amp; PARTNERI, odvjetničko društvo d.o.o.</item>
    </izvorni_sadrzaj>
    <derivirana_varijabla naziv="DomainObject.Predmet.ProtuStrankaListFormatedWithAdress_1">
      <item>CENTAR BUNDEK d.o.o. u stečaju, Damira Tomljanovića Gavrana 11, 10000 Zagreb zastupanog po punomoćniku Milan Ajduković; Dinko Miloloža; MADIRAZZA &amp; PARTNERI, odvjetničko društvo d.o.o.</item>
    </derivirana_varijabla>
  </DomainObject.Predmet.ProtuStrankaListFormatedWithAdress>
  <DomainObject.Predmet.ProtuStrankaListFormatedWithAdressOIB>
    <izvorni_sadrzaj>
      <item>CENTAR BUNDEK d.o.o. u stečaju, OIB 33746159577, Damira Tomljanovića Gavrana 11, 10000 Zagreb zastupanog po punomoćniku Milan Ajduković; Dinko Miloloža; MADIRAZZA &amp; PARTNERI, odvjetničko društvo d.o.o.</item>
    </izvorni_sadrzaj>
    <derivirana_varijabla naziv="DomainObject.Predmet.ProtuStrankaListFormatedWithAdressOIB_1">
      <item>CENTAR BUNDEK d.o.o. u stečaju, OIB 33746159577, Damira Tomljanovića Gavrana 11, 10000 Zagreb zastupanog po punomoćniku Milan Ajduković; Dinko Miloloža; MADIRAZZA &amp; PARTNERI, odvjetničko društvo d.o.o.</item>
    </derivirana_varijabla>
  </DomainObject.Predmet.ProtuStrankaListFormatedWithAdressOIB>
  <DomainObject.Predmet.ProtuStrankaListNazivFormated>
    <izvorni_sadrzaj>
      <item>CENTAR BUNDEK d.o.o. u stečaju</item>
    </izvorni_sadrzaj>
    <derivirana_varijabla naziv="DomainObject.Predmet.ProtuStrankaListNazivFormated_1">
      <item>CENTAR BUNDEK d.o.o. u stečaju</item>
    </derivirana_varijabla>
  </DomainObject.Predmet.ProtuStrankaListNazivFormated>
  <DomainObject.Predmet.ProtuStrankaListNazivFormatedOIB>
    <izvorni_sadrzaj>
      <item>CENTAR BUNDEK d.o.o. u stečaju, OIB 33746159577</item>
    </izvorni_sadrzaj>
    <derivirana_varijabla naziv="DomainObject.Predmet.ProtuStrankaListNazivFormatedOIB_1">
      <item>CENTAR BUNDEK d.o.o. u stečaju, OIB 33746159577</item>
    </derivirana_varijabla>
  </DomainObject.Predmet.ProtuStrankaListNazivFormatedOIB>
  <DomainObject.Predmet.OstaliListFormated>
    <izvorni_sadrzaj>
      <item>Milan Ajduković punomoćnik sudionika u postupku CENTAR BUNDEK d.o.o. u stečaju</item>
      <item>Dinko Miloloža punomoćnik sudionika u postupku CENTAR BUNDEK d.o.o. u stečaju</item>
      <item>MADIRAZZA &amp; PARTNERI, odvjetničko društvo d.o.o. punomoćnik sudionika u postupku CENTAR BUNDEK d.o.o. u stečaju</item>
    </izvorni_sadrzaj>
    <derivirana_varijabla naziv="DomainObject.Predmet.OstaliListFormated_1">
      <item>Milan Ajduković punomoćnik sudionika u postupku CENTAR BUNDEK d.o.o. u stečaju</item>
      <item>Dinko Miloloža punomoćnik sudionika u postupku CENTAR BUNDEK d.o.o. u stečaju</item>
      <item>MADIRAZZA &amp; PARTNERI, odvjetničko društvo d.o.o. punomoćnik sudionika u postupku CENTAR BUNDEK d.o.o. u stečaju</item>
    </derivirana_varijabla>
  </DomainObject.Predmet.OstaliListFormated>
  <DomainObject.Predmet.OstaliListFormatedOIB>
    <izvorni_sadrzaj>
      <item>Milan Ajduković, OIB 75788859584 punomoćnik sudionika u postupku CENTAR BUNDEK d.o.o. u stečaju</item>
      <item>Dinko Miloloža, OIB 19198240742 punomoćnik sudionika u postupku CENTAR BUNDEK d.o.o. u stečaju</item>
      <item>MADIRAZZA &amp; PARTNERI, odvjetničko društvo d.o.o., OIB 37462847637 punomoćnik sudionika u postupku CENTAR BUNDEK d.o.o. u stečaju</item>
    </izvorni_sadrzaj>
    <derivirana_varijabla naziv="DomainObject.Predmet.OstaliListFormatedOIB_1">
      <item>Milan Ajduković, OIB 75788859584 punomoćnik sudionika u postupku CENTAR BUNDEK d.o.o. u stečaju</item>
      <item>Dinko Miloloža, OIB 19198240742 punomoćnik sudionika u postupku CENTAR BUNDEK d.o.o. u stečaju</item>
      <item>MADIRAZZA &amp; PARTNERI, odvjetničko društvo d.o.o., OIB 37462847637 punomoćnik sudionika u postupku CENTAR BUNDEK d.o.o. u stečaju</item>
    </derivirana_varijabla>
  </DomainObject.Predmet.OstaliListFormatedOIB>
  <DomainObject.Predmet.OstaliListFormatedWithAdress>
    <izvorni_sadrzaj>
      <item>Milan Ajduković, Ulica Ksenije Kantoci 1, 10000 Zagreb punomoćnik sudionika u postupku CENTAR BUNDEK d.o.o. u stečaju</item>
      <item>Dinko Miloloža, Drage Gervaisa 17, 10000 Zagreb punomoćnik sudionika u postupku CENTAR BUNDEK d.o.o. u stečaju</item>
      <item>MADIRAZZA &amp; PARTNERI, odvjetničko društvo d.o.o., Masarykova 21, 10000 Zagreb punomoćnik sudionika u postupku CENTAR BUNDEK d.o.o. u stečaju</item>
    </izvorni_sadrzaj>
    <derivirana_varijabla naziv="DomainObject.Predmet.OstaliListFormatedWithAdress_1">
      <item>Milan Ajduković, Ulica Ksenije Kantoci 1, 10000 Zagreb punomoćnik sudionika u postupku CENTAR BUNDEK d.o.o. u stečaju</item>
      <item>Dinko Miloloža, Drage Gervaisa 17, 10000 Zagreb punomoćnik sudionika u postupku CENTAR BUNDEK d.o.o. u stečaju</item>
      <item>MADIRAZZA &amp; PARTNERI, odvjetničko društvo d.o.o., Masarykova 21, 10000 Zagreb punomoćnik sudionika u postupku CENTAR BUNDEK d.o.o. u stečaju</item>
    </derivirana_varijabla>
  </DomainObject.Predmet.OstaliListFormatedWithAdress>
  <DomainObject.Predmet.OstaliListFormatedWithAdressOIB>
    <izvorni_sadrzaj>
      <item>Milan Ajduković, OIB 75788859584, Ulica Ksenije Kantoci 1, 10000 Zagreb punomoćnik sudionika u postupku CENTAR BUNDEK d.o.o. u stečaju</item>
      <item>Dinko Miloloža, OIB 19198240742, Drage Gervaisa 17, 10000 Zagreb punomoćnik sudionika u postupku CENTAR BUNDEK d.o.o. u stečaju</item>
      <item>MADIRAZZA &amp; PARTNERI, odvjetničko društvo d.o.o., OIB 37462847637, Masarykova 21, 10000 Zagreb punomoćnik sudionika u postupku CENTAR BUNDEK d.o.o. u stečaju</item>
    </izvorni_sadrzaj>
    <derivirana_varijabla naziv="DomainObject.Predmet.OstaliListFormatedWithAdressOIB_1">
      <item>Milan Ajduković, OIB 75788859584, Ulica Ksenije Kantoci 1, 10000 Zagreb punomoćnik sudionika u postupku CENTAR BUNDEK d.o.o. u stečaju</item>
      <item>Dinko Miloloža, OIB 19198240742, Drage Gervaisa 17, 10000 Zagreb punomoćnik sudionika u postupku CENTAR BUNDEK d.o.o. u stečaju</item>
      <item>MADIRAZZA &amp; PARTNERI, odvjetničko društvo d.o.o., OIB 37462847637, Masarykova 21, 10000 Zagreb punomoćnik sudionika u postupku CENTAR BUNDEK d.o.o. u stečaju</item>
    </derivirana_varijabla>
  </DomainObject.Predmet.OstaliListFormatedWithAdressOIB>
  <DomainObject.Predmet.OstaliListNazivFormated>
    <izvorni_sadrzaj>
      <item>Milan Ajduković</item>
      <item>Dinko Miloloža</item>
      <item>MADIRAZZA &amp; PARTNERI, odvjetničko društvo d.o.o.</item>
    </izvorni_sadrzaj>
    <derivirana_varijabla naziv="DomainObject.Predmet.OstaliListNazivFormated_1">
      <item>Milan Ajduković</item>
      <item>Dinko Miloloža</item>
      <item>MADIRAZZA &amp; PARTNERI, odvjetničko društvo d.o.o.</item>
    </derivirana_varijabla>
  </DomainObject.Predmet.OstaliListNazivFormated>
  <DomainObject.Predmet.OstaliListNazivFormatedOIB>
    <izvorni_sadrzaj>
      <item>Milan Ajduković, OIB 75788859584</item>
      <item>Dinko Miloloža, OIB 19198240742</item>
      <item>MADIRAZZA &amp; PARTNERI, odvjetničko društvo d.o.o., OIB 37462847637</item>
    </izvorni_sadrzaj>
    <derivirana_varijabla naziv="DomainObject.Predmet.OstaliListNazivFormatedOIB_1">
      <item>Milan Ajduković, OIB 75788859584</item>
      <item>Dinko Miloloža, OIB 19198240742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BUNDEK d.o.o.</izvorni_sadrzaj>
    <derivirana_varijabla naziv="DomainObject.Predmet.StrankaIDrugi_1">CENTAR BUNDEK d.o.o.</derivirana_varijabla>
  </DomainObject.Predmet.StrankaIDrugi>
  <DomainObject.Predmet.ProtustrankaIDrugi>
    <izvorni_sadrzaj>CENTAR BUNDEK d.o.o. u stečaju</izvorni_sadrzaj>
    <derivirana_varijabla naziv="DomainObject.Predmet.ProtustrankaIDrugi_1">CENTAR BUNDEK d.o.o. u stečaju</derivirana_varijabla>
  </DomainObject.Predmet.ProtustrankaIDrugi>
  <DomainObject.Predmet.StrankaIDrugiAdressOIB>
    <izvorni_sadrzaj>CENTAR BUNDEK d.o.o., OIB 33746159577, Ulica Ede Murtića 11, 10000 Zagreb</izvorni_sadrzaj>
    <derivirana_varijabla naziv="DomainObject.Predmet.StrankaIDrugiAdressOIB_1">CENTAR BUNDEK d.o.o., OIB 33746159577, Ulica Ede Murtića 11, 10000 Zagreb</derivirana_varijabla>
  </DomainObject.Predmet.StrankaIDrugiAdressOIB>
  <DomainObject.Predmet.ProtustrankaIDrugiAdressOIB>
    <izvorni_sadrzaj>CENTAR BUNDEK d.o.o. u stečaju, OIB 33746159577, Damira Tomljanovića Gavrana 11, 10000 Zagreb</izvorni_sadrzaj>
    <derivirana_varijabla naziv="DomainObject.Predmet.ProtustrankaIDrugiAdressOIB_1">CENTAR BUNDEK d.o.o. u stečaju, OIB 33746159577, Damira Tomljanovića Gavrana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BUNDEK d.o.o.</item>
      <item>CENTAR BUNDEK d.o.o. u stečaju</item>
      <item>Milan Ajduković</item>
      <item>Dinko Miloloža</item>
      <item>MADIRAZZA &amp; PARTNERI, odvjetničko društvo d.o.o.</item>
    </izvorni_sadrzaj>
    <derivirana_varijabla naziv="DomainObject.Predmet.SudioniciListNaziv_1">
      <item>CENTAR BUNDEK d.o.o.</item>
      <item>CENTAR BUNDEK d.o.o. u stečaju</item>
      <item>Milan Ajduković</item>
      <item>Dinko Miloloža</item>
      <item>MADIRAZZA &amp; PARTNERI, odvjetničko društvo d.o.o.</item>
    </derivirana_varijabla>
  </DomainObject.Predmet.SudioniciListNaziv>
  <DomainObject.Predmet.SudioniciListAdressOIB>
    <izvorni_sadrzaj>
      <item>CENTAR BUNDEK d.o.o., OIB 33746159577, Ulica Ede Murtića 11,10000 Zagreb</item>
      <item>CENTAR BUNDEK d.o.o. u stečaju, OIB 33746159577, Damira Tomljanovića Gavrana 11,10000 Zagreb</item>
      <item>Milan Ajduković, OIB 75788859584, Ulica Ksenije Kantoci 1,10000 Zagreb</item>
      <item>Dinko Miloloža, OIB 19198240742, Drage Gervaisa 17,10000 Zagreb</item>
      <item>MADIRAZZA &amp; PARTNERI, odvjetničko društvo d.o.o., OIB 37462847637, Masarykova 21,10000 Zagreb</item>
    </izvorni_sadrzaj>
    <derivirana_varijabla naziv="DomainObject.Predmet.SudioniciListAdressOIB_1">
      <item>CENTAR BUNDEK d.o.o., OIB 33746159577, Ulica Ede Murtića 11,10000 Zagreb</item>
      <item>CENTAR BUNDEK d.o.o. u stečaju, OIB 33746159577, Damira Tomljanovića Gavrana 11,10000 Zagreb</item>
      <item>Milan Ajduković, OIB 75788859584, Ulica Ksenije Kantoci 1,10000 Zagreb</item>
      <item>Dinko Miloloža, OIB 19198240742, Drage Gervaisa 17,10000 Zagreb</item>
      <item>MADIRAZZA &amp; PARTNERI, odvjetničko društvo d.o.o.,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33746159577</item>
      <item>, OIB 33746159577</item>
      <item>, OIB 75788859584</item>
      <item>, OIB 19198240742</item>
      <item>, OIB 37462847637</item>
    </izvorni_sadrzaj>
    <derivirana_varijabla naziv="DomainObject.Predmet.SudioniciListNazivOIB_1">
      <item>, OIB 33746159577</item>
      <item>, OIB 33746159577</item>
      <item>, OIB 75788859584</item>
      <item>, OIB 19198240742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rujna 2019.</izvorni_sadrzaj>
    <derivirana_varijabla naziv="DomainObject.Predmet.DatumZadnjeOdrzaneSudskeRadnje_1">17. rujna 2019.</derivirana_varijabla>
  </DomainObject.Predmet.DatumZadnjeOdrzaneSudskeRadnje>
  <DomainObject.PredzadnjaOdlukaIzPredmeta.DatumDonosenjaOdluke>
    <izvorni_sadrzaj>4. lipnja 2019.</izvorni_sadrzaj>
    <derivirana_varijabla naziv="DomainObject.PredzadnjaOdlukaIzPredmeta.DatumDonosenjaOdluke_1">4. lipnja 2019.</derivirana_varijabla>
  </DomainObject.PredzadnjaOdlukaIzPredmeta.DatumDonosenjaOdluke>
  <DomainObject.PredzadnjaOdlukaIzPredmeta.Oznaka>
    <izvorni_sadrzaj>St-970/2019-13</izvorni_sadrzaj>
    <derivirana_varijabla naziv="DomainObject.PredzadnjaOdlukaIzPredmeta.Oznaka_1">St-970/2019-13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168</properties:Words>
  <properties:Characters>849</properties:Characters>
  <properties:Lines>48</properties:Lines>
  <properties:Paragraphs>23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2019-09-17T07:47:00Z</dcterms:created>
  <dc:creator>Korisnik</dc:creator>
  <cp:lastModifiedBy>Draženka Prpić</cp:lastModifiedBy>
  <cp:lastPrinted>2019-09-17T07:48:00Z</cp:lastPrinted>
  <dcterms:modified xmlns:xsi="http://www.w3.org/2001/XMLSchema-instance" xsi:type="dcterms:W3CDTF">2019-09-17T07:48:00Z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Ostalo (tablica CENTAR BUNDEK d.o.o.-St-970-19.docx)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