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Look w:val="04A0" w:noVBand="1" w:noHBand="0" w:lastColumn="0" w:firstColumn="1" w:lastRow="0" w:firstRow="1"/>
      </w:tblPr>
      <w:tblGrid>
        <w:gridCol w:w="108"/>
        <w:gridCol w:w="3383"/>
      </w:tblGrid>
      <w:tr w:rsidTr="0061095C" w:rsidR="001D7DC0" w:rsidRPr="00B92B86">
        <w:tc>
          <w:tcPr>
            <w:tcW w:type="dxa" w:w="3491"/>
            <w:gridSpan w:val="2"/>
            <w:shd w:fill="auto" w:color="auto" w:val="clear"/>
          </w:tcPr>
          <w:p w:rsidRDefault="001D7DC0" w:rsidP="0061095C" w:rsidR="001D7DC0" w:rsidRPr="00B92B86">
            <w:pPr>
              <w:jc w:val="center"/>
            </w:pPr>
            <w:r>
              <w:rPr>
                <w:noProof/>
              </w:rPr>
              <w:drawing>
                <wp:inline distR="0" distL="0" distB="0" distT="0">
                  <wp:extent cy="612000" cx="484865"/>
                  <wp:effectExtent b="0" r="0" t="0" l="0"/>
                  <wp:docPr descr="E:\Slike\GRB-RH.jpg" name="Slika 2" id="2"/>
                  <wp:cNvGraphicFramePr>
                    <a:graphicFrameLocks noChangeAspect="true"/>
                  </wp:cNvGraphicFramePr>
                  <a:graphic>
                    <a:graphicData uri="http://schemas.openxmlformats.org/drawingml/2006/picture">
                      <pic:pic>
                        <pic:nvPicPr>
                          <pic:cNvPr descr="E:\Slike\GRB-RH.jpg" name="Picture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12000" cx="484865"/>
                          </a:xfrm>
                          <a:prstGeom prst="rect">
                            <a:avLst/>
                          </a:prstGeom>
                          <a:noFill/>
                          <a:ln>
                            <a:noFill/>
                          </a:ln>
                        </pic:spPr>
                      </pic:pic>
                    </a:graphicData>
                  </a:graphic>
                </wp:inline>
              </w:drawing>
            </w:r>
          </w:p>
          <w:p w:rsidRDefault="001D7DC0" w:rsidP="0061095C" w:rsidR="001D7DC0" w:rsidRPr="003E5E31">
            <w:pPr>
              <w:jc w:val="center"/>
            </w:pPr>
            <w:r>
              <w:t>R</w:t>
            </w:r>
            <w:r w:rsidRPr="003E5E31">
              <w:t xml:space="preserve">epublika </w:t>
            </w:r>
            <w:r>
              <w:t>H</w:t>
            </w:r>
            <w:r w:rsidRPr="003E5E31">
              <w:t>rvatska</w:t>
            </w:r>
          </w:p>
          <w:p w:rsidRDefault="001D7DC0" w:rsidP="0061095C" w:rsidR="001D7DC0" w:rsidRPr="003E5E31">
            <w:pPr>
              <w:jc w:val="center"/>
            </w:pPr>
            <w:r>
              <w:t>Trgovački sud u Osijeku</w:t>
            </w:r>
          </w:p>
          <w:p w:rsidRDefault="001D7DC0" w:rsidP="0061095C" w:rsidR="001D7DC0" w:rsidRPr="00B92B86">
            <w:pPr>
              <w:jc w:val="center"/>
            </w:pPr>
            <w:r>
              <w:t>Osijek, Zagrebačka 2</w:t>
            </w:r>
          </w:p>
        </w:tc>
      </w:tr>
      <w:tr w:rsidTr="0061095C" w:rsidR="001D7DC0" w:rsidRPr="00974EE9">
        <w:tblPrEx>
          <w:jc w:val="right"/>
          <w:tblCellMar>
            <w:left w:type="dxa" w:w="0"/>
            <w:right w:type="dxa" w:w="0"/>
          </w:tblCellMar>
          <w:tblLook w:val="01E0" w:noVBand="0" w:noHBand="0" w:lastColumn="1" w:firstColumn="1" w:lastRow="1" w:firstRow="1"/>
        </w:tblPrEx>
        <w:trPr>
          <w:gridBefore w:val="1"/>
          <w:wBefore w:type="dxa" w:w="108"/>
          <w:jc w:val="right"/>
        </w:trPr>
        <w:tc>
          <w:tcPr>
            <w:tcW w:type="dxa" w:w="3383"/>
          </w:tcPr>
          <w:tbl>
            <w:tblPr>
              <w:tblW w:type="auto" w:w="0"/>
              <w:jc w:val="right"/>
              <w:tblCellMar>
                <w:left w:type="dxa" w:w="0"/>
                <w:right w:type="dxa" w:w="0"/>
              </w:tblCellMar>
              <w:tblLook w:val="01E0" w:noVBand="0" w:noHBand="0" w:lastColumn="1" w:firstColumn="1" w:lastRow="1" w:firstRow="1"/>
            </w:tblPr>
            <w:tblGrid>
              <w:gridCol w:w="3383"/>
            </w:tblGrid>
            <w:tr w:rsidTr="0061095C" w:rsidR="001D7DC0" w:rsidRPr="00363168">
              <w:trPr>
                <w:jc w:val="right"/>
              </w:trPr>
              <w:tc>
                <w:tcPr>
                  <w:tcW w:type="dxa" w:w="3383"/>
                </w:tcPr>
                <w:p w:rsidRDefault="001D7DC0" w:rsidP="00150EF9" w:rsidR="001D7DC0" w:rsidRPr="00363168">
                  <w:pPr>
                    <w:pStyle w:val="VSVerzija"/>
                    <w:rPr>
                      <w:sz w:val="22"/>
                      <w:szCs w:val="22"/>
                    </w:rPr>
                  </w:pPr>
                  <w:r w:rsidRPr="00363168">
                    <w:rPr>
                      <w:sz w:val="22"/>
                      <w:szCs w:val="22"/>
                    </w:rPr>
                    <w:t>Poslovni br.</w:t>
                  </w:r>
                  <w:r>
                    <w:rPr>
                      <w:sz w:val="22"/>
                      <w:szCs w:val="22"/>
                    </w:rPr>
                    <w:t xml:space="preserve"> 10 </w:t>
                  </w:r>
                  <w:r w:rsidR="00A50266">
                    <w:rPr>
                      <w:sz w:val="22"/>
                      <w:szCs w:val="22"/>
                    </w:rPr>
                    <w:t>St-158/2018-</w:t>
                  </w:r>
                  <w:r w:rsidR="00150EF9">
                    <w:rPr>
                      <w:sz w:val="22"/>
                      <w:szCs w:val="22"/>
                    </w:rPr>
                    <w:t xml:space="preserve">49 </w:t>
                  </w:r>
                </w:p>
              </w:tc>
            </w:tr>
          </w:tbl>
          <w:p w:rsidRDefault="001D7DC0" w:rsidP="0061095C" w:rsidR="001D7DC0" w:rsidRPr="00974EE9">
            <w:pPr>
              <w:pStyle w:val="VSVerzija"/>
              <w:jc w:val="right"/>
            </w:pPr>
          </w:p>
        </w:tc>
      </w:tr>
      <w:tr w:rsidTr="0061095C" w:rsidR="001D7DC0" w:rsidRPr="00974EE9">
        <w:tblPrEx>
          <w:jc w:val="right"/>
          <w:tblCellMar>
            <w:left w:type="dxa" w:w="0"/>
            <w:right w:type="dxa" w:w="0"/>
          </w:tblCellMar>
          <w:tblLook w:val="01E0" w:noVBand="0" w:noHBand="0" w:lastColumn="1" w:firstColumn="1" w:lastRow="1" w:firstRow="1"/>
        </w:tblPrEx>
        <w:trPr>
          <w:gridBefore w:val="1"/>
          <w:wBefore w:type="dxa" w:w="108"/>
          <w:jc w:val="right"/>
        </w:trPr>
        <w:tc>
          <w:tcPr>
            <w:tcW w:type="dxa" w:w="3383"/>
          </w:tcPr>
          <w:p w:rsidRDefault="001D7DC0" w:rsidP="0061095C" w:rsidR="001D7DC0">
            <w:pPr>
              <w:pStyle w:val="VSVerzija"/>
              <w:jc w:val="right"/>
            </w:pPr>
          </w:p>
          <w:p w:rsidRDefault="00FC2972" w:rsidP="0061095C" w:rsidR="00FC2972">
            <w:pPr>
              <w:pStyle w:val="VSVerzija"/>
              <w:jc w:val="right"/>
            </w:pPr>
          </w:p>
        </w:tc>
      </w:tr>
    </w:tbl>
    <w:p w14:textId="04fccdc" w14:paraId="04fccdc" w:rsidRDefault="00150EF9" w:rsidP="00150EF9" w:rsidR="00150EF9">
      <w:pPr>
        <w:pStyle w:val="Naslov2"/>
        <w15:collapsed w:val="false"/>
        <w:rPr>
          <w:b w:val="false"/>
          <w:bCs w:val="false"/>
        </w:rPr>
      </w:pPr>
      <w:r>
        <w:rPr>
          <w:b w:val="false"/>
          <w:bCs w:val="false"/>
        </w:rPr>
        <w:t>R E P U B L I K A   H R V A T S K A</w:t>
      </w:r>
    </w:p>
    <w:p w:rsidRDefault="00150EF9" w:rsidP="00150EF9" w:rsidR="00150EF9" w:rsidRPr="00126EA8"/>
    <w:p w:rsidRDefault="00150EF9" w:rsidP="00150EF9" w:rsidR="00150EF9">
      <w:pPr>
        <w:pStyle w:val="Naslov2"/>
        <w:rPr>
          <w:b w:val="false"/>
          <w:bCs w:val="false"/>
        </w:rPr>
      </w:pPr>
      <w:r>
        <w:rPr>
          <w:b w:val="false"/>
          <w:bCs w:val="false"/>
        </w:rPr>
        <w:t>R J E Š E N J E</w:t>
      </w:r>
    </w:p>
    <w:p w:rsidRDefault="00150EF9" w:rsidP="00150EF9" w:rsidR="00150EF9">
      <w:pPr>
        <w:jc w:val="center"/>
        <w:rPr>
          <w:b/>
          <w:bCs/>
        </w:rPr>
      </w:pPr>
    </w:p>
    <w:p w:rsidRDefault="00150EF9" w:rsidP="00150EF9" w:rsidR="00150EF9">
      <w:pPr>
        <w:jc w:val="both"/>
      </w:pPr>
      <w:r>
        <w:tab/>
        <w:t xml:space="preserve">Trgovački sud u Osijeku, po stečajnoj sutkinji mr. sc. Mirjani Baran, u stečajnom postupku nad dužnikom Stečajna masa 4 D d.o.o. - u stečaju, OIB:87728939488, MBS:040096019, </w:t>
      </w:r>
      <w:proofErr w:type="spellStart"/>
      <w:r>
        <w:t>Valbandon</w:t>
      </w:r>
      <w:proofErr w:type="spellEnd"/>
      <w:r>
        <w:rPr>
          <w:bCs/>
        </w:rPr>
        <w:t>, Mala Vala 11,</w:t>
      </w:r>
      <w:r>
        <w:t xml:space="preserve"> 17. siječnja 2019. </w:t>
      </w:r>
    </w:p>
    <w:p w:rsidRDefault="00150EF9" w:rsidP="00150EF9" w:rsidR="00150EF9">
      <w:pPr>
        <w:jc w:val="both"/>
      </w:pPr>
    </w:p>
    <w:p w:rsidRDefault="00150EF9" w:rsidP="00150EF9" w:rsidR="00150EF9">
      <w:pPr>
        <w:jc w:val="both"/>
      </w:pPr>
    </w:p>
    <w:p w:rsidRDefault="00150EF9" w:rsidP="00150EF9" w:rsidR="00150EF9">
      <w:pPr>
        <w:jc w:val="center"/>
      </w:pPr>
      <w:r>
        <w:t>r i j e š i o  j e</w:t>
      </w:r>
    </w:p>
    <w:p w:rsidRDefault="00150EF9" w:rsidP="00150EF9" w:rsidR="00150EF9">
      <w:pPr>
        <w:jc w:val="both"/>
      </w:pPr>
    </w:p>
    <w:p w:rsidRDefault="00150EF9" w:rsidP="00150EF9" w:rsidR="00150EF9" w:rsidRPr="009C3588">
      <w:pPr>
        <w:ind w:firstLine="708"/>
        <w:jc w:val="both"/>
        <w:rPr>
          <w:bCs/>
          <w:kern w:val="2"/>
          <w:lang w:eastAsia="ar-SA"/>
        </w:rPr>
      </w:pPr>
      <w:r>
        <w:t>1.</w:t>
      </w:r>
      <w:r>
        <w:tab/>
        <w:t>Stečajnoj upraviteljici Nadi Reljić, OIB: 63776354688, Slavonski Brod, Naselje A. Hebranga 7/9 odobrava se dodatna nagrada za obnašanje dužnosti stečajnog upravitelja u bruto iznosu od 24.440,00 kn (</w:t>
      </w:r>
      <w:proofErr w:type="spellStart"/>
      <w:r>
        <w:t>dvadesetčetiritisućečetristočetrdesetkuna</w:t>
      </w:r>
      <w:proofErr w:type="spellEnd"/>
      <w:r>
        <w:t>).</w:t>
      </w:r>
    </w:p>
    <w:p w:rsidRDefault="00150EF9" w:rsidP="00150EF9" w:rsidR="00150EF9">
      <w:pPr>
        <w:pStyle w:val="Odlomakpopisa"/>
        <w:ind w:left="0"/>
        <w:jc w:val="both"/>
        <w:rPr>
          <w:bCs/>
          <w:kern w:val="2"/>
          <w:lang w:eastAsia="ar-SA"/>
        </w:rPr>
      </w:pPr>
    </w:p>
    <w:p w:rsidRDefault="00150EF9" w:rsidP="00150EF9" w:rsidR="00150EF9" w:rsidRPr="002A1DF0">
      <w:pPr>
        <w:pStyle w:val="Odlomakpopisa"/>
        <w:numPr>
          <w:ilvl w:val="0"/>
          <w:numId w:val="4"/>
        </w:numPr>
        <w:ind w:firstLine="709" w:left="0"/>
        <w:jc w:val="both"/>
        <w:rPr>
          <w:bCs/>
          <w:kern w:val="2"/>
          <w:lang w:eastAsia="ar-SA"/>
        </w:rPr>
      </w:pPr>
      <w:r>
        <w:t>Dozvoljava se stečajnoj upraviteljici da nakon pravomoćnosti ovoga rješenja isplati iznos iz točke 1. izreke ovoga rješenja s žiro-računa stečajnog dužnika.</w:t>
      </w:r>
    </w:p>
    <w:p w:rsidRDefault="00150EF9" w:rsidP="00150EF9" w:rsidR="00150EF9">
      <w:pPr>
        <w:pStyle w:val="Odlomakpopisa"/>
        <w:ind w:left="709"/>
        <w:jc w:val="both"/>
      </w:pPr>
    </w:p>
    <w:p w:rsidRDefault="00150EF9" w:rsidP="00150EF9" w:rsidR="00150EF9" w:rsidRPr="009C3588">
      <w:pPr>
        <w:pStyle w:val="Odlomakpopisa"/>
        <w:numPr>
          <w:ilvl w:val="0"/>
          <w:numId w:val="4"/>
        </w:numPr>
        <w:ind w:firstLine="709" w:left="0"/>
        <w:jc w:val="both"/>
        <w:rPr>
          <w:bCs/>
          <w:kern w:val="2"/>
          <w:lang w:eastAsia="ar-SA"/>
        </w:rPr>
      </w:pPr>
      <w:r>
        <w:t>Zahtjev stečajne upraviteljice za isplatu troškova stečajnog postupka u ukupnom iznosu od 19.274,36 kn (</w:t>
      </w:r>
      <w:proofErr w:type="spellStart"/>
      <w:r>
        <w:t>devetnaestsiućadvjestosedamdesetčetirkune</w:t>
      </w:r>
      <w:proofErr w:type="spellEnd"/>
      <w:r>
        <w:t xml:space="preserve"> i </w:t>
      </w:r>
      <w:proofErr w:type="spellStart"/>
      <w:r>
        <w:t>tridesestšestlipa</w:t>
      </w:r>
      <w:proofErr w:type="spellEnd"/>
      <w:r>
        <w:t>) odbija se ako neosnovan.</w:t>
      </w:r>
    </w:p>
    <w:p w:rsidRDefault="00150EF9" w:rsidP="00150EF9" w:rsidR="00150EF9">
      <w:pPr>
        <w:jc w:val="both"/>
      </w:pPr>
    </w:p>
    <w:p w:rsidRDefault="00150EF9" w:rsidP="00150EF9" w:rsidR="00150EF9">
      <w:pPr>
        <w:pStyle w:val="Naslov2"/>
        <w:rPr>
          <w:b w:val="false"/>
          <w:bCs w:val="false"/>
        </w:rPr>
      </w:pPr>
      <w:r>
        <w:rPr>
          <w:b w:val="false"/>
          <w:bCs w:val="false"/>
        </w:rPr>
        <w:t>Obrazloženje</w:t>
      </w:r>
    </w:p>
    <w:p w:rsidRDefault="00150EF9" w:rsidP="00150EF9" w:rsidR="00150EF9">
      <w:pPr>
        <w:pStyle w:val="Tijeloteksta"/>
      </w:pPr>
      <w:r>
        <w:tab/>
        <w:t xml:space="preserve"> </w:t>
      </w:r>
    </w:p>
    <w:p w:rsidRDefault="00150EF9" w:rsidP="00150EF9" w:rsidR="00150EF9">
      <w:pPr>
        <w:pStyle w:val="Tijeloteksta"/>
      </w:pPr>
      <w:r>
        <w:tab/>
        <w:t>Stečajna upraviteljica je u Izvješću za završno ročište postavila i zahtjev za naknadu troškova stečajnog postupka u ukupnom iznosu od 68.003,48 kn. Ujedno je za svaku stavku troška posebno obrazložila na što se odnosi.</w:t>
      </w:r>
    </w:p>
    <w:p w:rsidRDefault="00150EF9" w:rsidP="00150EF9" w:rsidR="00150EF9">
      <w:pPr>
        <w:pStyle w:val="Tijeloteksta"/>
      </w:pPr>
    </w:p>
    <w:p w:rsidRDefault="00150EF9" w:rsidP="00150EF9" w:rsidR="00150EF9">
      <w:pPr>
        <w:pStyle w:val="Tijeloteksta"/>
        <w:ind w:firstLine="708"/>
      </w:pPr>
      <w:r>
        <w:t xml:space="preserve"> Na ročištu održanom 17. siječnja 2018. nazočni su komentirali predmetne troškove te je vjerovnik </w:t>
      </w:r>
      <w:proofErr w:type="spellStart"/>
      <w:r>
        <w:t>Alexandar</w:t>
      </w:r>
      <w:proofErr w:type="spellEnd"/>
      <w:r>
        <w:t xml:space="preserve"> </w:t>
      </w:r>
      <w:proofErr w:type="spellStart"/>
      <w:r>
        <w:t>Knyaginin</w:t>
      </w:r>
      <w:proofErr w:type="spellEnd"/>
      <w:r>
        <w:t xml:space="preserve"> osporavao određeni trošak. Tako je osporen trošak u iznosu od 335,00 kn na ime usluga restorana, trošak u iznosu od 3.750,00 kn na ime usluge izrade elaborata o prodaji, iznos troška u iznosu od 10.289,36 kn na ime usluge posredovanja pri prodaji, trošak u iznosu od 2.500,00 kn, na ime dnevnica i troškova za službeno putovanje Ksenije </w:t>
      </w:r>
      <w:proofErr w:type="spellStart"/>
      <w:r>
        <w:t>Selimović</w:t>
      </w:r>
      <w:proofErr w:type="spellEnd"/>
      <w:r>
        <w:t>, trošak u iznosu od 2.000,00 kn na ime osiguranja stečajne upraviteljice od odgovornosti kao i trošak u iznosu od 400,00 kn na ime stručnog obrazovanja stečajne upraviteljice, odnosno ukupan trošak u iznosu od 19.274,36 kn.</w:t>
      </w:r>
    </w:p>
    <w:p w:rsidRDefault="00150EF9" w:rsidP="00150EF9" w:rsidR="00150EF9">
      <w:pPr>
        <w:pStyle w:val="Tijeloteksta"/>
        <w:ind w:firstLine="708"/>
      </w:pPr>
      <w:r>
        <w:t>Sud je prihvatio osporavanje vjerovnika kao osnovano iz razloga što trošak usluge restorana u iznosu od 335,00 kn koji je načinila stečajna upraviteljica odvođenje na ručan članove povjerenstva za otvaranje ponuda nije nužno potreban trošak za vođenje stečajnog postupka te trošak koji može teretiti stečajnu masu.</w:t>
      </w:r>
    </w:p>
    <w:p w:rsidRDefault="00150EF9" w:rsidP="00150EF9" w:rsidR="00150EF9">
      <w:pPr>
        <w:pStyle w:val="Tijeloteksta"/>
        <w:ind w:firstLine="708"/>
      </w:pPr>
    </w:p>
    <w:p w:rsidRDefault="00150EF9" w:rsidP="00150EF9" w:rsidR="00150EF9">
      <w:pPr>
        <w:pStyle w:val="Tijeloteksta"/>
        <w:ind w:firstLine="708"/>
      </w:pPr>
    </w:p>
    <w:p w:rsidRDefault="00150EF9" w:rsidP="00150EF9" w:rsidR="00150EF9">
      <w:pPr>
        <w:pStyle w:val="Tijeloteksta"/>
        <w:ind w:firstLine="708"/>
      </w:pPr>
    </w:p>
    <w:p w:rsidRDefault="00150EF9" w:rsidP="00150EF9" w:rsidR="00150EF9">
      <w:pPr>
        <w:pStyle w:val="Tijeloteksta"/>
        <w:ind w:firstLine="708"/>
      </w:pPr>
    </w:p>
    <w:p w:rsidRDefault="00150EF9" w:rsidP="00150EF9" w:rsidR="00150EF9">
      <w:pPr>
        <w:pStyle w:val="Tijeloteksta"/>
        <w:ind w:firstLine="708"/>
      </w:pPr>
      <w:r>
        <w:lastRenderedPageBreak/>
        <w:t xml:space="preserve">Nije osnovan niti zahtjev stečajne upraviteljice za priznanje troška usluge izrade elaborata o prodaji u iznosu od 3.750,00 kn. Naime, stečajna upraviteljica navodi kako je angažirala sudskog vještaka dr. Mirjanu Radman da izradi elaborat o prodaji budući se cijena nekretnine isplaćivala u eurima pa je vještak utvrdio tečaj eura i izvršio preračun u kune. </w:t>
      </w:r>
    </w:p>
    <w:p w:rsidRDefault="00150EF9" w:rsidP="00150EF9" w:rsidR="00150EF9">
      <w:pPr>
        <w:pStyle w:val="Tijeloteksta"/>
        <w:ind w:firstLine="708"/>
      </w:pPr>
      <w:r>
        <w:t xml:space="preserve">Sud smatra kako ova usluga nije bila potrebna u stečajnom postupku budući se tečaj eura svakodnevno objavljuje i dostupan je i stečajnoj upraviteljici te je ista mogla sama izvršiti preračun eura u kune i za to joj nije bio potreban Elaborat. </w:t>
      </w:r>
    </w:p>
    <w:p w:rsidRDefault="00150EF9" w:rsidP="00150EF9" w:rsidR="00150EF9">
      <w:pPr>
        <w:pStyle w:val="Tijeloteksta"/>
        <w:ind w:firstLine="708"/>
      </w:pPr>
    </w:p>
    <w:p w:rsidRDefault="00150EF9" w:rsidP="00150EF9" w:rsidR="00150EF9">
      <w:pPr>
        <w:pStyle w:val="Tijeloteksta"/>
        <w:ind w:firstLine="708"/>
      </w:pPr>
      <w:r>
        <w:t xml:space="preserve">Jednako tako sud smatra kako nije osnovan niti zahtjev za trošak usluge posredovanja pri prodaji u iznosu od 10.289,36 kn koliko je stečajna upraviteljica zatražila za usluge Ksenije </w:t>
      </w:r>
      <w:proofErr w:type="spellStart"/>
      <w:r>
        <w:t>Selimović</w:t>
      </w:r>
      <w:proofErr w:type="spellEnd"/>
      <w:r>
        <w:t xml:space="preserve"> navodeći da je istu angažirala kao punomoćnika pri prodaji , odnosno </w:t>
      </w:r>
      <w:proofErr w:type="spellStart"/>
      <w:r>
        <w:t>obavljaja</w:t>
      </w:r>
      <w:proofErr w:type="spellEnd"/>
      <w:r>
        <w:t xml:space="preserve"> poslova oko pribavljanja ponuda, izlazaka s kupcima na lokaciju nekretnina, dostavljanja dokaza o uplatama jamčevine i </w:t>
      </w:r>
      <w:proofErr w:type="spellStart"/>
      <w:r>
        <w:t>kupovnine</w:t>
      </w:r>
      <w:proofErr w:type="spellEnd"/>
      <w:r>
        <w:t xml:space="preserve"> i sl.  </w:t>
      </w:r>
    </w:p>
    <w:p w:rsidRDefault="00150EF9" w:rsidP="00150EF9" w:rsidR="00150EF9">
      <w:pPr>
        <w:pStyle w:val="Tijeloteksta"/>
        <w:ind w:firstLine="708"/>
      </w:pPr>
      <w:r>
        <w:t xml:space="preserve">Sud je utvrdio kako je stečajnoj upraviteljici odobrena prodaja putem oglašava, što je ista i učinila te da prodaja nije vršena putem posrednika niti se skupština vjerovnika s tim složila a što se tiče dostavljanja dokaza o uplatama jamčevine i </w:t>
      </w:r>
      <w:proofErr w:type="spellStart"/>
      <w:r>
        <w:t>kupovnine</w:t>
      </w:r>
      <w:proofErr w:type="spellEnd"/>
      <w:r>
        <w:t xml:space="preserve"> i drugim komunikacijama s kupcima, taj trošak treba ići na teret kupaca jer su isti bili dužni dostaviti dokaze o izvršenim uplatama a ako su imali dvojbe oko nekretnine o svom trošku su mogli izvršiti provjere u zemljišnim knjigama.  Stoga se ovaj trošak ne priznaje kao osnovan.</w:t>
      </w:r>
    </w:p>
    <w:p w:rsidRDefault="00150EF9" w:rsidP="00150EF9" w:rsidR="00150EF9">
      <w:pPr>
        <w:pStyle w:val="Tijeloteksta"/>
        <w:ind w:firstLine="708"/>
      </w:pPr>
    </w:p>
    <w:p w:rsidRDefault="00150EF9" w:rsidP="00150EF9" w:rsidR="00150EF9">
      <w:pPr>
        <w:pStyle w:val="Tijeloteksta"/>
        <w:ind w:firstLine="708"/>
      </w:pPr>
      <w:r>
        <w:t xml:space="preserve">S tim u svezi ne priznaje se niti trošak dnevnice i troškovi za službena putovanja Ksenije </w:t>
      </w:r>
      <w:proofErr w:type="spellStart"/>
      <w:r>
        <w:t>Selimović</w:t>
      </w:r>
      <w:proofErr w:type="spellEnd"/>
      <w:r>
        <w:t xml:space="preserve"> kao posrednika u ukupnom iznosu od 2.500,00 kn jer taj trošak je ista mogla naplatiti od kupaca koji su je i angažirali.</w:t>
      </w:r>
    </w:p>
    <w:p w:rsidRDefault="00150EF9" w:rsidP="00150EF9" w:rsidR="00150EF9">
      <w:pPr>
        <w:pStyle w:val="Tijeloteksta"/>
        <w:ind w:firstLine="708"/>
      </w:pPr>
    </w:p>
    <w:p w:rsidRDefault="00150EF9" w:rsidP="00150EF9" w:rsidR="00150EF9">
      <w:pPr>
        <w:pStyle w:val="Tijeloteksta"/>
        <w:ind w:firstLine="708"/>
      </w:pPr>
      <w:r>
        <w:t>U odnosu na zahtjev za trošak osiguranja od odgovornosti u iznosu od 2.000,00 kn, trošak stručnog obrazovanja stečajne upraviteljice u iznosu od 400,00 kn, sud je utvrdi kako niti ovi troškovi nisu nužno potrebni za vođenje isključivo ovog stečaja i da su to troškovi koji terete stečajnu upraviteljicu a ne stečajnu masu dužnika.</w:t>
      </w:r>
    </w:p>
    <w:p w:rsidRDefault="00150EF9" w:rsidP="00150EF9" w:rsidR="00150EF9">
      <w:pPr>
        <w:pStyle w:val="Tijeloteksta"/>
        <w:ind w:firstLine="708"/>
      </w:pPr>
    </w:p>
    <w:p w:rsidRDefault="00150EF9" w:rsidP="00150EF9" w:rsidR="00150EF9">
      <w:pPr>
        <w:pStyle w:val="Tijeloteksta"/>
        <w:ind w:firstLine="708"/>
      </w:pPr>
      <w:r>
        <w:t>Stoga je, razmatrajući koji su troškovi bili nužno potrebni za vođenje stečajnog postupka i prodaju imovine stečajnog dužnika a imajući u vidu osporavanje od strane vjerovnika, sud utvrdio kako zahtjev stečajne upraviteljice za prihvaćanje navedenih troškova u ukupnom iznosu od</w:t>
      </w:r>
      <w:r w:rsidRPr="00124D22">
        <w:t xml:space="preserve"> </w:t>
      </w:r>
      <w:r>
        <w:t>19.274,36  kn nije osnovan, pa je stoga zahtjev za naknadu troškova u tome dijelu i odbijen.</w:t>
      </w:r>
    </w:p>
    <w:p w:rsidRDefault="00150EF9" w:rsidP="00150EF9" w:rsidR="00150EF9">
      <w:pPr>
        <w:pStyle w:val="Tijeloteksta"/>
        <w:ind w:firstLine="708"/>
      </w:pPr>
    </w:p>
    <w:p w:rsidRDefault="00150EF9" w:rsidP="00150EF9" w:rsidR="00150EF9">
      <w:pPr>
        <w:pStyle w:val="Tijeloteksta"/>
        <w:ind w:firstLine="708"/>
      </w:pPr>
      <w:r>
        <w:t xml:space="preserve">U odnosu na zahtjev stečajne upraviteljice za dodatnu nagradu u iznosu od 24.440,00 kn sud je utvrdio kako ovu nagradu može priznati stečajnoj upraviteljici iako se vjerovnik </w:t>
      </w:r>
      <w:proofErr w:type="spellStart"/>
      <w:r>
        <w:t>Alexandar</w:t>
      </w:r>
      <w:proofErr w:type="spellEnd"/>
      <w:r>
        <w:t xml:space="preserve"> </w:t>
      </w:r>
      <w:proofErr w:type="spellStart"/>
      <w:r>
        <w:t>Knyaginin</w:t>
      </w:r>
      <w:proofErr w:type="spellEnd"/>
      <w:r>
        <w:t xml:space="preserve"> protivio istoj. Naime, odredbom članka 8. stavak 1. Uredbe o kriterijima i načinu obračuna i plaćanja nagrade stečajnim upraviteljima („Narodne novine“ broj: 105/15, dalje:Uredba) propisano je kako će sud pri određivanju dodatne nagrade voditi računa o stupnju namirenja stečajnih vjerovnika i osobitom zalaganju stečajnog upravitelja.  Ujedno se smatra da se stečajni upravitelji osobito zalagao ako je stečajna masa unovčena u roku od jedne godine od održanog izvještajnog ročišta. U konkretnom slučaju stečajna masa je unovčena u kratkom roku unutar godine dana te imajući u vidu da su priznati samo nužni troškovi koji terete stečajnu masu, sud je utvrdio kako se stečajna upraviteljica osobito zalagala za unovčenje stečajne mase pa da joj stoga i pripada ostvarena dodatna naknada u visini od 1,8% od ostvarene prodajne cijene, odnosno u ukupnom iznosu od 24.440,00 kn. </w:t>
      </w:r>
    </w:p>
    <w:p w:rsidRDefault="00150EF9" w:rsidP="00150EF9" w:rsidR="00150EF9">
      <w:pPr>
        <w:pStyle w:val="Tijeloteksta"/>
        <w:ind w:firstLine="708"/>
      </w:pPr>
    </w:p>
    <w:p w:rsidRDefault="00150EF9" w:rsidP="00150EF9" w:rsidR="00150EF9">
      <w:pPr>
        <w:pStyle w:val="Tijeloteksta"/>
        <w:ind w:firstLine="708"/>
      </w:pPr>
    </w:p>
    <w:p w:rsidRDefault="00150EF9" w:rsidP="00150EF9" w:rsidR="00150EF9">
      <w:pPr>
        <w:pStyle w:val="Tijeloteksta"/>
        <w:ind w:firstLine="708"/>
      </w:pPr>
    </w:p>
    <w:p w:rsidRDefault="00150EF9" w:rsidP="00150EF9" w:rsidR="00150EF9">
      <w:pPr>
        <w:pStyle w:val="Tijeloteksta"/>
        <w:ind w:firstLine="708"/>
      </w:pPr>
      <w:r>
        <w:t xml:space="preserve">Navode vjerovnika </w:t>
      </w:r>
      <w:proofErr w:type="spellStart"/>
      <w:r>
        <w:t>Alexandar</w:t>
      </w:r>
      <w:proofErr w:type="spellEnd"/>
      <w:r>
        <w:t xml:space="preserve"> </w:t>
      </w:r>
      <w:proofErr w:type="spellStart"/>
      <w:r>
        <w:t>Knyaginin</w:t>
      </w:r>
      <w:proofErr w:type="spellEnd"/>
      <w:r>
        <w:t xml:space="preserve"> kako se protivi dodatnoj nagradi jer da je predmetna nekretnina imala veću vrijednost od one po kojoj je prodana, sud je ocijenio neosnovanim budući je vrijednost nekretnine utvrđena po stalnom sudskom vještaku.</w:t>
      </w:r>
    </w:p>
    <w:p w:rsidRDefault="00150EF9" w:rsidP="00150EF9" w:rsidR="00150EF9">
      <w:pPr>
        <w:pStyle w:val="Tijeloteksta"/>
        <w:ind w:firstLine="708"/>
      </w:pPr>
    </w:p>
    <w:p w:rsidRDefault="00150EF9" w:rsidP="00150EF9" w:rsidR="00150EF9">
      <w:pPr>
        <w:pStyle w:val="Tijeloteksta"/>
        <w:ind w:firstLine="708"/>
      </w:pPr>
      <w:r>
        <w:t>Stoga je sud ocijenio kako stečajnoj upraviteljici pripada i dodatna naknada u iznosu od 24.440,00 kn.</w:t>
      </w:r>
    </w:p>
    <w:p w:rsidRDefault="00150EF9" w:rsidP="00150EF9" w:rsidR="00150EF9">
      <w:pPr>
        <w:pStyle w:val="Tijeloteksta"/>
        <w:ind w:firstLine="708"/>
      </w:pPr>
    </w:p>
    <w:p w:rsidRDefault="00150EF9" w:rsidP="00150EF9" w:rsidR="00150EF9">
      <w:pPr>
        <w:pStyle w:val="Tijeloteksta"/>
        <w:ind w:firstLine="708"/>
      </w:pPr>
      <w:r>
        <w:t>Slijedom izloženoga odlučeno je kao u izreci rješenja.</w:t>
      </w:r>
    </w:p>
    <w:p w:rsidRDefault="00150EF9" w:rsidP="00150EF9" w:rsidR="00150EF9">
      <w:pPr>
        <w:pStyle w:val="Tijeloteksta"/>
      </w:pPr>
    </w:p>
    <w:p w:rsidRDefault="00150EF9" w:rsidP="00150EF9" w:rsidR="00150EF9">
      <w:pPr>
        <w:pStyle w:val="Tijeloteksta"/>
        <w:jc w:val="center"/>
      </w:pPr>
      <w:r>
        <w:t>U Osijeku 17. siječnja 2019.</w:t>
      </w:r>
    </w:p>
    <w:p w:rsidRDefault="00150EF9" w:rsidP="00150EF9" w:rsidR="00150EF9">
      <w:pPr>
        <w:pStyle w:val="Tijeloteksta"/>
        <w:jc w:val="center"/>
      </w:pPr>
      <w:r>
        <w:t xml:space="preserve"> </w:t>
      </w:r>
    </w:p>
    <w:p w:rsidRDefault="00150EF9" w:rsidP="00150EF9" w:rsidR="00150EF9">
      <w:pPr>
        <w:pStyle w:val="Tijeloteksta"/>
      </w:pPr>
      <w:r>
        <w:tab/>
      </w:r>
      <w:r>
        <w:tab/>
      </w:r>
      <w:r>
        <w:tab/>
      </w:r>
      <w:r>
        <w:tab/>
      </w:r>
    </w:p>
    <w:p w:rsidRDefault="00150EF9" w:rsidP="00150EF9" w:rsidR="00150EF9">
      <w:pPr>
        <w:pStyle w:val="Tijeloteksta"/>
      </w:pPr>
      <w:bookmarkStart w:name="_GoBack" w:id="0"/>
      <w:r>
        <w:t xml:space="preserve">  Zapisničar:</w:t>
      </w:r>
      <w:r>
        <w:tab/>
      </w:r>
      <w:r>
        <w:tab/>
      </w:r>
      <w:r>
        <w:tab/>
      </w:r>
      <w:r>
        <w:tab/>
      </w:r>
      <w:r>
        <w:tab/>
      </w:r>
      <w:r>
        <w:tab/>
      </w:r>
      <w:r>
        <w:tab/>
      </w:r>
      <w:r>
        <w:tab/>
        <w:t>Stečajna sutkinja</w:t>
      </w:r>
    </w:p>
    <w:p w:rsidRDefault="00150EF9" w:rsidP="00150EF9" w:rsidR="00150EF9">
      <w:pPr>
        <w:pStyle w:val="Tijeloteksta"/>
      </w:pPr>
    </w:p>
    <w:p w:rsidRDefault="00150EF9" w:rsidP="00150EF9" w:rsidR="00150EF9">
      <w:pPr>
        <w:pStyle w:val="Tijeloteksta"/>
      </w:pPr>
      <w:r>
        <w:t>Snježana Andrijanić</w:t>
      </w:r>
      <w:r>
        <w:tab/>
      </w:r>
      <w:r>
        <w:tab/>
      </w:r>
      <w:r>
        <w:tab/>
      </w:r>
      <w:r>
        <w:tab/>
      </w:r>
      <w:r>
        <w:tab/>
      </w:r>
      <w:r>
        <w:tab/>
        <w:t xml:space="preserve">       mr. sc. Mirjana Baran</w:t>
      </w:r>
    </w:p>
    <w:p w:rsidRDefault="00150EF9" w:rsidP="00150EF9" w:rsidR="00150EF9">
      <w:pPr>
        <w:pStyle w:val="Tijeloteksta"/>
        <w:rPr>
          <w:b/>
          <w:bCs/>
        </w:rPr>
      </w:pPr>
    </w:p>
    <w:bookmarkEnd w:id="0"/>
    <w:p w:rsidRDefault="00150EF9" w:rsidP="00150EF9" w:rsidR="00150EF9">
      <w:pPr>
        <w:pStyle w:val="Tijeloteksta"/>
        <w:rPr>
          <w:b/>
          <w:bCs/>
        </w:rPr>
      </w:pPr>
    </w:p>
    <w:p w:rsidRDefault="00150EF9" w:rsidP="00150EF9" w:rsidR="00150EF9">
      <w:pPr>
        <w:pStyle w:val="Tijeloteksta"/>
        <w:rPr>
          <w:bCs/>
        </w:rPr>
      </w:pPr>
      <w:r>
        <w:rPr>
          <w:bCs/>
        </w:rPr>
        <w:t>POUKA O PRAVNOM LIJEKU:</w:t>
      </w:r>
    </w:p>
    <w:p w:rsidRDefault="00150EF9" w:rsidP="00150EF9" w:rsidR="00150EF9">
      <w:pPr>
        <w:pStyle w:val="Tijeloteksta"/>
        <w:rPr>
          <w:b/>
          <w:bCs/>
        </w:rPr>
      </w:pPr>
      <w:r>
        <w:rPr>
          <w:bCs/>
        </w:rPr>
        <w:t>Protiv ovog rješenja može nezadovoljna stranka uložiti žalbu Visokom trgovačkom sudu Republike Hrvatske u Zagrebu u roku od 8 dana pisano u 3 primjerka putem ovog suda.</w:t>
      </w:r>
    </w:p>
    <w:p w:rsidRDefault="00150EF9" w:rsidP="00150EF9" w:rsidR="00150EF9">
      <w:pPr>
        <w:pStyle w:val="Tijeloteksta"/>
        <w:rPr>
          <w:b/>
          <w:bCs/>
        </w:rPr>
      </w:pPr>
    </w:p>
    <w:p w:rsidRDefault="00150EF9" w:rsidP="00150EF9" w:rsidR="00150EF9">
      <w:pPr>
        <w:pStyle w:val="Tijeloteksta"/>
        <w:rPr>
          <w:b/>
          <w:bCs/>
        </w:rPr>
      </w:pPr>
    </w:p>
    <w:p w:rsidRDefault="00150EF9" w:rsidP="00150EF9" w:rsidR="00150EF9">
      <w:pPr>
        <w:pStyle w:val="Tijeloteksta"/>
      </w:pPr>
      <w:r>
        <w:t>D N A :</w:t>
      </w:r>
    </w:p>
    <w:p w:rsidRDefault="00150EF9" w:rsidP="00150EF9" w:rsidR="00150EF9">
      <w:pPr>
        <w:pStyle w:val="Tijeloteksta"/>
        <w:numPr>
          <w:ilvl w:val="0"/>
          <w:numId w:val="2"/>
        </w:numPr>
      </w:pPr>
      <w:r>
        <w:t>Stečajna upraviteljica</w:t>
      </w:r>
    </w:p>
    <w:p w:rsidRDefault="00150EF9" w:rsidP="00150EF9" w:rsidR="00150EF9">
      <w:pPr>
        <w:numPr>
          <w:ilvl w:val="0"/>
          <w:numId w:val="2"/>
        </w:numPr>
        <w:jc w:val="both"/>
      </w:pPr>
      <w:r>
        <w:t>vjerovnicima:</w:t>
      </w:r>
    </w:p>
    <w:p w:rsidRDefault="00150EF9" w:rsidP="00150EF9" w:rsidR="00150EF9">
      <w:pPr>
        <w:pStyle w:val="Tijeloteksta"/>
        <w:numPr>
          <w:ilvl w:val="0"/>
          <w:numId w:val="3"/>
        </w:numPr>
      </w:pPr>
      <w:proofErr w:type="spellStart"/>
      <w:r>
        <w:t>Aleksander</w:t>
      </w:r>
      <w:proofErr w:type="spellEnd"/>
      <w:r>
        <w:t xml:space="preserve"> </w:t>
      </w:r>
      <w:proofErr w:type="spellStart"/>
      <w:r>
        <w:t>Knyaginin</w:t>
      </w:r>
      <w:proofErr w:type="spellEnd"/>
      <w:r>
        <w:t xml:space="preserve">, po punomoćniku Dražanu </w:t>
      </w:r>
      <w:proofErr w:type="spellStart"/>
      <w:r>
        <w:t>Gunjači</w:t>
      </w:r>
      <w:proofErr w:type="spellEnd"/>
      <w:r>
        <w:t xml:space="preserve"> odvjetniku iz Pule </w:t>
      </w:r>
    </w:p>
    <w:p w:rsidRDefault="00150EF9" w:rsidP="00150EF9" w:rsidR="00150EF9">
      <w:pPr>
        <w:pStyle w:val="Tijeloteksta"/>
        <w:numPr>
          <w:ilvl w:val="0"/>
          <w:numId w:val="2"/>
        </w:numPr>
      </w:pPr>
      <w:r>
        <w:t>mrežna stranica e-Oglasna ploča sudova</w:t>
      </w:r>
    </w:p>
    <w:p w:rsidRDefault="00150EF9" w:rsidP="00150EF9" w:rsidR="00150EF9">
      <w:pPr>
        <w:pStyle w:val="Tijeloteksta"/>
        <w:numPr>
          <w:ilvl w:val="0"/>
          <w:numId w:val="2"/>
        </w:numPr>
      </w:pPr>
      <w:r>
        <w:t>Kal. 25/2</w:t>
      </w:r>
    </w:p>
    <w:p w:rsidRDefault="00150EF9" w:rsidP="00150EF9" w:rsidR="00150EF9"/>
    <w:p w:rsidRDefault="00150EF9" w:rsidP="00150EF9" w:rsidR="004777DC">
      <w:pPr>
        <w:jc w:val="both"/>
      </w:pPr>
    </w:p>
    <w:sectPr w:rsidSect="00AD67F8" w:rsidR="004777DC">
      <w:headerReference w:type="default" r:id="rId9"/>
      <w:pgSz w:h="16838" w:w="11906"/>
      <w:pgMar w:gutter="0" w:footer="709" w:header="709" w:left="1417" w:bottom="1417" w:right="1417" w:top="1079"/>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50266" w:rsidP="00A50266" w:rsidR="00A50266">
      <w:r>
        <w:separator/>
      </w:r>
    </w:p>
  </w:endnote>
  <w:endnote w:id="0" w:type="continuationSeparator">
    <w:p w:rsidRDefault="00A50266" w:rsidP="00A50266" w:rsidR="00A5026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50266" w:rsidP="00A50266" w:rsidR="00A50266">
      <w:r>
        <w:separator/>
      </w:r>
    </w:p>
  </w:footnote>
  <w:footnote w:id="0" w:type="continuationSeparator">
    <w:p w:rsidRDefault="00A50266" w:rsidP="00A50266" w:rsidR="00A5026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62172043"/>
      <w:docPartObj>
        <w:docPartGallery w:val="Page Numbers (Top of Page)"/>
        <w:docPartUnique/>
      </w:docPartObj>
    </w:sdtPr>
    <w:sdtEndPr/>
    <w:sdtContent>
      <w:p w:rsidRDefault="00A50266" w:rsidR="00A50266">
        <w:pPr>
          <w:pStyle w:val="Zaglavlje"/>
          <w:jc w:val="center"/>
        </w:pPr>
        <w:r>
          <w:fldChar w:fldCharType="begin"/>
        </w:r>
        <w:r>
          <w:instrText>PAGE   \* MERGEFORMAT</w:instrText>
        </w:r>
        <w:r>
          <w:fldChar w:fldCharType="separate"/>
        </w:r>
        <w:r w:rsidR="00150EF9">
          <w:rPr>
            <w:noProof/>
          </w:rPr>
          <w:t>2</w:t>
        </w:r>
        <w:r>
          <w:fldChar w:fldCharType="end"/>
        </w:r>
      </w:p>
    </w:sdtContent>
  </w:sdt>
  <w:p w:rsidRDefault="00A50266" w:rsidR="00A50266">
    <w:pPr>
      <w:pStyle w:val="Zaglavlje"/>
    </w:pPr>
  </w:p>
  <w:p w:rsidRDefault="00A50266" w:rsidR="00A50266">
    <w:pPr>
      <w:pStyle w:val="Zaglavlje"/>
    </w:pPr>
    <w:r>
      <w:tab/>
    </w:r>
    <w:r>
      <w:tab/>
      <w:t>10 St-158/2018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C9C0111"/>
    <w:multiLevelType w:val="hybridMultilevel"/>
    <w:tmpl w:val="6D76B18C"/>
    <w:lvl w:tplc="516CF1F8" w:ilvl="0">
      <w:start w:val="2"/>
      <w:numFmt w:val="decimal"/>
      <w:lvlText w:val="%1."/>
      <w:lvlJc w:val="left"/>
      <w:pPr>
        <w:ind w:hanging="360" w:left="1068"/>
      </w:pPr>
      <w:rPr>
        <w:rFonts w:hint="default"/>
      </w:rPr>
    </w:lvl>
    <w:lvl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1F2F78B5"/>
    <w:multiLevelType w:val="hybridMultilevel"/>
    <w:tmpl w:val="6D028706"/>
    <w:lvl w:tplc="569AA800" w:ilvl="0">
      <w:start w:val="1"/>
      <w:numFmt w:val="decimal"/>
      <w:lvlText w:val="%1."/>
      <w:lvlJc w:val="left"/>
      <w:pPr>
        <w:tabs>
          <w:tab w:pos="1788" w:val="num"/>
        </w:tabs>
        <w:ind w:hanging="360" w:left="1788"/>
      </w:pPr>
      <w:rPr>
        <w:rFonts w:cs="Times New Roman" w:eastAsia="Times New Roman" w:hAnsi="Times New Roman" w:ascii="Times New Roman"/>
      </w:rPr>
    </w:lvl>
    <w:lvl w:tplc="04090019" w:ilvl="1">
      <w:start w:val="1"/>
      <w:numFmt w:val="lowerLetter"/>
      <w:lvlText w:val="%2."/>
      <w:lvlJc w:val="left"/>
      <w:pPr>
        <w:tabs>
          <w:tab w:pos="2508" w:val="num"/>
        </w:tabs>
        <w:ind w:hanging="360" w:left="2508"/>
      </w:pPr>
    </w:lvl>
    <w:lvl w:tplc="0409001B" w:ilvl="2">
      <w:start w:val="1"/>
      <w:numFmt w:val="lowerRoman"/>
      <w:lvlText w:val="%3."/>
      <w:lvlJc w:val="right"/>
      <w:pPr>
        <w:tabs>
          <w:tab w:pos="3228" w:val="num"/>
        </w:tabs>
        <w:ind w:hanging="180" w:left="3228"/>
      </w:pPr>
    </w:lvl>
    <w:lvl w:tplc="0409000F" w:ilvl="3">
      <w:start w:val="1"/>
      <w:numFmt w:val="decimal"/>
      <w:lvlText w:val="%4."/>
      <w:lvlJc w:val="left"/>
      <w:pPr>
        <w:tabs>
          <w:tab w:pos="3948" w:val="num"/>
        </w:tabs>
        <w:ind w:hanging="360" w:left="3948"/>
      </w:pPr>
    </w:lvl>
    <w:lvl w:tplc="04090019" w:ilvl="4">
      <w:start w:val="1"/>
      <w:numFmt w:val="lowerLetter"/>
      <w:lvlText w:val="%5."/>
      <w:lvlJc w:val="left"/>
      <w:pPr>
        <w:tabs>
          <w:tab w:pos="4668" w:val="num"/>
        </w:tabs>
        <w:ind w:hanging="360" w:left="4668"/>
      </w:pPr>
    </w:lvl>
    <w:lvl w:tplc="0409001B" w:ilvl="5">
      <w:start w:val="1"/>
      <w:numFmt w:val="lowerRoman"/>
      <w:lvlText w:val="%6."/>
      <w:lvlJc w:val="right"/>
      <w:pPr>
        <w:tabs>
          <w:tab w:pos="5388" w:val="num"/>
        </w:tabs>
        <w:ind w:hanging="180" w:left="5388"/>
      </w:pPr>
    </w:lvl>
    <w:lvl w:tplc="0409000F" w:ilvl="6">
      <w:start w:val="1"/>
      <w:numFmt w:val="decimal"/>
      <w:lvlText w:val="%7."/>
      <w:lvlJc w:val="left"/>
      <w:pPr>
        <w:tabs>
          <w:tab w:pos="6108" w:val="num"/>
        </w:tabs>
        <w:ind w:hanging="360" w:left="6108"/>
      </w:pPr>
    </w:lvl>
    <w:lvl w:tplc="04090019" w:ilvl="7">
      <w:start w:val="1"/>
      <w:numFmt w:val="lowerLetter"/>
      <w:lvlText w:val="%8."/>
      <w:lvlJc w:val="left"/>
      <w:pPr>
        <w:tabs>
          <w:tab w:pos="6828" w:val="num"/>
        </w:tabs>
        <w:ind w:hanging="360" w:left="6828"/>
      </w:pPr>
    </w:lvl>
    <w:lvl w:tplc="0409001B" w:ilvl="8">
      <w:start w:val="1"/>
      <w:numFmt w:val="lowerRoman"/>
      <w:lvlText w:val="%9."/>
      <w:lvlJc w:val="right"/>
      <w:pPr>
        <w:tabs>
          <w:tab w:pos="7548" w:val="num"/>
        </w:tabs>
        <w:ind w:hanging="180" w:left="7548"/>
      </w:pPr>
    </w:lvl>
  </w:abstractNum>
  <w:abstractNum w:abstractNumId="2">
    <w:nsid w:val="56DE3CE6"/>
    <w:multiLevelType w:val="hybridMultilevel"/>
    <w:tmpl w:val="D954FD14"/>
    <w:lvl w:tplc="7A84C130" w:ilvl="0">
      <w:numFmt w:val="bullet"/>
      <w:lvlText w:val="-"/>
      <w:lvlJc w:val="left"/>
      <w:pPr>
        <w:ind w:hanging="360" w:left="1069"/>
      </w:pPr>
      <w:rPr>
        <w:rFonts w:cs="Times New Roman" w:eastAsia="Times New Roman" w:hAnsi="Times New Roman" w:ascii="Times New Roman" w:hint="default"/>
      </w:rPr>
    </w:lvl>
    <w:lvl w:tplc="041A0003" w:ilvl="1">
      <w:start w:val="1"/>
      <w:numFmt w:val="bullet"/>
      <w:lvlText w:val="o"/>
      <w:lvlJc w:val="left"/>
      <w:pPr>
        <w:ind w:hanging="360" w:left="1789"/>
      </w:pPr>
      <w:rPr>
        <w:rFonts w:cs="Courier New" w:hAnsi="Courier New" w:ascii="Courier New" w:hint="default"/>
      </w:rPr>
    </w:lvl>
    <w:lvl w:tplc="041A0005" w:ilvl="2">
      <w:start w:val="1"/>
      <w:numFmt w:val="bullet"/>
      <w:lvlText w:val=""/>
      <w:lvlJc w:val="left"/>
      <w:pPr>
        <w:ind w:hanging="360" w:left="2509"/>
      </w:pPr>
      <w:rPr>
        <w:rFonts w:hAnsi="Wingdings" w:ascii="Wingdings" w:hint="default"/>
      </w:rPr>
    </w:lvl>
    <w:lvl w:tplc="041A0001" w:ilvl="3">
      <w:start w:val="1"/>
      <w:numFmt w:val="bullet"/>
      <w:lvlText w:val=""/>
      <w:lvlJc w:val="left"/>
      <w:pPr>
        <w:ind w:hanging="360" w:left="3229"/>
      </w:pPr>
      <w:rPr>
        <w:rFonts w:hAnsi="Symbol" w:ascii="Symbol" w:hint="default"/>
      </w:rPr>
    </w:lvl>
    <w:lvl w:tplc="041A0003" w:ilvl="4">
      <w:start w:val="1"/>
      <w:numFmt w:val="bullet"/>
      <w:lvlText w:val="o"/>
      <w:lvlJc w:val="left"/>
      <w:pPr>
        <w:ind w:hanging="360" w:left="3949"/>
      </w:pPr>
      <w:rPr>
        <w:rFonts w:cs="Courier New" w:hAnsi="Courier New" w:ascii="Courier New" w:hint="default"/>
      </w:rPr>
    </w:lvl>
    <w:lvl w:tplc="041A0005" w:ilvl="5">
      <w:start w:val="1"/>
      <w:numFmt w:val="bullet"/>
      <w:lvlText w:val=""/>
      <w:lvlJc w:val="left"/>
      <w:pPr>
        <w:ind w:hanging="360" w:left="4669"/>
      </w:pPr>
      <w:rPr>
        <w:rFonts w:hAnsi="Wingdings" w:ascii="Wingdings" w:hint="default"/>
      </w:rPr>
    </w:lvl>
    <w:lvl w:tplc="041A0001" w:ilvl="6">
      <w:start w:val="1"/>
      <w:numFmt w:val="bullet"/>
      <w:lvlText w:val=""/>
      <w:lvlJc w:val="left"/>
      <w:pPr>
        <w:ind w:hanging="360" w:left="5389"/>
      </w:pPr>
      <w:rPr>
        <w:rFonts w:hAnsi="Symbol" w:ascii="Symbol" w:hint="default"/>
      </w:rPr>
    </w:lvl>
    <w:lvl w:tplc="041A0003" w:ilvl="7">
      <w:start w:val="1"/>
      <w:numFmt w:val="bullet"/>
      <w:lvlText w:val="o"/>
      <w:lvlJc w:val="left"/>
      <w:pPr>
        <w:ind w:hanging="360" w:left="6109"/>
      </w:pPr>
      <w:rPr>
        <w:rFonts w:cs="Courier New" w:hAnsi="Courier New" w:ascii="Courier New" w:hint="default"/>
      </w:rPr>
    </w:lvl>
    <w:lvl w:tplc="041A0005" w:ilvl="8">
      <w:start w:val="1"/>
      <w:numFmt w:val="bullet"/>
      <w:lvlText w:val=""/>
      <w:lvlJc w:val="left"/>
      <w:pPr>
        <w:ind w:hanging="360" w:left="6829"/>
      </w:pPr>
      <w:rPr>
        <w:rFonts w:hAnsi="Wingdings" w:ascii="Wingdings" w:hint="default"/>
      </w:rPr>
    </w:lvl>
  </w:abstractNum>
  <w:abstractNum w:abstractNumId="3">
    <w:nsid w:val="62577AB9"/>
    <w:multiLevelType w:val="hybridMultilevel"/>
    <w:tmpl w:val="BEA41550"/>
    <w:lvl w:tplc="8488FA4C" w:ilvl="0">
      <w:numFmt w:val="bullet"/>
      <w:lvlText w:val="-"/>
      <w:lvlJc w:val="left"/>
      <w:pPr>
        <w:ind w:hanging="360" w:left="108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4">
    <w:nsid w:val="65F6497F"/>
    <w:multiLevelType w:val="hybridMultilevel"/>
    <w:tmpl w:val="B4C80DEE"/>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num w:numId="1">
    <w:abstractNumId w:val="2"/>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proofState w:grammar="clean" w:spelling="clean"/>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D7DC0"/>
    <w:rsid w:val="000E3CD9"/>
    <w:rsid w:val="001172AF"/>
    <w:rsid w:val="00122B97"/>
    <w:rsid w:val="0013588C"/>
    <w:rsid w:val="00137561"/>
    <w:rsid w:val="00143005"/>
    <w:rsid w:val="00150EF9"/>
    <w:rsid w:val="001D7DC0"/>
    <w:rsid w:val="001E315F"/>
    <w:rsid w:val="001F3355"/>
    <w:rsid w:val="00274EC6"/>
    <w:rsid w:val="00364EB7"/>
    <w:rsid w:val="003908EC"/>
    <w:rsid w:val="003E4468"/>
    <w:rsid w:val="004049C3"/>
    <w:rsid w:val="00463C3F"/>
    <w:rsid w:val="005260B0"/>
    <w:rsid w:val="005334A7"/>
    <w:rsid w:val="0059612B"/>
    <w:rsid w:val="005A3617"/>
    <w:rsid w:val="005B5061"/>
    <w:rsid w:val="00616E68"/>
    <w:rsid w:val="006320D2"/>
    <w:rsid w:val="006414F4"/>
    <w:rsid w:val="00681766"/>
    <w:rsid w:val="00696430"/>
    <w:rsid w:val="006E7282"/>
    <w:rsid w:val="00720319"/>
    <w:rsid w:val="00740D9B"/>
    <w:rsid w:val="0075404A"/>
    <w:rsid w:val="007667D7"/>
    <w:rsid w:val="00783908"/>
    <w:rsid w:val="007C0B3C"/>
    <w:rsid w:val="007C75AC"/>
    <w:rsid w:val="00850ECF"/>
    <w:rsid w:val="00883522"/>
    <w:rsid w:val="008D1548"/>
    <w:rsid w:val="008D7FA0"/>
    <w:rsid w:val="0090773D"/>
    <w:rsid w:val="009158AC"/>
    <w:rsid w:val="00927558"/>
    <w:rsid w:val="00947F82"/>
    <w:rsid w:val="009C4D46"/>
    <w:rsid w:val="00A324F9"/>
    <w:rsid w:val="00A50266"/>
    <w:rsid w:val="00A80E36"/>
    <w:rsid w:val="00A958D2"/>
    <w:rsid w:val="00AB536E"/>
    <w:rsid w:val="00AD67F8"/>
    <w:rsid w:val="00B6125C"/>
    <w:rsid w:val="00C13E72"/>
    <w:rsid w:val="00C3258D"/>
    <w:rsid w:val="00C82963"/>
    <w:rsid w:val="00CA7F62"/>
    <w:rsid w:val="00D61325"/>
    <w:rsid w:val="00D71279"/>
    <w:rsid w:val="00D87EF8"/>
    <w:rsid w:val="00DF2CDA"/>
    <w:rsid w:val="00E42342"/>
    <w:rsid w:val="00E958F4"/>
    <w:rsid w:val="00EF1A85"/>
    <w:rsid w:val="00F254BB"/>
    <w:rsid w:val="00F264FF"/>
    <w:rsid w:val="00F57A94"/>
    <w:rsid w:val="00F86188"/>
    <w:rsid w:val="00FC297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D7DC0"/>
    <w:pPr>
      <w:spacing w:lineRule="auto" w:line="240" w:after="0"/>
    </w:pPr>
    <w:rPr>
      <w:rFonts w:cs="Times New Roman" w:eastAsia="Times New Roman" w:hAnsi="Times New Roman" w:ascii="Times New Roman"/>
      <w:sz w:val="24"/>
      <w:szCs w:val="24"/>
      <w:lang w:eastAsia="hr-HR"/>
    </w:rPr>
  </w:style>
  <w:style w:styleId="Naslov2" w:type="paragraph">
    <w:name w:val="heading 2"/>
    <w:basedOn w:val="Normal"/>
    <w:next w:val="Normal"/>
    <w:link w:val="Naslov2Char"/>
    <w:semiHidden/>
    <w:unhideWhenUsed/>
    <w:qFormat/>
    <w:rsid w:val="00A50266"/>
    <w:pPr>
      <w:keepNext/>
      <w:jc w:val="center"/>
      <w:outlineLvl w:val="1"/>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VSVerzija" w:type="paragraph">
    <w:name w:val="VS_Verzija"/>
    <w:basedOn w:val="Normal"/>
    <w:rsid w:val="001D7DC0"/>
    <w:pPr>
      <w:jc w:val="both"/>
    </w:pPr>
  </w:style>
  <w:style w:styleId="Tekstbalonia" w:type="paragraph">
    <w:name w:val="Balloon Text"/>
    <w:basedOn w:val="Normal"/>
    <w:link w:val="TekstbaloniaChar"/>
    <w:uiPriority w:val="99"/>
    <w:semiHidden/>
    <w:unhideWhenUsed/>
    <w:rsid w:val="001D7DC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D7DC0"/>
    <w:rPr>
      <w:rFonts w:cs="Tahoma" w:eastAsia="Times New Roman" w:hAnsi="Tahoma" w:ascii="Tahoma"/>
      <w:sz w:val="16"/>
      <w:szCs w:val="16"/>
      <w:lang w:eastAsia="hr-HR"/>
    </w:rPr>
  </w:style>
  <w:style w:customStyle="true" w:styleId="Naslov2Char" w:type="character">
    <w:name w:val="Naslov 2 Char"/>
    <w:basedOn w:val="Zadanifontodlomka"/>
    <w:link w:val="Naslov2"/>
    <w:semiHidden/>
    <w:rsid w:val="00A50266"/>
    <w:rPr>
      <w:rFonts w:cs="Times New Roman" w:eastAsia="Times New Roman" w:hAnsi="Times New Roman" w:ascii="Times New Roman"/>
      <w:b/>
      <w:bCs/>
      <w:sz w:val="24"/>
      <w:szCs w:val="24"/>
      <w:lang w:eastAsia="hr-HR"/>
    </w:rPr>
  </w:style>
  <w:style w:styleId="Tijeloteksta" w:type="paragraph">
    <w:name w:val="Body Text"/>
    <w:basedOn w:val="Normal"/>
    <w:link w:val="TijelotekstaChar"/>
    <w:unhideWhenUsed/>
    <w:rsid w:val="00A50266"/>
    <w:pPr>
      <w:jc w:val="both"/>
    </w:pPr>
  </w:style>
  <w:style w:customStyle="true" w:styleId="TijelotekstaChar" w:type="character">
    <w:name w:val="Tijelo teksta Char"/>
    <w:basedOn w:val="Zadanifontodlomka"/>
    <w:link w:val="Tijeloteksta"/>
    <w:rsid w:val="00A50266"/>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A50266"/>
    <w:pPr>
      <w:ind w:left="720"/>
      <w:contextualSpacing/>
    </w:pPr>
  </w:style>
  <w:style w:styleId="Zaglavlje" w:type="paragraph">
    <w:name w:val="header"/>
    <w:basedOn w:val="Normal"/>
    <w:link w:val="ZaglavljeChar"/>
    <w:uiPriority w:val="99"/>
    <w:unhideWhenUsed/>
    <w:rsid w:val="00A50266"/>
    <w:pPr>
      <w:tabs>
        <w:tab w:pos="4536" w:val="center"/>
        <w:tab w:pos="9072" w:val="right"/>
      </w:tabs>
    </w:pPr>
  </w:style>
  <w:style w:customStyle="true" w:styleId="ZaglavljeChar" w:type="character">
    <w:name w:val="Zaglavlje Char"/>
    <w:basedOn w:val="Zadanifontodlomka"/>
    <w:link w:val="Zaglavlje"/>
    <w:uiPriority w:val="99"/>
    <w:rsid w:val="00A50266"/>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A50266"/>
    <w:pPr>
      <w:tabs>
        <w:tab w:pos="4536" w:val="center"/>
        <w:tab w:pos="9072" w:val="right"/>
      </w:tabs>
    </w:pPr>
  </w:style>
  <w:style w:customStyle="true" w:styleId="PodnojeChar" w:type="character">
    <w:name w:val="Podnožje Char"/>
    <w:basedOn w:val="Zadanifontodlomka"/>
    <w:link w:val="Podnoje"/>
    <w:uiPriority w:val="99"/>
    <w:rsid w:val="00A50266"/>
    <w:rPr>
      <w:rFonts w:cs="Times New Roman" w:eastAsia="Times New Roman" w:hAnsi="Times New Roman" w:ascii="Times New Roman"/>
      <w:sz w:val="24"/>
      <w:szCs w:val="24"/>
      <w:lang w:eastAsia="hr-HR"/>
    </w:rPr>
  </w:style>
  <w:style w:customStyle="true" w:styleId="t-9-8" w:type="paragraph">
    <w:name w:val="t-9-8"/>
    <w:basedOn w:val="Normal"/>
    <w:rsid w:val="00F86188"/>
    <w:pPr>
      <w:spacing w:afterAutospacing="true" w:after="100" w:beforeAutospacing="true" w:before="100"/>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D7DC0"/>
    <w:pPr>
      <w:spacing w:after="0" w:line="240" w:lineRule="auto"/>
    </w:pPr>
    <w:rPr>
      <w:rFonts w:ascii="Times New Roman" w:cs="Times New Roman" w:eastAsia="Times New Roman" w:hAnsi="Times New Roman"/>
      <w:sz w:val="24"/>
      <w:szCs w:val="24"/>
      <w:lang w:eastAsia="hr-HR"/>
    </w:rPr>
  </w:style>
  <w:style w:styleId="Naslov2" w:type="paragraph">
    <w:name w:val="heading 2"/>
    <w:basedOn w:val="Normal"/>
    <w:next w:val="Normal"/>
    <w:link w:val="Naslov2Char"/>
    <w:semiHidden/>
    <w:unhideWhenUsed/>
    <w:qFormat/>
    <w:rsid w:val="00A50266"/>
    <w:pPr>
      <w:keepNext/>
      <w:jc w:val="center"/>
      <w:outlineLvl w:val="1"/>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VSVerzija" w:type="paragraph">
    <w:name w:val="VS_Verzija"/>
    <w:basedOn w:val="Normal"/>
    <w:rsid w:val="001D7DC0"/>
    <w:pPr>
      <w:jc w:val="both"/>
    </w:pPr>
  </w:style>
  <w:style w:styleId="Tekstbalonia" w:type="paragraph">
    <w:name w:val="Balloon Text"/>
    <w:basedOn w:val="Normal"/>
    <w:link w:val="TekstbaloniaChar"/>
    <w:uiPriority w:val="99"/>
    <w:semiHidden/>
    <w:unhideWhenUsed/>
    <w:rsid w:val="001D7DC0"/>
    <w:rPr>
      <w:rFonts w:ascii="Tahoma" w:cs="Tahoma" w:hAnsi="Tahoma"/>
      <w:sz w:val="16"/>
      <w:szCs w:val="16"/>
    </w:rPr>
  </w:style>
  <w:style w:customStyle="1" w:styleId="TekstbaloniaChar" w:type="character">
    <w:name w:val="Tekst balončića Char"/>
    <w:basedOn w:val="Zadanifontodlomka"/>
    <w:link w:val="Tekstbalonia"/>
    <w:uiPriority w:val="99"/>
    <w:semiHidden/>
    <w:rsid w:val="001D7DC0"/>
    <w:rPr>
      <w:rFonts w:ascii="Tahoma" w:cs="Tahoma" w:eastAsia="Times New Roman" w:hAnsi="Tahoma"/>
      <w:sz w:val="16"/>
      <w:szCs w:val="16"/>
      <w:lang w:eastAsia="hr-HR"/>
    </w:rPr>
  </w:style>
  <w:style w:customStyle="1" w:styleId="Naslov2Char" w:type="character">
    <w:name w:val="Naslov 2 Char"/>
    <w:basedOn w:val="Zadanifontodlomka"/>
    <w:link w:val="Naslov2"/>
    <w:semiHidden/>
    <w:rsid w:val="00A50266"/>
    <w:rPr>
      <w:rFonts w:ascii="Times New Roman" w:cs="Times New Roman" w:eastAsia="Times New Roman" w:hAnsi="Times New Roman"/>
      <w:b/>
      <w:bCs/>
      <w:sz w:val="24"/>
      <w:szCs w:val="24"/>
      <w:lang w:eastAsia="hr-HR"/>
    </w:rPr>
  </w:style>
  <w:style w:styleId="Tijeloteksta" w:type="paragraph">
    <w:name w:val="Body Text"/>
    <w:basedOn w:val="Normal"/>
    <w:link w:val="TijelotekstaChar"/>
    <w:unhideWhenUsed/>
    <w:rsid w:val="00A50266"/>
    <w:pPr>
      <w:jc w:val="both"/>
    </w:pPr>
  </w:style>
  <w:style w:customStyle="1" w:styleId="TijelotekstaChar" w:type="character">
    <w:name w:val="Tijelo teksta Char"/>
    <w:basedOn w:val="Zadanifontodlomka"/>
    <w:link w:val="Tijeloteksta"/>
    <w:rsid w:val="00A50266"/>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A50266"/>
    <w:pPr>
      <w:ind w:left="720"/>
      <w:contextualSpacing/>
    </w:pPr>
  </w:style>
  <w:style w:styleId="Zaglavlje" w:type="paragraph">
    <w:name w:val="header"/>
    <w:basedOn w:val="Normal"/>
    <w:link w:val="ZaglavljeChar"/>
    <w:uiPriority w:val="99"/>
    <w:unhideWhenUsed/>
    <w:rsid w:val="00A50266"/>
    <w:pPr>
      <w:tabs>
        <w:tab w:pos="4536" w:val="center"/>
        <w:tab w:pos="9072" w:val="right"/>
      </w:tabs>
    </w:pPr>
  </w:style>
  <w:style w:customStyle="1" w:styleId="ZaglavljeChar" w:type="character">
    <w:name w:val="Zaglavlje Char"/>
    <w:basedOn w:val="Zadanifontodlomka"/>
    <w:link w:val="Zaglavlje"/>
    <w:uiPriority w:val="99"/>
    <w:rsid w:val="00A50266"/>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A50266"/>
    <w:pPr>
      <w:tabs>
        <w:tab w:pos="4536" w:val="center"/>
        <w:tab w:pos="9072" w:val="right"/>
      </w:tabs>
    </w:pPr>
  </w:style>
  <w:style w:customStyle="1" w:styleId="PodnojeChar" w:type="character">
    <w:name w:val="Podnožje Char"/>
    <w:basedOn w:val="Zadanifontodlomka"/>
    <w:link w:val="Podnoje"/>
    <w:uiPriority w:val="99"/>
    <w:rsid w:val="00A50266"/>
    <w:rPr>
      <w:rFonts w:ascii="Times New Roman" w:cs="Times New Roman" w:eastAsia="Times New Roman" w:hAnsi="Times New Roman"/>
      <w:sz w:val="24"/>
      <w:szCs w:val="24"/>
      <w:lang w:eastAsia="hr-HR"/>
    </w:rPr>
  </w:style>
  <w:style w:customStyle="1" w:styleId="t-9-8" w:type="paragraph">
    <w:name w:val="t-9-8"/>
    <w:basedOn w:val="Normal"/>
    <w:rsid w:val="00F86188"/>
    <w:pPr>
      <w:spacing w:after="100" w:afterAutospacing="1" w:before="100" w:beforeAutospacing="1"/>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60561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2" Type="http://schemas.openxmlformats.org/officeDocument/2006/relationships/customXml" Target="../customXml/item1.xm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properties:Template>
  <properties:Company/>
  <properties:Pages>3</properties:Pages>
  <properties:Words>1000</properties:Words>
  <properties:Characters>5705</properties:Characters>
  <properties:Lines>47</properties:Lines>
  <properties:Paragraphs>13</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6692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2019-01-17T11:16:00Z</dcterms:created>
  <dc:creator>Snježana Andrijanić</dc:creator>
  <cp:lastModifiedBy>Snježana Andrijanić</cp:lastModifiedBy>
  <cp:lastPrinted>2019-01-17T11:15:00Z</cp:lastPrinted>
  <dcterms:modified xmlns:xsi="http://www.w3.org/2001/XMLSchema-instance" xsi:type="dcterms:W3CDTF">2019-01-17T11:16:00Z</dcterms:modified>
  <cp:revision>2</cp:revision>
</cp:coreProperties>
</file>