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deaf4" w14:paraId="00deaf4" w:rsidRDefault="00154A6E" w:rsidP="00154A6E" w:rsidR="00154A6E" w:rsidRPr="00154A6E">
      <w:pPr>
        <w:jc w:val="center"/>
        <w15:collapsed w:val="false"/>
        <w:rPr>
          <w:rFonts w:hAnsi="Century Gothic" w:ascii="Century Gothic"/>
          <w:b/>
        </w:rPr>
      </w:pPr>
      <w:bookmarkStart w:name="_GoBack" w:id="0"/>
      <w:bookmarkEnd w:id="0"/>
      <w:r w:rsidRPr="00154A6E">
        <w:rPr>
          <w:rFonts w:hAnsi="Century Gothic" w:ascii="Century Gothic"/>
          <w:b/>
        </w:rPr>
        <w:t>Obrazac 20.</w:t>
      </w:r>
    </w:p>
    <w:p w:rsidRDefault="00154A6E" w:rsidP="00154A6E" w:rsidR="00154A6E" w:rsidRPr="00154A6E">
      <w:pPr>
        <w:jc w:val="center"/>
        <w:rPr>
          <w:rFonts w:hAnsi="Century Gothic" w:ascii="Century Gothic"/>
          <w:b/>
        </w:rPr>
      </w:pPr>
      <w:r w:rsidRPr="00154A6E">
        <w:rPr>
          <w:rFonts w:hAnsi="Century Gothic" w:ascii="Century Gothic"/>
          <w:b/>
        </w:rPr>
        <w:t>IZVJEŠĆE STEČAJNOGA UPRAVITELJA O TIJEKU STEČAJNOGA POSTUPKA I STANJU STEČAJNE MASE</w:t>
      </w:r>
    </w:p>
    <w:p w:rsidRDefault="00154A6E" w:rsidP="00154A6E" w:rsidR="00154A6E" w:rsidRPr="00154A6E">
      <w:pPr>
        <w:jc w:val="center"/>
        <w:rPr>
          <w:rFonts w:hAnsi="Century Gothic" w:ascii="Century Gothic"/>
          <w:color w:val="FF0000"/>
        </w:rPr>
      </w:pPr>
    </w:p>
    <w:p w:rsidRDefault="00154A6E" w:rsidP="00154A6E" w:rsidR="00154A6E" w:rsidRPr="00154A6E">
      <w:pPr>
        <w:jc w:val="both"/>
        <w:rPr>
          <w:rFonts w:hAnsi="Century Gothic" w:ascii="Century Gothic"/>
        </w:rPr>
      </w:pPr>
      <w:r w:rsidRPr="00154A6E">
        <w:rPr>
          <w:rFonts w:hAnsi="Century Gothic" w:ascii="Century Gothic"/>
          <w:lang w:val="pl-PL"/>
        </w:rPr>
        <w:t>Nadle</w:t>
      </w:r>
      <w:r w:rsidRPr="00154A6E">
        <w:rPr>
          <w:rFonts w:hAnsi="Century Gothic" w:ascii="Century Gothic"/>
        </w:rPr>
        <w:t>ž</w:t>
      </w:r>
      <w:r w:rsidRPr="00154A6E">
        <w:rPr>
          <w:rFonts w:hAnsi="Century Gothic" w:ascii="Century Gothic"/>
          <w:lang w:val="pl-PL"/>
        </w:rPr>
        <w:t>ni</w:t>
      </w:r>
      <w:r w:rsidRPr="00154A6E">
        <w:rPr>
          <w:rFonts w:hAnsi="Century Gothic" w:ascii="Century Gothic"/>
        </w:rPr>
        <w:t xml:space="preserve"> </w:t>
      </w:r>
      <w:r w:rsidRPr="00154A6E">
        <w:rPr>
          <w:rFonts w:hAnsi="Century Gothic" w:ascii="Century Gothic"/>
          <w:lang w:val="pl-PL"/>
        </w:rPr>
        <w:t>trgova</w:t>
      </w:r>
      <w:r w:rsidRPr="00154A6E">
        <w:rPr>
          <w:rFonts w:hAnsi="Century Gothic" w:ascii="Century Gothic"/>
        </w:rPr>
        <w:t>č</w:t>
      </w:r>
      <w:r w:rsidRPr="00154A6E">
        <w:rPr>
          <w:rFonts w:hAnsi="Century Gothic" w:ascii="Century Gothic"/>
          <w:lang w:val="pl-PL"/>
        </w:rPr>
        <w:t>ki</w:t>
      </w:r>
      <w:r w:rsidRPr="00154A6E">
        <w:rPr>
          <w:rFonts w:hAnsi="Century Gothic" w:ascii="Century Gothic"/>
        </w:rPr>
        <w:t xml:space="preserve"> </w:t>
      </w:r>
      <w:r w:rsidRPr="00154A6E">
        <w:rPr>
          <w:rFonts w:hAnsi="Century Gothic" w:ascii="Century Gothic"/>
          <w:lang w:val="pl-PL"/>
        </w:rPr>
        <w:t>sud</w:t>
      </w:r>
      <w:r w:rsidRPr="00154A6E">
        <w:rPr>
          <w:rFonts w:hAnsi="Century Gothic" w:ascii="Century Gothic"/>
        </w:rPr>
        <w:t xml:space="preserve"> </w:t>
      </w:r>
      <w:r w:rsidRPr="00154A6E">
        <w:rPr>
          <w:rFonts w:hAnsi="Century Gothic" w:ascii="Century Gothic"/>
        </w:rPr>
        <w:tab/>
      </w:r>
      <w:r w:rsidRPr="00154A6E">
        <w:rPr>
          <w:rFonts w:cs="Tahoma" w:eastAsia="SimSun" w:hAnsi="Century Gothic" w:ascii="Century Gothic"/>
          <w:kern w:val="3"/>
          <w:lang w:bidi="hi-IN" w:eastAsia="zh-CN"/>
        </w:rPr>
        <w:t>Trgovački sud u Zagrebu</w:t>
      </w:r>
    </w:p>
    <w:p w:rsidRDefault="00154A6E" w:rsidP="00154A6E" w:rsidR="00154A6E" w:rsidRPr="00154A6E">
      <w:pPr>
        <w:jc w:val="both"/>
        <w:rPr>
          <w:rFonts w:hAnsi="Century Gothic" w:ascii="Century Gothic"/>
          <w:lang w:val="pl-PL"/>
        </w:rPr>
      </w:pPr>
      <w:r w:rsidRPr="00154A6E">
        <w:rPr>
          <w:rFonts w:hAnsi="Century Gothic" w:ascii="Century Gothic"/>
          <w:lang w:val="pl-PL"/>
        </w:rPr>
        <w:t xml:space="preserve">Poslovni broj spisa </w:t>
      </w:r>
      <w:r w:rsidRPr="00154A6E">
        <w:rPr>
          <w:rFonts w:hAnsi="Century Gothic" w:ascii="Century Gothic"/>
          <w:lang w:val="pl-PL"/>
        </w:rPr>
        <w:tab/>
      </w:r>
      <w:r w:rsidRPr="00154A6E">
        <w:rPr>
          <w:rFonts w:hAnsi="Century Gothic" w:ascii="Century Gothic"/>
          <w:lang w:val="pl-PL"/>
        </w:rPr>
        <w:tab/>
        <w:t>48 St-223/15</w:t>
      </w:r>
    </w:p>
    <w:p w:rsidRDefault="00154A6E" w:rsidP="00154A6E" w:rsidR="00154A6E" w:rsidRPr="00154A6E">
      <w:pPr>
        <w:rPr>
          <w:rFonts w:hAnsi="Century Gothic" w:ascii="Century Gothic"/>
          <w:lang w:val="pl-PL"/>
        </w:rPr>
      </w:pPr>
      <w:r w:rsidRPr="00154A6E">
        <w:rPr>
          <w:rFonts w:hAnsi="Century Gothic" w:ascii="Century Gothic"/>
          <w:lang w:val="pl-PL"/>
        </w:rPr>
        <w:t xml:space="preserve">Dužnik </w:t>
      </w:r>
      <w:r w:rsidRPr="00154A6E">
        <w:rPr>
          <w:rFonts w:hAnsi="Century Gothic" w:ascii="Century Gothic"/>
          <w:lang w:val="pl-PL"/>
        </w:rPr>
        <w:tab/>
      </w:r>
      <w:r w:rsidRPr="00154A6E">
        <w:rPr>
          <w:rFonts w:hAnsi="Century Gothic" w:ascii="Century Gothic"/>
          <w:lang w:val="pl-PL"/>
        </w:rPr>
        <w:tab/>
      </w:r>
      <w:r w:rsidRPr="00154A6E">
        <w:rPr>
          <w:rFonts w:hAnsi="Century Gothic" w:ascii="Century Gothic"/>
          <w:lang w:val="pl-PL"/>
        </w:rPr>
        <w:tab/>
        <w:t>NYSA TOURS d.o.o. putnička agencija u stečaju, Samobor,</w:t>
      </w:r>
    </w:p>
    <w:p w:rsidRDefault="00154A6E" w:rsidP="00154A6E" w:rsidR="00154A6E" w:rsidRPr="00154A6E">
      <w:pPr>
        <w:rPr>
          <w:rFonts w:hAnsi="Century Gothic" w:ascii="Century Gothic"/>
          <w:lang w:val="pl-PL"/>
        </w:rPr>
      </w:pPr>
      <w:r w:rsidRPr="00154A6E">
        <w:rPr>
          <w:rFonts w:hAnsi="Century Gothic" w:ascii="Century Gothic"/>
          <w:lang w:val="pl-PL"/>
        </w:rPr>
        <w:tab/>
      </w:r>
      <w:r>
        <w:rPr>
          <w:rFonts w:hAnsi="Century Gothic" w:ascii="Century Gothic"/>
          <w:lang w:val="pl-PL"/>
        </w:rPr>
        <w:tab/>
      </w:r>
      <w:r>
        <w:rPr>
          <w:rFonts w:hAnsi="Century Gothic" w:ascii="Century Gothic"/>
          <w:lang w:val="pl-PL"/>
        </w:rPr>
        <w:tab/>
      </w:r>
      <w:r>
        <w:rPr>
          <w:rFonts w:hAnsi="Century Gothic" w:ascii="Century Gothic"/>
          <w:lang w:val="pl-PL"/>
        </w:rPr>
        <w:tab/>
      </w:r>
      <w:r w:rsidRPr="00154A6E">
        <w:rPr>
          <w:rFonts w:hAnsi="Century Gothic" w:ascii="Century Gothic"/>
          <w:lang w:val="pl-PL"/>
        </w:rPr>
        <w:t>Trg kralja Tomislava 14, OIB 24150631592</w:t>
      </w:r>
    </w:p>
    <w:p w:rsidRDefault="00154A6E" w:rsidP="00154A6E" w:rsidR="00154A6E" w:rsidRPr="00154A6E">
      <w:pPr>
        <w:jc w:val="center"/>
        <w:rPr>
          <w:rFonts w:hAnsi="Century Gothic" w:ascii="Century Gothic"/>
          <w:color w:val="FF0000"/>
          <w:lang w:val="pl-PL"/>
        </w:rPr>
      </w:pPr>
    </w:p>
    <w:p w:rsidRDefault="00154A6E" w:rsidP="00154A6E" w:rsidR="00154A6E">
      <w:pPr>
        <w:rPr>
          <w:rFonts w:hAnsi="Century Gothic" w:ascii="Century Gothic"/>
          <w:lang w:val="pl-PL"/>
        </w:rPr>
      </w:pPr>
      <w:r w:rsidRPr="00154A6E">
        <w:rPr>
          <w:rFonts w:hAnsi="Century Gothic" w:ascii="Century Gothic"/>
          <w:lang w:val="pl-PL"/>
        </w:rPr>
        <w:t>I.  TIJEK STEČAJNOGA POSTUPKA U RAZDOBLJU OD</w:t>
      </w:r>
      <w:r>
        <w:rPr>
          <w:rFonts w:hAnsi="Century Gothic" w:ascii="Century Gothic"/>
          <w:lang w:val="pl-PL"/>
        </w:rPr>
        <w:t xml:space="preserve"> 13. srpnja 2018.</w:t>
      </w:r>
      <w:r w:rsidRPr="00154A6E">
        <w:rPr>
          <w:rFonts w:hAnsi="Century Gothic" w:ascii="Century Gothic"/>
          <w:lang w:val="pl-PL"/>
        </w:rPr>
        <w:t xml:space="preserve"> DO</w:t>
      </w:r>
      <w:r>
        <w:rPr>
          <w:rFonts w:hAnsi="Century Gothic" w:ascii="Century Gothic"/>
          <w:lang w:val="pl-PL"/>
        </w:rPr>
        <w:t xml:space="preserve"> 13. listopada </w:t>
      </w:r>
    </w:p>
    <w:p w:rsidRDefault="00154A6E" w:rsidP="00154A6E" w:rsidR="00154A6E" w:rsidRPr="00154A6E">
      <w:pPr>
        <w:rPr>
          <w:rFonts w:hAnsi="Century Gothic" w:ascii="Century Gothic"/>
          <w:lang w:val="pl-PL"/>
        </w:rPr>
      </w:pPr>
      <w:r>
        <w:rPr>
          <w:rFonts w:hAnsi="Century Gothic" w:ascii="Century Gothic"/>
          <w:lang w:val="pl-PL"/>
        </w:rPr>
        <w:t xml:space="preserve">    2018.</w:t>
      </w:r>
    </w:p>
    <w:p w:rsidRDefault="006D25FA" w:rsidP="00154A6E" w:rsidR="00154A6E" w:rsidRPr="00154A6E">
      <w:pPr>
        <w:rPr>
          <w:rFonts w:hAnsi="Century Gothic" w:ascii="Century Gothic"/>
          <w:i/>
          <w:color w:val="FF0000"/>
          <w:lang w:val="pl-PL"/>
        </w:rPr>
      </w:pPr>
      <w:r>
        <w:rPr>
          <w:rFonts w:hAnsi="Century Gothic" w:ascii="Century Gothic"/>
          <w:i/>
          <w:color w:val="FF0000"/>
          <w:lang w:val="pl-PL"/>
        </w:rPr>
        <w:t xml:space="preserve"> </w:t>
      </w:r>
    </w:p>
    <w:p w:rsidRDefault="006D25FA" w:rsidP="002445FE" w:rsidR="006D25FA" w:rsidRPr="006D25FA">
      <w:pPr>
        <w:spacing w:after="0"/>
        <w:ind w:firstLine="708"/>
        <w:jc w:val="both"/>
        <w:rPr>
          <w:rFonts w:eastAsiaTheme="minorHAnsi" w:hAnsi="Century Gothic" w:ascii="Century Gothic"/>
        </w:rPr>
      </w:pPr>
      <w:r w:rsidRPr="006D25FA">
        <w:rPr>
          <w:rFonts w:eastAsiaTheme="minorHAnsi" w:hAnsi="Century Gothic" w:ascii="Century Gothic"/>
        </w:rPr>
        <w:t xml:space="preserve">Rješenjem Trgovačkog suda u Zagrebu od 30. travnja 2015. pokrenut je postupak radi utvrđivanja uvjeta za otvaranje stečajnog postupka nad dužnikom   i određeno ročište radi izjašnjavanja o prijedlogu za otvaranje stečajnog postupka, sukladno članku 55. Stečajnog zakona. </w:t>
      </w:r>
    </w:p>
    <w:p w:rsidRDefault="006D25FA" w:rsidP="006D25FA" w:rsidR="006D25FA" w:rsidRPr="006D25FA">
      <w:pPr>
        <w:spacing w:after="0"/>
        <w:jc w:val="both"/>
        <w:rPr>
          <w:rFonts w:eastAsiaTheme="minorHAnsi" w:hAnsi="Century Gothic" w:ascii="Century Gothic"/>
        </w:rPr>
      </w:pPr>
    </w:p>
    <w:p w:rsidRDefault="006D25FA" w:rsidP="002445FE" w:rsidR="006D25FA" w:rsidRPr="006D25FA">
      <w:pPr>
        <w:spacing w:after="0"/>
        <w:ind w:firstLine="708"/>
        <w:jc w:val="both"/>
        <w:rPr>
          <w:rFonts w:eastAsiaTheme="minorHAnsi" w:hAnsi="Century Gothic" w:ascii="Century Gothic"/>
        </w:rPr>
      </w:pPr>
      <w:r w:rsidRPr="006D25FA">
        <w:rPr>
          <w:rFonts w:eastAsiaTheme="minorHAnsi" w:hAnsi="Century Gothic" w:ascii="Century Gothic"/>
        </w:rPr>
        <w:t>Rješenjem suda posl.broj 48 St-223/15 od 17. listopada 2017. godine otvoren je stečajni postupak</w:t>
      </w:r>
      <w:r>
        <w:rPr>
          <w:rFonts w:eastAsiaTheme="minorHAnsi" w:hAnsi="Century Gothic" w:ascii="Century Gothic"/>
        </w:rPr>
        <w:t xml:space="preserve"> nad </w:t>
      </w:r>
      <w:r w:rsidRPr="006D25FA">
        <w:rPr>
          <w:rFonts w:eastAsiaTheme="minorHAnsi" w:hAnsi="Century Gothic" w:ascii="Century Gothic"/>
        </w:rPr>
        <w:t>NYSA TOURS d.o.o. putnič</w:t>
      </w:r>
      <w:r>
        <w:rPr>
          <w:rFonts w:eastAsiaTheme="minorHAnsi" w:hAnsi="Century Gothic" w:ascii="Century Gothic"/>
        </w:rPr>
        <w:t xml:space="preserve">ka agencija u stečaju, Samobor, </w:t>
      </w:r>
      <w:r w:rsidRPr="006D25FA">
        <w:rPr>
          <w:rFonts w:eastAsiaTheme="minorHAnsi" w:hAnsi="Century Gothic" w:ascii="Century Gothic"/>
        </w:rPr>
        <w:t>Trg kralja Tomislava 14, OIB 24150631592</w:t>
      </w:r>
      <w:r>
        <w:rPr>
          <w:rFonts w:eastAsiaTheme="minorHAnsi" w:hAnsi="Century Gothic" w:ascii="Century Gothic"/>
        </w:rPr>
        <w:t xml:space="preserve">, </w:t>
      </w:r>
      <w:r w:rsidRPr="006D25FA">
        <w:rPr>
          <w:rFonts w:eastAsiaTheme="minorHAnsi" w:hAnsi="Century Gothic" w:ascii="Century Gothic"/>
        </w:rPr>
        <w:t>MBS 080408893</w:t>
      </w:r>
      <w:r>
        <w:rPr>
          <w:rFonts w:eastAsiaTheme="minorHAnsi" w:hAnsi="Century Gothic" w:ascii="Century Gothic"/>
        </w:rPr>
        <w:t>.</w:t>
      </w:r>
    </w:p>
    <w:p w:rsidRDefault="006D25FA" w:rsidP="006D25FA" w:rsidR="00154A6E" w:rsidRPr="006D25FA">
      <w:pPr>
        <w:spacing w:after="0"/>
        <w:jc w:val="both"/>
        <w:rPr>
          <w:rFonts w:eastAsiaTheme="minorHAnsi" w:hAnsi="Century Gothic" w:ascii="Century Gothic"/>
        </w:rPr>
      </w:pPr>
      <w:r>
        <w:rPr>
          <w:rFonts w:eastAsiaTheme="minorHAnsi" w:hAnsi="Century Gothic" w:ascii="Century Gothic"/>
        </w:rPr>
        <w:t xml:space="preserve"> </w:t>
      </w:r>
    </w:p>
    <w:p w:rsidRDefault="00154A6E" w:rsidP="008713F1" w:rsidR="00154A6E">
      <w:pPr>
        <w:ind w:firstLine="708"/>
        <w:jc w:val="both"/>
        <w:rPr>
          <w:rFonts w:hAnsi="Century Gothic" w:ascii="Century Gothic"/>
          <w:lang w:val="pl-PL"/>
        </w:rPr>
      </w:pPr>
      <w:r w:rsidRPr="006D25FA">
        <w:rPr>
          <w:rFonts w:hAnsi="Century Gothic" w:ascii="Century Gothic"/>
          <w:lang w:val="pl-PL"/>
        </w:rPr>
        <w:t xml:space="preserve">Rješenjem Suda posl.broj  </w:t>
      </w:r>
      <w:r w:rsidR="006D25FA" w:rsidRPr="006D25FA">
        <w:rPr>
          <w:rFonts w:eastAsiaTheme="minorHAnsi" w:hAnsi="Century Gothic" w:ascii="Century Gothic"/>
        </w:rPr>
        <w:t xml:space="preserve">48 St-223/15 </w:t>
      </w:r>
      <w:r w:rsidR="006D25FA" w:rsidRPr="006D25FA">
        <w:rPr>
          <w:rFonts w:hAnsi="Century Gothic" w:ascii="Century Gothic"/>
          <w:lang w:val="pl-PL"/>
        </w:rPr>
        <w:t xml:space="preserve"> </w:t>
      </w:r>
      <w:r w:rsidRPr="006D25FA">
        <w:rPr>
          <w:rFonts w:hAnsi="Century Gothic" w:ascii="Century Gothic"/>
          <w:lang w:val="pl-PL"/>
        </w:rPr>
        <w:t xml:space="preserve"> od 1</w:t>
      </w:r>
      <w:r w:rsidR="006D25FA" w:rsidRPr="006D25FA">
        <w:rPr>
          <w:rFonts w:hAnsi="Century Gothic" w:ascii="Century Gothic"/>
          <w:lang w:val="pl-PL"/>
        </w:rPr>
        <w:t>2</w:t>
      </w:r>
      <w:r w:rsidRPr="006D25FA">
        <w:rPr>
          <w:rFonts w:hAnsi="Century Gothic" w:ascii="Century Gothic"/>
          <w:lang w:val="pl-PL"/>
        </w:rPr>
        <w:t>. s</w:t>
      </w:r>
      <w:r w:rsidR="006D25FA" w:rsidRPr="006D25FA">
        <w:rPr>
          <w:rFonts w:hAnsi="Century Gothic" w:ascii="Century Gothic"/>
          <w:lang w:val="pl-PL"/>
        </w:rPr>
        <w:t>rp</w:t>
      </w:r>
      <w:r w:rsidRPr="006D25FA">
        <w:rPr>
          <w:rFonts w:hAnsi="Century Gothic" w:ascii="Century Gothic"/>
          <w:lang w:val="pl-PL"/>
        </w:rPr>
        <w:t xml:space="preserve">nja 2018. godine utvrđene su tražbine u ukupnom iznosu od  </w:t>
      </w:r>
      <w:r w:rsidR="006D25FA" w:rsidRPr="006D25FA">
        <w:rPr>
          <w:rFonts w:hAnsi="Century Gothic" w:ascii="Century Gothic"/>
          <w:lang w:val="pl-PL"/>
        </w:rPr>
        <w:t>1.061.833,07 kune.</w:t>
      </w:r>
    </w:p>
    <w:p w:rsidRDefault="006F5535" w:rsidP="008713F1" w:rsidR="006F5535">
      <w:pPr>
        <w:ind w:firstLine="708"/>
        <w:jc w:val="both"/>
        <w:rPr>
          <w:rFonts w:hAnsi="Century Gothic" w:ascii="Century Gothic"/>
          <w:lang w:val="pl-PL"/>
        </w:rPr>
      </w:pPr>
      <w:r w:rsidRPr="006F5535">
        <w:rPr>
          <w:rFonts w:hAnsi="Century Gothic" w:ascii="Century Gothic"/>
          <w:lang w:val="pl-PL"/>
        </w:rPr>
        <w:t>Prijave tražbine dva vjerovnika pristigle su</w:t>
      </w:r>
      <w:r w:rsidR="00084B90" w:rsidRPr="006F5535">
        <w:rPr>
          <w:rFonts w:hAnsi="Century Gothic" w:ascii="Century Gothic"/>
          <w:lang w:val="pl-PL"/>
        </w:rPr>
        <w:t xml:space="preserve"> izvan zakonskog roka i to HEP operator distribucijskog sustava d.o.o. Elektra Zagreb, na iznos 112.639,17 kn i IVIS- 94 d.o.o. na iznos 773.073,54 kn</w:t>
      </w:r>
      <w:r w:rsidRPr="006F5535">
        <w:rPr>
          <w:rFonts w:hAnsi="Century Gothic" w:ascii="Century Gothic"/>
          <w:lang w:val="pl-PL"/>
        </w:rPr>
        <w:t xml:space="preserve"> koje je stečajni sudac odbacio rješenjem dana 13. srpnja 2018. godine</w:t>
      </w:r>
      <w:r w:rsidR="00084B90" w:rsidRPr="006F5535">
        <w:rPr>
          <w:rFonts w:hAnsi="Century Gothic" w:ascii="Century Gothic"/>
          <w:lang w:val="pl-PL"/>
        </w:rPr>
        <w:t>.</w:t>
      </w:r>
      <w:r w:rsidRPr="006F5535">
        <w:rPr>
          <w:rFonts w:hAnsi="Century Gothic" w:ascii="Century Gothic"/>
          <w:lang w:val="pl-PL"/>
        </w:rPr>
        <w:t xml:space="preserve"> </w:t>
      </w:r>
    </w:p>
    <w:p w:rsidRDefault="0047607A" w:rsidP="008713F1" w:rsidR="00154A6E">
      <w:pPr>
        <w:ind w:firstLine="708"/>
        <w:jc w:val="both"/>
        <w:rPr>
          <w:rFonts w:hAnsi="Century Gothic" w:ascii="Century Gothic"/>
          <w:lang w:val="pl-PL"/>
        </w:rPr>
      </w:pPr>
      <w:r>
        <w:rPr>
          <w:rFonts w:hAnsi="Century Gothic" w:ascii="Century Gothic"/>
          <w:lang w:val="pl-PL"/>
        </w:rPr>
        <w:t xml:space="preserve">Zaprimanjem nepravodobne tražbine vjerovnika </w:t>
      </w:r>
      <w:r w:rsidRPr="0047607A">
        <w:rPr>
          <w:rFonts w:hAnsi="Century Gothic" w:ascii="Century Gothic"/>
          <w:lang w:val="pl-PL"/>
        </w:rPr>
        <w:t>HEP operator distribucijskog sustava d.o.o. Elektra Zagreb, na iznos 112.639,17 kn</w:t>
      </w:r>
      <w:r>
        <w:rPr>
          <w:rFonts w:hAnsi="Century Gothic" w:ascii="Century Gothic"/>
          <w:lang w:val="pl-PL"/>
        </w:rPr>
        <w:t xml:space="preserve"> stečajni upravitelj saznao je da je </w:t>
      </w:r>
      <w:r w:rsidR="00154A6E" w:rsidRPr="0047607A">
        <w:rPr>
          <w:rFonts w:hAnsi="Century Gothic" w:ascii="Century Gothic"/>
          <w:lang w:val="pl-PL"/>
        </w:rPr>
        <w:t xml:space="preserve">stečajni dužnik </w:t>
      </w:r>
      <w:r w:rsidRPr="0047607A">
        <w:rPr>
          <w:rFonts w:hAnsi="Century Gothic" w:ascii="Century Gothic"/>
          <w:lang w:val="pl-PL"/>
        </w:rPr>
        <w:t>stranka u postupku koji je kao tužitelj pokrenu</w:t>
      </w:r>
      <w:r w:rsidR="0063132C">
        <w:rPr>
          <w:rFonts w:hAnsi="Century Gothic" w:ascii="Century Gothic"/>
          <w:lang w:val="pl-PL"/>
        </w:rPr>
        <w:t>la</w:t>
      </w:r>
      <w:r w:rsidRPr="0047607A">
        <w:rPr>
          <w:rFonts w:hAnsi="Century Gothic" w:ascii="Century Gothic"/>
          <w:lang w:val="pl-PL"/>
        </w:rPr>
        <w:t xml:space="preserve"> </w:t>
      </w:r>
      <w:r w:rsidR="0063132C">
        <w:rPr>
          <w:rFonts w:hAnsi="Century Gothic" w:ascii="Century Gothic"/>
          <w:lang w:val="pl-PL"/>
        </w:rPr>
        <w:t xml:space="preserve">dana 26. lipnja 2014. godine </w:t>
      </w:r>
      <w:r w:rsidRPr="0047607A">
        <w:rPr>
          <w:rFonts w:hAnsi="Century Gothic" w:ascii="Century Gothic"/>
          <w:lang w:val="pl-PL"/>
        </w:rPr>
        <w:t>protiv tuženika HEP-OPERATOR DISTRIBUCIJSKOG SUSTAVA d.o.o., Zagreb</w:t>
      </w:r>
      <w:r w:rsidR="0063132C">
        <w:rPr>
          <w:rFonts w:hAnsi="Century Gothic" w:ascii="Century Gothic"/>
          <w:lang w:val="pl-PL"/>
        </w:rPr>
        <w:t>, Ulica grada Vukovara 37, OIB:</w:t>
      </w:r>
      <w:r w:rsidRPr="0047607A">
        <w:rPr>
          <w:rFonts w:hAnsi="Century Gothic" w:ascii="Century Gothic"/>
          <w:lang w:val="pl-PL"/>
        </w:rPr>
        <w:t>46830600751, radi isplate 2.376.266,58 kn</w:t>
      </w:r>
      <w:r w:rsidR="006C420A">
        <w:rPr>
          <w:rFonts w:hAnsi="Century Gothic" w:ascii="Century Gothic"/>
          <w:lang w:val="pl-PL"/>
        </w:rPr>
        <w:t xml:space="preserve"> i koji </w:t>
      </w:r>
      <w:r w:rsidR="0063132C">
        <w:rPr>
          <w:rFonts w:hAnsi="Century Gothic" w:ascii="Century Gothic"/>
          <w:lang w:val="pl-PL"/>
        </w:rPr>
        <w:t xml:space="preserve">postupak </w:t>
      </w:r>
      <w:r w:rsidR="006C420A">
        <w:rPr>
          <w:rFonts w:hAnsi="Century Gothic" w:ascii="Century Gothic"/>
          <w:lang w:val="pl-PL"/>
        </w:rPr>
        <w:t xml:space="preserve">se kod Trgovačkog suda u Zagrebu vodi pod posl.brojem </w:t>
      </w:r>
      <w:r w:rsidR="00FE461F">
        <w:rPr>
          <w:rFonts w:hAnsi="Century Gothic" w:ascii="Century Gothic"/>
          <w:lang w:val="pl-PL"/>
        </w:rPr>
        <w:t>75.</w:t>
      </w:r>
      <w:r w:rsidR="006C420A">
        <w:rPr>
          <w:rFonts w:hAnsi="Century Gothic" w:ascii="Century Gothic"/>
          <w:lang w:val="pl-PL"/>
        </w:rPr>
        <w:t>P-1595/2014.</w:t>
      </w:r>
      <w:r w:rsidRPr="0047607A">
        <w:rPr>
          <w:rFonts w:hAnsi="Century Gothic" w:ascii="Century Gothic"/>
          <w:lang w:val="pl-PL"/>
        </w:rPr>
        <w:t xml:space="preserve">  </w:t>
      </w:r>
    </w:p>
    <w:p w:rsidRDefault="006C420A" w:rsidP="008713F1" w:rsidR="0047607A" w:rsidRPr="0047607A">
      <w:pPr>
        <w:ind w:firstLine="708"/>
        <w:jc w:val="both"/>
        <w:rPr>
          <w:rFonts w:hAnsi="Century Gothic" w:ascii="Century Gothic"/>
          <w:lang w:val="pl-PL"/>
        </w:rPr>
      </w:pPr>
      <w:r>
        <w:rPr>
          <w:rFonts w:hAnsi="Century Gothic" w:ascii="Century Gothic"/>
          <w:lang w:val="pl-PL"/>
        </w:rPr>
        <w:t xml:space="preserve">U postupku je </w:t>
      </w:r>
      <w:r w:rsidRPr="006C420A">
        <w:rPr>
          <w:rFonts w:hAnsi="Century Gothic" w:ascii="Century Gothic"/>
          <w:lang w:val="pl-PL"/>
        </w:rPr>
        <w:t>dan</w:t>
      </w:r>
      <w:r>
        <w:rPr>
          <w:rFonts w:hAnsi="Century Gothic" w:ascii="Century Gothic"/>
          <w:lang w:val="pl-PL"/>
        </w:rPr>
        <w:t>a</w:t>
      </w:r>
      <w:r w:rsidRPr="006C420A">
        <w:rPr>
          <w:rFonts w:hAnsi="Century Gothic" w:ascii="Century Gothic"/>
          <w:lang w:val="pl-PL"/>
        </w:rPr>
        <w:t xml:space="preserve"> 02. studenog 2016. </w:t>
      </w:r>
      <w:r w:rsidR="00FE461F">
        <w:rPr>
          <w:rFonts w:hAnsi="Century Gothic" w:ascii="Century Gothic"/>
          <w:lang w:val="pl-PL"/>
        </w:rPr>
        <w:t xml:space="preserve">i dana </w:t>
      </w:r>
      <w:r w:rsidRPr="006C420A">
        <w:rPr>
          <w:rFonts w:hAnsi="Century Gothic" w:ascii="Century Gothic"/>
          <w:lang w:val="pl-PL"/>
        </w:rPr>
        <w:t xml:space="preserve">objave 05. prosinca 2016. </w:t>
      </w:r>
      <w:r w:rsidR="008713F1">
        <w:rPr>
          <w:rFonts w:hAnsi="Century Gothic" w:ascii="Century Gothic"/>
          <w:lang w:val="pl-PL"/>
        </w:rPr>
        <w:t xml:space="preserve">godine </w:t>
      </w:r>
      <w:r w:rsidR="0047607A">
        <w:rPr>
          <w:rFonts w:hAnsi="Century Gothic" w:ascii="Century Gothic"/>
          <w:lang w:val="pl-PL"/>
        </w:rPr>
        <w:t xml:space="preserve">donesena prvostupanjska presuda kojom se </w:t>
      </w:r>
      <w:r w:rsidR="0047607A" w:rsidRPr="0047607A">
        <w:rPr>
          <w:rFonts w:hAnsi="Century Gothic" w:ascii="Century Gothic"/>
          <w:lang w:val="pl-PL"/>
        </w:rPr>
        <w:t>odbija tužbeni zahtjev koji glasi:</w:t>
      </w:r>
    </w:p>
    <w:p w:rsidRDefault="0047607A" w:rsidP="0047607A" w:rsidR="0047607A">
      <w:pPr>
        <w:jc w:val="both"/>
        <w:rPr>
          <w:rFonts w:hAnsi="Century Gothic" w:ascii="Century Gothic"/>
          <w:lang w:val="pl-PL"/>
        </w:rPr>
      </w:pPr>
      <w:r w:rsidRPr="0047607A">
        <w:rPr>
          <w:rFonts w:hAnsi="Century Gothic" w:ascii="Century Gothic"/>
          <w:lang w:val="pl-PL"/>
        </w:rPr>
        <w:t>"Tuženik HEP-OPERATOR DISTRIBUCIJSKOG SUSTAVA d.o.o., Zagreb, Ulica grada Vukovara 37, OIB: 46830600751, dužan je platiti tužitelju NYSA TOURS d.o.o., Samobor, Trg kralja Tomislava 14, OIB: 24150631592, iznos od 2.376.266,58 kn sa kamatom tekućom od 03. siječnja 2014. godine pa do namirenja ukupnog iznosa po stopi koja je određena za svako polugodište uvećanjem eskontne stope Hrvatske narodne banke koja je vrijedila zadnjeg dana polugodišta koje je prethodilo tekućem polugodištu za pet postotnih poena, "</w:t>
      </w:r>
      <w:r>
        <w:rPr>
          <w:rFonts w:hAnsi="Century Gothic" w:ascii="Century Gothic"/>
          <w:lang w:val="pl-PL"/>
        </w:rPr>
        <w:t xml:space="preserve"> te n</w:t>
      </w:r>
      <w:r w:rsidRPr="0047607A">
        <w:rPr>
          <w:rFonts w:hAnsi="Century Gothic" w:ascii="Century Gothic"/>
          <w:lang w:val="pl-PL"/>
        </w:rPr>
        <w:t>alaže tužitelju</w:t>
      </w:r>
      <w:r w:rsidR="006C420A">
        <w:rPr>
          <w:rFonts w:hAnsi="Century Gothic" w:ascii="Century Gothic"/>
          <w:lang w:val="pl-PL"/>
        </w:rPr>
        <w:t xml:space="preserve"> </w:t>
      </w:r>
      <w:r w:rsidRPr="0047607A">
        <w:rPr>
          <w:rFonts w:hAnsi="Century Gothic" w:ascii="Century Gothic"/>
          <w:lang w:val="pl-PL"/>
        </w:rPr>
        <w:t>da nadoknadi tuženiku parnični trošak u iznosu od 103.993,75 kn</w:t>
      </w:r>
      <w:r w:rsidR="0063132C">
        <w:rPr>
          <w:rFonts w:hAnsi="Century Gothic" w:ascii="Century Gothic"/>
          <w:lang w:val="pl-PL"/>
        </w:rPr>
        <w:t xml:space="preserve">, sve </w:t>
      </w:r>
      <w:r w:rsidR="0063132C" w:rsidRPr="0047607A">
        <w:rPr>
          <w:rFonts w:hAnsi="Century Gothic" w:ascii="Century Gothic"/>
          <w:lang w:val="pl-PL"/>
        </w:rPr>
        <w:t>u roku od 8 dana</w:t>
      </w:r>
      <w:r w:rsidRPr="0047607A">
        <w:rPr>
          <w:rFonts w:hAnsi="Century Gothic" w:ascii="Century Gothic"/>
          <w:lang w:val="pl-PL"/>
        </w:rPr>
        <w:t>.</w:t>
      </w:r>
    </w:p>
    <w:p w:rsidRDefault="00FE461F" w:rsidP="008713F1" w:rsidR="00FE461F" w:rsidRPr="00FE461F">
      <w:pPr>
        <w:tabs>
          <w:tab w:pos="709" w:val="left"/>
        </w:tabs>
        <w:ind w:firstLine="708"/>
        <w:jc w:val="both"/>
        <w:rPr>
          <w:rFonts w:hAnsi="Century Gothic" w:ascii="Century Gothic"/>
          <w:lang w:val="pl-PL"/>
        </w:rPr>
      </w:pPr>
      <w:r>
        <w:rPr>
          <w:rFonts w:hAnsi="Century Gothic" w:ascii="Century Gothic"/>
          <w:lang w:val="pl-PL"/>
        </w:rPr>
        <w:t xml:space="preserve">Uvidom u e spis utvrđeno je da je u </w:t>
      </w:r>
      <w:r w:rsidR="0063132C">
        <w:rPr>
          <w:rFonts w:hAnsi="Century Gothic" w:ascii="Century Gothic"/>
          <w:lang w:val="pl-PL"/>
        </w:rPr>
        <w:t>protiv naznačene presude</w:t>
      </w:r>
      <w:r>
        <w:rPr>
          <w:rFonts w:hAnsi="Century Gothic" w:ascii="Century Gothic"/>
          <w:lang w:val="pl-PL"/>
        </w:rPr>
        <w:t xml:space="preserve"> dana </w:t>
      </w:r>
      <w:r w:rsidRPr="00FE461F">
        <w:rPr>
          <w:rFonts w:hAnsi="Century Gothic" w:ascii="Century Gothic"/>
          <w:lang w:val="pl-PL"/>
        </w:rPr>
        <w:t>13.</w:t>
      </w:r>
      <w:r>
        <w:rPr>
          <w:rFonts w:hAnsi="Century Gothic" w:ascii="Century Gothic"/>
          <w:lang w:val="pl-PL"/>
        </w:rPr>
        <w:t xml:space="preserve"> prosinca </w:t>
      </w:r>
      <w:r w:rsidRPr="00FE461F">
        <w:rPr>
          <w:rFonts w:hAnsi="Century Gothic" w:ascii="Century Gothic"/>
          <w:lang w:val="pl-PL"/>
        </w:rPr>
        <w:t>2016.</w:t>
      </w:r>
      <w:r>
        <w:rPr>
          <w:rFonts w:hAnsi="Century Gothic" w:ascii="Century Gothic"/>
          <w:lang w:val="pl-PL"/>
        </w:rPr>
        <w:t xml:space="preserve"> godine uložena žalba</w:t>
      </w:r>
      <w:r w:rsidR="008713F1">
        <w:rPr>
          <w:rFonts w:hAnsi="Century Gothic" w:ascii="Century Gothic"/>
          <w:lang w:val="pl-PL"/>
        </w:rPr>
        <w:t>, spis se nalazi na drugom sudu,</w:t>
      </w:r>
      <w:r>
        <w:rPr>
          <w:rFonts w:hAnsi="Century Gothic" w:ascii="Century Gothic"/>
          <w:lang w:val="pl-PL"/>
        </w:rPr>
        <w:t xml:space="preserve"> posljednja dodjela bila </w:t>
      </w:r>
      <w:r w:rsidR="008713F1">
        <w:rPr>
          <w:rFonts w:hAnsi="Century Gothic" w:ascii="Century Gothic"/>
          <w:lang w:val="pl-PL"/>
        </w:rPr>
        <w:t xml:space="preserve">je </w:t>
      </w:r>
      <w:r>
        <w:rPr>
          <w:rFonts w:hAnsi="Century Gothic" w:ascii="Century Gothic"/>
          <w:lang w:val="pl-PL"/>
        </w:rPr>
        <w:t xml:space="preserve">24. kolovoza 2018. godine </w:t>
      </w:r>
      <w:r w:rsidR="0063132C">
        <w:rPr>
          <w:rFonts w:hAnsi="Century Gothic" w:ascii="Century Gothic"/>
          <w:lang w:val="pl-PL"/>
        </w:rPr>
        <w:t>te</w:t>
      </w:r>
      <w:r>
        <w:rPr>
          <w:rFonts w:hAnsi="Century Gothic" w:ascii="Century Gothic"/>
          <w:lang w:val="pl-PL"/>
        </w:rPr>
        <w:t xml:space="preserve"> </w:t>
      </w:r>
      <w:r w:rsidR="0063132C">
        <w:rPr>
          <w:rFonts w:hAnsi="Century Gothic" w:ascii="Century Gothic"/>
          <w:lang w:val="pl-PL"/>
        </w:rPr>
        <w:t xml:space="preserve">se </w:t>
      </w:r>
      <w:r>
        <w:rPr>
          <w:rFonts w:hAnsi="Century Gothic" w:ascii="Century Gothic"/>
          <w:lang w:val="pl-PL"/>
        </w:rPr>
        <w:t xml:space="preserve">spis na </w:t>
      </w:r>
      <w:r w:rsidRPr="00FE461F">
        <w:rPr>
          <w:rFonts w:hAnsi="Century Gothic" w:ascii="Century Gothic"/>
          <w:lang w:val="pl-PL"/>
        </w:rPr>
        <w:t>Visok</w:t>
      </w:r>
      <w:r>
        <w:rPr>
          <w:rFonts w:hAnsi="Century Gothic" w:ascii="Century Gothic"/>
          <w:lang w:val="pl-PL"/>
        </w:rPr>
        <w:t>om</w:t>
      </w:r>
      <w:r w:rsidRPr="00FE461F">
        <w:rPr>
          <w:rFonts w:hAnsi="Century Gothic" w:ascii="Century Gothic"/>
          <w:lang w:val="pl-PL"/>
        </w:rPr>
        <w:t xml:space="preserve"> trgovačk</w:t>
      </w:r>
      <w:r>
        <w:rPr>
          <w:rFonts w:hAnsi="Century Gothic" w:ascii="Century Gothic"/>
          <w:lang w:val="pl-PL"/>
        </w:rPr>
        <w:t>om</w:t>
      </w:r>
      <w:r w:rsidRPr="00FE461F">
        <w:rPr>
          <w:rFonts w:hAnsi="Century Gothic" w:ascii="Century Gothic"/>
          <w:lang w:val="pl-PL"/>
        </w:rPr>
        <w:t xml:space="preserve"> sud</w:t>
      </w:r>
      <w:r>
        <w:rPr>
          <w:rFonts w:hAnsi="Century Gothic" w:ascii="Century Gothic"/>
          <w:lang w:val="pl-PL"/>
        </w:rPr>
        <w:t>u</w:t>
      </w:r>
      <w:r w:rsidRPr="00FE461F">
        <w:rPr>
          <w:rFonts w:hAnsi="Century Gothic" w:ascii="Century Gothic"/>
          <w:lang w:val="pl-PL"/>
        </w:rPr>
        <w:t xml:space="preserve"> Republike Hrvatske</w:t>
      </w:r>
      <w:r>
        <w:rPr>
          <w:rFonts w:hAnsi="Century Gothic" w:ascii="Century Gothic"/>
          <w:lang w:val="pl-PL"/>
        </w:rPr>
        <w:t xml:space="preserve"> vodi pod brojem </w:t>
      </w:r>
      <w:r w:rsidR="006C420A" w:rsidRPr="00FE461F">
        <w:rPr>
          <w:rFonts w:hAnsi="Century Gothic" w:ascii="Century Gothic"/>
          <w:lang w:val="pl-PL"/>
        </w:rPr>
        <w:t>Pž-5001/2018</w:t>
      </w:r>
      <w:r>
        <w:rPr>
          <w:rFonts w:hAnsi="Century Gothic" w:ascii="Century Gothic"/>
          <w:lang w:val="pl-PL"/>
        </w:rPr>
        <w:t>.</w:t>
      </w:r>
    </w:p>
    <w:p w:rsidRDefault="00154A6E" w:rsidP="0063132C" w:rsidR="00154A6E" w:rsidRPr="006D25FA">
      <w:pPr>
        <w:ind w:firstLine="708"/>
        <w:jc w:val="both"/>
        <w:rPr>
          <w:rFonts w:hAnsi="Century Gothic" w:ascii="Century Gothic"/>
          <w:lang w:val="pl-PL"/>
        </w:rPr>
      </w:pPr>
      <w:r w:rsidRPr="006D25FA">
        <w:rPr>
          <w:rFonts w:hAnsi="Century Gothic" w:ascii="Century Gothic"/>
          <w:lang w:val="pl-PL"/>
        </w:rPr>
        <w:lastRenderedPageBreak/>
        <w:t>Stečajni dužnik nije imao nedovršenih poslova niti radnika koji su nastavili s radom.</w:t>
      </w:r>
    </w:p>
    <w:p w:rsidRDefault="00154A6E" w:rsidP="002445FE" w:rsidR="00154A6E" w:rsidRPr="006D25FA">
      <w:pPr>
        <w:ind w:firstLine="708"/>
        <w:jc w:val="both"/>
        <w:rPr>
          <w:rFonts w:hAnsi="Century Gothic" w:ascii="Century Gothic"/>
          <w:lang w:val="pl-PL"/>
        </w:rPr>
      </w:pPr>
      <w:r w:rsidRPr="006D25FA">
        <w:rPr>
          <w:rFonts w:hAnsi="Century Gothic" w:ascii="Century Gothic"/>
          <w:lang w:val="pl-PL"/>
        </w:rPr>
        <w:t xml:space="preserve">Stečajni dužnik nema uvjeta za nastavak poslovanja ni ponovno pokretanje istoga kao ni za izradu stečajnog plana. </w:t>
      </w:r>
    </w:p>
    <w:p w:rsidRDefault="00154A6E" w:rsidP="002445FE" w:rsidR="00154A6E" w:rsidRPr="006D25FA">
      <w:pPr>
        <w:ind w:firstLine="708"/>
        <w:jc w:val="both"/>
        <w:rPr>
          <w:rFonts w:hAnsi="Century Gothic" w:ascii="Century Gothic"/>
          <w:lang w:val="pl-PL"/>
        </w:rPr>
      </w:pPr>
      <w:r w:rsidRPr="006D25FA">
        <w:rPr>
          <w:rFonts w:hAnsi="Century Gothic" w:ascii="Century Gothic"/>
          <w:lang w:val="pl-PL"/>
        </w:rPr>
        <w:t xml:space="preserve">Stečajni dužnik </w:t>
      </w:r>
      <w:r w:rsidR="008713F1">
        <w:rPr>
          <w:rFonts w:hAnsi="Century Gothic" w:ascii="Century Gothic"/>
          <w:lang w:val="pl-PL"/>
        </w:rPr>
        <w:t xml:space="preserve">tek treba postupiti po odluci koju će u vezi </w:t>
      </w:r>
      <w:r w:rsidRPr="006D25FA">
        <w:rPr>
          <w:rFonts w:hAnsi="Century Gothic" w:ascii="Century Gothic"/>
          <w:lang w:val="pl-PL"/>
        </w:rPr>
        <w:t>imovin</w:t>
      </w:r>
      <w:r w:rsidR="008713F1">
        <w:rPr>
          <w:rFonts w:hAnsi="Century Gothic" w:ascii="Century Gothic"/>
          <w:lang w:val="pl-PL"/>
        </w:rPr>
        <w:t xml:space="preserve">e donijeti vjerovnici, </w:t>
      </w:r>
      <w:r w:rsidRPr="006D25FA">
        <w:rPr>
          <w:rFonts w:hAnsi="Century Gothic" w:ascii="Century Gothic"/>
          <w:lang w:val="pl-PL"/>
        </w:rPr>
        <w:t>pa stečajni postupak nije moguće zaključiti.</w:t>
      </w:r>
    </w:p>
    <w:p w:rsidRDefault="008713F1" w:rsidP="00154A6E" w:rsidR="00154A6E" w:rsidRPr="00154A6E">
      <w:pPr>
        <w:rPr>
          <w:rFonts w:hAnsi="Century Gothic" w:ascii="Century Gothic"/>
          <w:i/>
          <w:color w:val="FF0000"/>
          <w:lang w:val="pl-PL"/>
        </w:rPr>
      </w:pPr>
      <w:r>
        <w:rPr>
          <w:rFonts w:hAnsi="Century Gothic" w:ascii="Century Gothic"/>
          <w:lang w:val="pl-PL"/>
        </w:rPr>
        <w:t xml:space="preserve"> </w:t>
      </w:r>
    </w:p>
    <w:p w:rsidRDefault="00154A6E" w:rsidP="00154A6E" w:rsidR="00154A6E" w:rsidRPr="002445FE">
      <w:pPr>
        <w:rPr>
          <w:rFonts w:hAnsi="Century Gothic" w:ascii="Century Gothic"/>
          <w:lang w:val="pl-PL"/>
        </w:rPr>
      </w:pPr>
      <w:r w:rsidRPr="002445FE">
        <w:rPr>
          <w:rFonts w:hAnsi="Century Gothic" w:ascii="Century Gothic"/>
          <w:lang w:val="pl-PL"/>
        </w:rPr>
        <w:t>II. STANJE STEČAJNE MASE</w:t>
      </w:r>
    </w:p>
    <w:p w:rsidRDefault="00154A6E" w:rsidP="002445FE" w:rsidR="00154A6E" w:rsidRPr="00154A6E">
      <w:pPr>
        <w:jc w:val="both"/>
        <w:rPr>
          <w:rFonts w:hAnsi="Century Gothic" w:ascii="Century Gothic"/>
          <w:color w:val="FF0000"/>
          <w:lang w:val="pl-PL"/>
        </w:rPr>
      </w:pPr>
    </w:p>
    <w:p w:rsidRDefault="00154A6E" w:rsidP="00CB2889" w:rsidR="00C041E8" w:rsidRPr="00CB2889">
      <w:pPr>
        <w:pStyle w:val="Odlomakpopisa"/>
        <w:numPr>
          <w:ilvl w:val="0"/>
          <w:numId w:val="2"/>
        </w:numPr>
        <w:ind w:firstLine="0" w:left="0"/>
        <w:jc w:val="both"/>
        <w:rPr>
          <w:rFonts w:hAnsi="Century Gothic" w:ascii="Century Gothic"/>
          <w:lang w:val="pl-PL"/>
        </w:rPr>
      </w:pPr>
      <w:r w:rsidRPr="00CB2889">
        <w:rPr>
          <w:rFonts w:hAnsi="Century Gothic" w:ascii="Century Gothic"/>
          <w:lang w:val="pl-PL"/>
        </w:rPr>
        <w:t>Po izvršenoj analizi knjigovodstveno evident</w:t>
      </w:r>
      <w:r w:rsidR="00CB2889">
        <w:rPr>
          <w:rFonts w:hAnsi="Century Gothic" w:ascii="Century Gothic"/>
          <w:lang w:val="pl-PL"/>
        </w:rPr>
        <w:t xml:space="preserve">iranog stanja imovine i obveza,  javno dostupnih očevidnika, </w:t>
      </w:r>
      <w:r w:rsidRPr="00CB2889">
        <w:rPr>
          <w:rFonts w:hAnsi="Century Gothic" w:ascii="Century Gothic"/>
          <w:lang w:val="pl-PL"/>
        </w:rPr>
        <w:t xml:space="preserve">prijavljenih tražbina vjerovnika te izvršene procjene mogućnosti naplate potraživanja, izrađen je pregled imovine na početku izvještajnog razdoblja </w:t>
      </w:r>
      <w:r w:rsidR="00CB2889">
        <w:rPr>
          <w:rFonts w:hAnsi="Century Gothic" w:ascii="Century Gothic"/>
          <w:lang w:val="pl-PL"/>
        </w:rPr>
        <w:t>i</w:t>
      </w:r>
      <w:r w:rsidRPr="00CB2889">
        <w:rPr>
          <w:rFonts w:hAnsi="Century Gothic" w:ascii="Century Gothic"/>
          <w:lang w:val="pl-PL"/>
        </w:rPr>
        <w:t xml:space="preserve"> odnosi se na </w:t>
      </w:r>
      <w:r w:rsidR="00CB2889" w:rsidRPr="00CB2889">
        <w:rPr>
          <w:rFonts w:eastAsiaTheme="minorEastAsia" w:cs="Tahoma" w:hAnsi="Century Gothic" w:ascii="Century Gothic"/>
        </w:rPr>
        <w:t>p</w:t>
      </w:r>
      <w:r w:rsidR="00C041E8" w:rsidRPr="00CB2889">
        <w:rPr>
          <w:rFonts w:eastAsiaTheme="minorEastAsia" w:cs="Tahoma" w:hAnsi="Century Gothic" w:ascii="Century Gothic"/>
        </w:rPr>
        <w:t>oslovni udjel u trgovačkom društvu</w:t>
      </w:r>
    </w:p>
    <w:p w:rsidRDefault="00C041E8" w:rsidP="00CB2889" w:rsidR="00CB2889">
      <w:pPr>
        <w:jc w:val="both"/>
        <w:rPr>
          <w:rFonts w:eastAsiaTheme="minorEastAsia" w:cs="Tahoma" w:hAnsi="Century Gothic" w:ascii="Century Gothic"/>
        </w:rPr>
      </w:pPr>
      <w:r w:rsidRPr="00CB0783">
        <w:rPr>
          <w:rFonts w:eastAsiaTheme="minorEastAsia" w:cs="Tahoma" w:hAnsi="Century Gothic" w:ascii="Century Gothic"/>
          <w:b/>
        </w:rPr>
        <w:t xml:space="preserve">NHR ZASTUPANJE d.o.o. </w:t>
      </w:r>
      <w:r w:rsidR="00CB2889" w:rsidRPr="00CB0783">
        <w:rPr>
          <w:rFonts w:eastAsiaTheme="minorEastAsia" w:cs="Tahoma" w:hAnsi="Century Gothic" w:ascii="Century Gothic"/>
          <w:b/>
        </w:rPr>
        <w:t>za zastupanje u osiguranju</w:t>
      </w:r>
      <w:r w:rsidR="00CB2889">
        <w:rPr>
          <w:rFonts w:eastAsiaTheme="minorEastAsia" w:cs="Tahoma" w:hAnsi="Century Gothic" w:ascii="Century Gothic"/>
        </w:rPr>
        <w:t xml:space="preserve">, </w:t>
      </w:r>
      <w:r w:rsidRPr="00C041E8">
        <w:rPr>
          <w:rFonts w:eastAsiaTheme="minorEastAsia" w:cs="Tahoma" w:hAnsi="Century Gothic" w:ascii="Century Gothic"/>
        </w:rPr>
        <w:t xml:space="preserve">Zagreb, Šmidhenova 28, </w:t>
      </w:r>
      <w:r w:rsidR="00CB2889">
        <w:rPr>
          <w:rFonts w:eastAsiaTheme="minorEastAsia" w:cs="Tahoma" w:hAnsi="Century Gothic" w:ascii="Century Gothic"/>
        </w:rPr>
        <w:t xml:space="preserve"> </w:t>
      </w:r>
      <w:r w:rsidRPr="00C041E8">
        <w:rPr>
          <w:rFonts w:eastAsiaTheme="minorEastAsia" w:cs="Tahoma" w:hAnsi="Century Gothic" w:ascii="Century Gothic"/>
        </w:rPr>
        <w:t>OIB:26264825771, upisan</w:t>
      </w:r>
      <w:r w:rsidR="00CB0783">
        <w:rPr>
          <w:rFonts w:eastAsiaTheme="minorEastAsia" w:cs="Tahoma" w:hAnsi="Century Gothic" w:ascii="Century Gothic"/>
        </w:rPr>
        <w:t>o</w:t>
      </w:r>
      <w:r w:rsidRPr="00C041E8">
        <w:rPr>
          <w:rFonts w:eastAsiaTheme="minorEastAsia" w:cs="Tahoma" w:hAnsi="Century Gothic" w:ascii="Century Gothic"/>
        </w:rPr>
        <w:t xml:space="preserve"> u sudski registar Trgovačkog suda u Zagrebu pod   MBS: 080660755</w:t>
      </w:r>
      <w:r w:rsidR="00CB2889">
        <w:rPr>
          <w:rFonts w:eastAsiaTheme="minorEastAsia" w:cs="Tahoma" w:hAnsi="Century Gothic" w:ascii="Century Gothic"/>
        </w:rPr>
        <w:t xml:space="preserve"> </w:t>
      </w:r>
      <w:r w:rsidRPr="00C041E8">
        <w:rPr>
          <w:rFonts w:eastAsiaTheme="minorEastAsia" w:cs="Tahoma" w:hAnsi="Century Gothic" w:ascii="Century Gothic"/>
        </w:rPr>
        <w:t>s temeljnim</w:t>
      </w:r>
      <w:r w:rsidR="00CB2889">
        <w:rPr>
          <w:rFonts w:eastAsiaTheme="minorEastAsia" w:cs="Tahoma" w:hAnsi="Century Gothic" w:ascii="Century Gothic"/>
        </w:rPr>
        <w:t xml:space="preserve"> </w:t>
      </w:r>
      <w:r w:rsidRPr="00C041E8">
        <w:rPr>
          <w:rFonts w:eastAsiaTheme="minorEastAsia" w:cs="Tahoma" w:hAnsi="Century Gothic" w:ascii="Century Gothic"/>
        </w:rPr>
        <w:t>kapitalom od 1</w:t>
      </w:r>
      <w:r w:rsidR="008713F1">
        <w:rPr>
          <w:rFonts w:eastAsiaTheme="minorEastAsia" w:cs="Tahoma" w:hAnsi="Century Gothic" w:ascii="Century Gothic"/>
        </w:rPr>
        <w:t>8</w:t>
      </w:r>
      <w:r w:rsidRPr="00C041E8">
        <w:rPr>
          <w:rFonts w:eastAsiaTheme="minorEastAsia" w:cs="Tahoma" w:hAnsi="Century Gothic" w:ascii="Century Gothic"/>
        </w:rPr>
        <w:t>0.000,00 kuna</w:t>
      </w:r>
      <w:r w:rsidR="008713F1">
        <w:rPr>
          <w:rFonts w:eastAsiaTheme="minorEastAsia" w:cs="Tahoma" w:hAnsi="Century Gothic" w:ascii="Century Gothic"/>
        </w:rPr>
        <w:t xml:space="preserve">, na pozicijama kapitala i imovine knjiženim iznosom od 1.043.019,00 kuna </w:t>
      </w:r>
      <w:r w:rsidR="00CB2889">
        <w:rPr>
          <w:rFonts w:eastAsiaTheme="minorEastAsia" w:cs="Tahoma" w:hAnsi="Century Gothic" w:ascii="Century Gothic"/>
        </w:rPr>
        <w:t xml:space="preserve"> </w:t>
      </w:r>
      <w:r w:rsidRPr="00C041E8">
        <w:rPr>
          <w:rFonts w:eastAsiaTheme="minorEastAsia" w:cs="Tahoma" w:hAnsi="Century Gothic" w:ascii="Century Gothic"/>
        </w:rPr>
        <w:t>i  predmetom poslovanja</w:t>
      </w:r>
      <w:r w:rsidR="00CB2889">
        <w:rPr>
          <w:rFonts w:eastAsiaTheme="minorEastAsia" w:cs="Tahoma" w:hAnsi="Century Gothic" w:ascii="Century Gothic"/>
        </w:rPr>
        <w:t xml:space="preserve"> </w:t>
      </w:r>
      <w:r w:rsidRPr="00C041E8">
        <w:rPr>
          <w:rFonts w:eastAsiaTheme="minorEastAsia" w:cs="Tahoma" w:hAnsi="Century Gothic" w:ascii="Century Gothic"/>
        </w:rPr>
        <w:t>*Zastupanje u osiguranju</w:t>
      </w:r>
      <w:r w:rsidR="00CB2889">
        <w:rPr>
          <w:rFonts w:eastAsiaTheme="minorEastAsia" w:cs="Tahoma" w:hAnsi="Century Gothic" w:ascii="Century Gothic"/>
        </w:rPr>
        <w:t>.</w:t>
      </w:r>
    </w:p>
    <w:p w:rsidRDefault="00CB2889" w:rsidP="00CB0783" w:rsidR="00CB2889" w:rsidRPr="00CB2889">
      <w:pPr>
        <w:ind w:firstLine="708"/>
        <w:jc w:val="both"/>
        <w:rPr>
          <w:rFonts w:eastAsiaTheme="minorEastAsia" w:cs="Tahoma" w:hAnsi="Century Gothic" w:ascii="Century Gothic"/>
        </w:rPr>
      </w:pPr>
      <w:r w:rsidRPr="00CB2889">
        <w:rPr>
          <w:rFonts w:eastAsiaTheme="minorEastAsia" w:cs="Tahoma" w:hAnsi="Century Gothic" w:ascii="Century Gothic"/>
        </w:rPr>
        <w:t>Podatak o toj imovin</w:t>
      </w:r>
      <w:r w:rsidR="00CB0783">
        <w:rPr>
          <w:rFonts w:eastAsiaTheme="minorEastAsia" w:cs="Tahoma" w:hAnsi="Century Gothic" w:ascii="Century Gothic"/>
        </w:rPr>
        <w:t>i</w:t>
      </w:r>
      <w:r w:rsidRPr="00CB2889">
        <w:rPr>
          <w:rFonts w:eastAsiaTheme="minorEastAsia" w:cs="Tahoma" w:hAnsi="Century Gothic" w:ascii="Century Gothic"/>
        </w:rPr>
        <w:t xml:space="preserve"> dao je i dužnik na ročištu radi izjašnjenja o prijedlogu za otvaranje stečajnog postupka, temeljem čega je Sud u točci XI rješenja </w:t>
      </w:r>
      <w:r w:rsidR="00CB0783" w:rsidRPr="00CB0783">
        <w:rPr>
          <w:rFonts w:eastAsiaTheme="minorEastAsia" w:cs="Tahoma" w:hAnsi="Century Gothic" w:ascii="Century Gothic"/>
        </w:rPr>
        <w:t>48 St-223/15</w:t>
      </w:r>
      <w:r w:rsidR="00CB0783">
        <w:rPr>
          <w:rFonts w:eastAsiaTheme="minorEastAsia" w:cs="Tahoma" w:hAnsi="Century Gothic" w:ascii="Century Gothic"/>
        </w:rPr>
        <w:t xml:space="preserve"> od </w:t>
      </w:r>
      <w:r w:rsidR="00CB0783" w:rsidRPr="00CB0783">
        <w:rPr>
          <w:rFonts w:eastAsiaTheme="minorEastAsia" w:cs="Tahoma" w:hAnsi="Century Gothic" w:ascii="Century Gothic"/>
        </w:rPr>
        <w:t xml:space="preserve">17. listopada 2017. godine </w:t>
      </w:r>
      <w:r w:rsidRPr="00CB2889">
        <w:rPr>
          <w:rFonts w:eastAsiaTheme="minorEastAsia" w:cs="Tahoma" w:hAnsi="Century Gothic" w:ascii="Century Gothic"/>
        </w:rPr>
        <w:t>naložio upisati u sudskom registru zabilježbu otvaranja stečajnog postupka na poslovnim udjelima društva NHR ZASTUPANJE d.o.o. za zastupanje u osiguranju, Zagreb, Šmidhenova 28, OIB:26264825771,  MBS: 080660755.</w:t>
      </w:r>
    </w:p>
    <w:p w:rsidRDefault="00CB0783" w:rsidP="00CB0783" w:rsidR="00CB2889" w:rsidRPr="000A25D1">
      <w:pPr>
        <w:ind w:firstLine="708"/>
        <w:jc w:val="both"/>
        <w:rPr>
          <w:rFonts w:eastAsiaTheme="minorEastAsia" w:cs="Tahoma" w:hAnsi="Century Gothic" w:ascii="Century Gothic"/>
          <w:b/>
        </w:rPr>
      </w:pPr>
      <w:r w:rsidRPr="000A25D1">
        <w:rPr>
          <w:rFonts w:eastAsiaTheme="minorEastAsia" w:cs="Tahoma" w:hAnsi="Century Gothic" w:ascii="Century Gothic"/>
          <w:b/>
        </w:rPr>
        <w:t>Zabilježba otvaranja stečajnog postupka na poslovnim udjelima društva NHR ZASTUPANJE d.o.o. u sudskom registru nije provedena.</w:t>
      </w:r>
    </w:p>
    <w:p w:rsidRDefault="00CB0783" w:rsidP="00CB0783" w:rsidR="00CB2889" w:rsidRPr="00CB2889">
      <w:pPr>
        <w:ind w:firstLine="708"/>
        <w:jc w:val="both"/>
        <w:rPr>
          <w:rFonts w:eastAsiaTheme="minorEastAsia" w:cs="Tahoma" w:hAnsi="Century Gothic" w:ascii="Century Gothic"/>
        </w:rPr>
      </w:pPr>
      <w:r>
        <w:rPr>
          <w:rFonts w:eastAsiaTheme="minorEastAsia" w:cs="Tahoma" w:hAnsi="Century Gothic" w:ascii="Century Gothic"/>
        </w:rPr>
        <w:t>P</w:t>
      </w:r>
      <w:r w:rsidRPr="00CB2889">
        <w:rPr>
          <w:rFonts w:eastAsiaTheme="minorEastAsia" w:cs="Tahoma" w:hAnsi="Century Gothic" w:ascii="Century Gothic"/>
        </w:rPr>
        <w:t>roved</w:t>
      </w:r>
      <w:r>
        <w:rPr>
          <w:rFonts w:eastAsiaTheme="minorEastAsia" w:cs="Tahoma" w:hAnsi="Century Gothic" w:ascii="Century Gothic"/>
        </w:rPr>
        <w:t xml:space="preserve">en je </w:t>
      </w:r>
      <w:r w:rsidRPr="00CB2889">
        <w:rPr>
          <w:rFonts w:eastAsiaTheme="minorEastAsia" w:cs="Tahoma" w:hAnsi="Century Gothic" w:ascii="Century Gothic"/>
        </w:rPr>
        <w:t>upis promjena članova društva</w:t>
      </w:r>
      <w:r>
        <w:rPr>
          <w:rFonts w:eastAsiaTheme="minorEastAsia" w:cs="Tahoma" w:hAnsi="Century Gothic" w:ascii="Century Gothic"/>
        </w:rPr>
        <w:t xml:space="preserve"> </w:t>
      </w:r>
      <w:r w:rsidR="00CB2889" w:rsidRPr="00CB2889">
        <w:rPr>
          <w:rFonts w:eastAsiaTheme="minorEastAsia" w:cs="Tahoma" w:hAnsi="Century Gothic" w:ascii="Century Gothic"/>
        </w:rPr>
        <w:t>na dan 30.10.2017., koj</w:t>
      </w:r>
      <w:r>
        <w:rPr>
          <w:rFonts w:eastAsiaTheme="minorEastAsia" w:cs="Tahoma" w:hAnsi="Century Gothic" w:ascii="Century Gothic"/>
        </w:rPr>
        <w:t>i</w:t>
      </w:r>
      <w:r w:rsidR="00CB2889" w:rsidRPr="00CB2889">
        <w:rPr>
          <w:rFonts w:eastAsiaTheme="minorEastAsia" w:cs="Tahoma" w:hAnsi="Century Gothic" w:ascii="Century Gothic"/>
        </w:rPr>
        <w:t xml:space="preserve">m </w:t>
      </w:r>
      <w:r>
        <w:rPr>
          <w:rFonts w:eastAsiaTheme="minorEastAsia" w:cs="Tahoma" w:hAnsi="Century Gothic" w:ascii="Century Gothic"/>
        </w:rPr>
        <w:t xml:space="preserve">upisom </w:t>
      </w:r>
      <w:r w:rsidR="00CB2889" w:rsidRPr="00CB2889">
        <w:rPr>
          <w:rFonts w:eastAsiaTheme="minorEastAsia" w:cs="Tahoma" w:hAnsi="Century Gothic" w:ascii="Century Gothic"/>
        </w:rPr>
        <w:t xml:space="preserve">Trgovački sud u Zagrebu </w:t>
      </w:r>
      <w:r w:rsidRPr="00CB2889">
        <w:rPr>
          <w:rFonts w:eastAsiaTheme="minorEastAsia" w:cs="Tahoma" w:hAnsi="Century Gothic" w:ascii="Century Gothic"/>
        </w:rPr>
        <w:t xml:space="preserve">po rješenju pod poslovnim brojem Tt-17/40557-2 od 30. listopada 2017. godine </w:t>
      </w:r>
      <w:r w:rsidR="00CB2889" w:rsidRPr="00CB2889">
        <w:rPr>
          <w:rFonts w:eastAsiaTheme="minorEastAsia" w:cs="Tahoma" w:hAnsi="Century Gothic" w:ascii="Century Gothic"/>
        </w:rPr>
        <w:t>objavljuje</w:t>
      </w:r>
      <w:r>
        <w:rPr>
          <w:rFonts w:eastAsiaTheme="minorEastAsia" w:cs="Tahoma" w:hAnsi="Century Gothic" w:ascii="Century Gothic"/>
        </w:rPr>
        <w:t xml:space="preserve"> da je</w:t>
      </w:r>
      <w:r w:rsidR="00CB2889" w:rsidRPr="00CB2889">
        <w:rPr>
          <w:rFonts w:eastAsiaTheme="minorEastAsia" w:cs="Tahoma" w:hAnsi="Century Gothic" w:ascii="Century Gothic"/>
        </w:rPr>
        <w:t xml:space="preserve">  proveden redni broj upisa 6, za subjekt upisa s matičnim brojem (MBS): 080660755, osobnim identifikacijskim brojem (OIB): 26264825771, pod tvrtkom/nazivom:, sa sjedištem u: Samobor (Grad Samobor), Šmidhenova 28:</w:t>
      </w:r>
    </w:p>
    <w:p w:rsidRDefault="00CB2889" w:rsidP="00CB2889" w:rsidR="00CB2889" w:rsidRPr="00CB2889">
      <w:pPr>
        <w:jc w:val="both"/>
        <w:rPr>
          <w:rFonts w:eastAsiaTheme="minorEastAsia" w:cs="Tahoma" w:hAnsi="Century Gothic" w:ascii="Century Gothic"/>
        </w:rPr>
      </w:pPr>
      <w:r w:rsidRPr="00CB2889">
        <w:rPr>
          <w:rFonts w:eastAsiaTheme="minorEastAsia" w:cs="Tahoma" w:hAnsi="Century Gothic" w:ascii="Century Gothic"/>
        </w:rPr>
        <w:t>Osnivači/članovi društva</w:t>
      </w:r>
    </w:p>
    <w:p w:rsidRDefault="00CB2889" w:rsidP="00CB2889" w:rsidR="00CB2889" w:rsidRPr="00CB2889">
      <w:pPr>
        <w:jc w:val="both"/>
        <w:rPr>
          <w:rFonts w:eastAsiaTheme="minorEastAsia" w:cs="Tahoma" w:hAnsi="Century Gothic" w:ascii="Century Gothic"/>
        </w:rPr>
      </w:pPr>
      <w:r w:rsidRPr="00CB2889">
        <w:rPr>
          <w:rFonts w:eastAsiaTheme="minorEastAsia" w:cs="Tahoma" w:hAnsi="Century Gothic" w:ascii="Century Gothic"/>
        </w:rPr>
        <w:t>#</w:t>
      </w:r>
      <w:r w:rsidRPr="00CB2889">
        <w:rPr>
          <w:rFonts w:eastAsiaTheme="minorEastAsia" w:cs="Tahoma" w:hAnsi="Century Gothic" w:ascii="Century Gothic"/>
        </w:rPr>
        <w:tab/>
        <w:t>NYSA TOURS d.o.o. putnička agencija, pod MBS: 080408893, upisan kod: Trgovački sud u Zagrebu, OIB: 24150631592 Samobor, Trg kralja Tomislava 14 - član društva</w:t>
      </w:r>
    </w:p>
    <w:p w:rsidRDefault="00CB2889" w:rsidP="00CB2889" w:rsidR="00CB2889" w:rsidRPr="00CB2889">
      <w:pPr>
        <w:jc w:val="both"/>
        <w:rPr>
          <w:rFonts w:eastAsiaTheme="minorEastAsia" w:cs="Tahoma" w:hAnsi="Century Gothic" w:ascii="Century Gothic"/>
        </w:rPr>
      </w:pPr>
      <w:r w:rsidRPr="00CB2889">
        <w:rPr>
          <w:rFonts w:eastAsiaTheme="minorEastAsia" w:cs="Tahoma" w:hAnsi="Century Gothic" w:ascii="Century Gothic"/>
        </w:rPr>
        <w:t>#</w:t>
      </w:r>
      <w:r w:rsidRPr="00CB2889">
        <w:rPr>
          <w:rFonts w:eastAsiaTheme="minorEastAsia" w:cs="Tahoma" w:hAnsi="Century Gothic" w:ascii="Century Gothic"/>
        </w:rPr>
        <w:tab/>
        <w:t>- prestaje biti član društva temeljem Ugovora o prijenosu poslovnog</w:t>
      </w:r>
    </w:p>
    <w:p w:rsidRDefault="00CB2889" w:rsidP="00CB2889" w:rsidR="00CB2889" w:rsidRPr="00CB2889">
      <w:pPr>
        <w:jc w:val="both"/>
        <w:rPr>
          <w:rFonts w:eastAsiaTheme="minorEastAsia" w:cs="Tahoma" w:hAnsi="Century Gothic" w:ascii="Century Gothic"/>
        </w:rPr>
      </w:pPr>
      <w:r w:rsidRPr="00CB2889">
        <w:rPr>
          <w:rFonts w:eastAsiaTheme="minorEastAsia" w:cs="Tahoma" w:hAnsi="Century Gothic" w:ascii="Century Gothic"/>
        </w:rPr>
        <w:t>udjela od 19.10.2017.godine</w:t>
      </w:r>
    </w:p>
    <w:p w:rsidRDefault="00CB2889" w:rsidP="00CB2889" w:rsidR="00CB2889" w:rsidRPr="00CB2889">
      <w:pPr>
        <w:jc w:val="both"/>
        <w:rPr>
          <w:rFonts w:eastAsiaTheme="minorEastAsia" w:cs="Tahoma" w:hAnsi="Century Gothic" w:ascii="Century Gothic"/>
        </w:rPr>
      </w:pPr>
      <w:r w:rsidRPr="00CB2889">
        <w:rPr>
          <w:rFonts w:eastAsiaTheme="minorEastAsia" w:cs="Tahoma" w:hAnsi="Century Gothic" w:ascii="Century Gothic"/>
        </w:rPr>
        <w:t>#</w:t>
      </w:r>
      <w:r w:rsidRPr="00CB2889">
        <w:rPr>
          <w:rFonts w:eastAsiaTheme="minorEastAsia" w:cs="Tahoma" w:hAnsi="Century Gothic" w:ascii="Century Gothic"/>
        </w:rPr>
        <w:tab/>
        <w:t>DRAŽEN ĆOSIĆ, OIB: 26109150075 Samobor, TRG KRALJA TOMISLAVA 13 - član društva</w:t>
      </w:r>
    </w:p>
    <w:p w:rsidRDefault="00CB2889" w:rsidP="00CB2889" w:rsidR="00CB2889" w:rsidRPr="00CB2889">
      <w:pPr>
        <w:jc w:val="both"/>
        <w:rPr>
          <w:rFonts w:eastAsiaTheme="minorEastAsia" w:cs="Tahoma" w:hAnsi="Century Gothic" w:ascii="Century Gothic"/>
        </w:rPr>
      </w:pPr>
      <w:r w:rsidRPr="00CB2889">
        <w:rPr>
          <w:rFonts w:eastAsiaTheme="minorEastAsia" w:cs="Tahoma" w:hAnsi="Century Gothic" w:ascii="Century Gothic"/>
        </w:rPr>
        <w:t>#</w:t>
      </w:r>
      <w:r w:rsidRPr="00CB2889">
        <w:rPr>
          <w:rFonts w:eastAsiaTheme="minorEastAsia" w:cs="Tahoma" w:hAnsi="Century Gothic" w:ascii="Century Gothic"/>
        </w:rPr>
        <w:tab/>
        <w:t xml:space="preserve">- prestaje biti član društva temeljem Ugovora o prijenosu poslovnog </w:t>
      </w:r>
    </w:p>
    <w:p w:rsidRDefault="00CB2889" w:rsidP="00CB2889" w:rsidR="00CB2889" w:rsidRPr="00CB2889">
      <w:pPr>
        <w:jc w:val="both"/>
        <w:rPr>
          <w:rFonts w:eastAsiaTheme="minorEastAsia" w:cs="Tahoma" w:hAnsi="Century Gothic" w:ascii="Century Gothic"/>
        </w:rPr>
      </w:pPr>
      <w:r w:rsidRPr="00CB2889">
        <w:rPr>
          <w:rFonts w:eastAsiaTheme="minorEastAsia" w:cs="Tahoma" w:hAnsi="Century Gothic" w:ascii="Century Gothic"/>
        </w:rPr>
        <w:tab/>
        <w:t>udjela od 19.10.2017.godine</w:t>
      </w:r>
    </w:p>
    <w:p w:rsidRDefault="00CB2889" w:rsidP="0083121F" w:rsidR="000A25D1">
      <w:pPr>
        <w:jc w:val="both"/>
        <w:rPr>
          <w:rFonts w:eastAsiaTheme="minorEastAsia" w:cs="Tahoma" w:hAnsi="Century Gothic" w:ascii="Century Gothic"/>
        </w:rPr>
      </w:pPr>
      <w:r w:rsidRPr="00CB2889">
        <w:rPr>
          <w:rFonts w:eastAsiaTheme="minorEastAsia" w:cs="Tahoma" w:hAnsi="Century Gothic" w:ascii="Century Gothic"/>
        </w:rPr>
        <w:t>ESTERA ULAGANJA d.o.o. za usluge i trgovinu, pod MBS: 080254404, upisan kod: Trgovački sud u Zagrebu, OIB: 60755406153 Zagre</w:t>
      </w:r>
      <w:r w:rsidR="0083121F">
        <w:rPr>
          <w:rFonts w:eastAsiaTheme="minorEastAsia" w:cs="Tahoma" w:hAnsi="Century Gothic" w:ascii="Century Gothic"/>
        </w:rPr>
        <w:t>b, Nemčićeva 10 - član društva.</w:t>
      </w:r>
    </w:p>
    <w:p w:rsidRDefault="0083121F" w:rsidP="0083121F" w:rsidR="0083121F">
      <w:pPr>
        <w:jc w:val="both"/>
        <w:rPr>
          <w:rFonts w:eastAsiaTheme="minorEastAsia" w:cs="Tahoma" w:hAnsi="Century Gothic" w:ascii="Century Gothic"/>
        </w:rPr>
      </w:pPr>
    </w:p>
    <w:p w:rsidRDefault="00CB2889" w:rsidP="000A25D1" w:rsidR="00CB2889" w:rsidRPr="00CB2889">
      <w:pPr>
        <w:ind w:firstLine="708"/>
        <w:jc w:val="both"/>
        <w:rPr>
          <w:rFonts w:eastAsiaTheme="minorEastAsia" w:cs="Tahoma" w:hAnsi="Century Gothic" w:ascii="Century Gothic"/>
        </w:rPr>
      </w:pPr>
      <w:r w:rsidRPr="00CB2889">
        <w:rPr>
          <w:rFonts w:eastAsiaTheme="minorEastAsia" w:cs="Tahoma" w:hAnsi="Century Gothic" w:ascii="Century Gothic"/>
        </w:rPr>
        <w:lastRenderedPageBreak/>
        <w:t>Rješenjem o otvaranju stečajnog postupka, točkom III je utvrđeno da se stečajni postupak otvara s danom 17. listopada 2017.  godine u  13:00 sati,  kada je rješenje o otvaranju stečajnog postupka istaknuto na e-oglasnoj ploči suda.</w:t>
      </w:r>
    </w:p>
    <w:p w:rsidRDefault="00CB2889" w:rsidP="000A25D1" w:rsidR="00CB2889" w:rsidRPr="00CB2889">
      <w:pPr>
        <w:ind w:firstLine="708"/>
        <w:jc w:val="both"/>
        <w:rPr>
          <w:rFonts w:eastAsiaTheme="minorEastAsia" w:cs="Tahoma" w:hAnsi="Century Gothic" w:ascii="Century Gothic"/>
        </w:rPr>
      </w:pPr>
      <w:r w:rsidRPr="00CB2889">
        <w:rPr>
          <w:rFonts w:eastAsiaTheme="minorEastAsia" w:cs="Tahoma" w:hAnsi="Century Gothic" w:ascii="Century Gothic"/>
        </w:rPr>
        <w:t>Ugovor o prijenosu udjela datiran je s datumom 19. listopada 2017. godine na koji dan  ovlaštenja za zastupanje stečajnoga dužnika s ovlaštenjima zakonskoga zastupnika kao i prava i obveza svih tijela dužnika pravne osobe sukladno odredbi čl. 88. Stečajnog zakona, ima isključivo stečajni upravitelj.</w:t>
      </w:r>
    </w:p>
    <w:p w:rsidRDefault="00CB2889" w:rsidP="00387FF0" w:rsidR="00C041E8">
      <w:pPr>
        <w:tabs>
          <w:tab w:pos="851" w:val="left"/>
        </w:tabs>
        <w:ind w:firstLine="708"/>
        <w:jc w:val="both"/>
        <w:rPr>
          <w:rFonts w:eastAsiaTheme="minorEastAsia" w:cs="Tahoma" w:hAnsi="Century Gothic" w:ascii="Century Gothic"/>
          <w:b/>
        </w:rPr>
      </w:pPr>
      <w:r w:rsidRPr="00CB2889">
        <w:rPr>
          <w:rFonts w:eastAsiaTheme="minorEastAsia" w:cs="Tahoma" w:hAnsi="Century Gothic" w:ascii="Century Gothic"/>
        </w:rPr>
        <w:t xml:space="preserve">Nedvojbeno je da je Ugovor o prijenosu poslovnog udjela NYSA TOURS d.o.o. u stečaju od 19.10.2017.godine sklopila neovlaštena osoba. </w:t>
      </w:r>
      <w:r w:rsidR="00C041E8">
        <w:rPr>
          <w:rFonts w:eastAsiaTheme="minorEastAsia" w:cs="Tahoma" w:hAnsi="Century Gothic" w:ascii="Century Gothic"/>
        </w:rPr>
        <w:t xml:space="preserve"> </w:t>
      </w:r>
      <w:r>
        <w:rPr>
          <w:rFonts w:eastAsiaTheme="minorEastAsia" w:cs="Tahoma" w:hAnsi="Century Gothic" w:ascii="Century Gothic"/>
          <w:b/>
        </w:rPr>
        <w:t xml:space="preserve"> </w:t>
      </w:r>
    </w:p>
    <w:p w:rsidRDefault="00387FF0" w:rsidP="00387FF0" w:rsidR="000A25D1">
      <w:pPr>
        <w:tabs>
          <w:tab w:pos="709" w:val="left"/>
          <w:tab w:pos="851" w:val="left"/>
        </w:tabs>
        <w:ind w:firstLine="360"/>
        <w:jc w:val="both"/>
        <w:rPr>
          <w:rFonts w:hAnsi="Century Gothic" w:ascii="Century Gothic"/>
          <w:lang w:val="pl-PL"/>
        </w:rPr>
      </w:pPr>
      <w:r>
        <w:rPr>
          <w:rFonts w:eastAsiaTheme="minorEastAsia" w:cs="Tahoma" w:hAnsi="Century Gothic" w:ascii="Century Gothic"/>
        </w:rPr>
        <w:t xml:space="preserve">     </w:t>
      </w:r>
      <w:r w:rsidR="000A25D1" w:rsidRPr="000A25D1">
        <w:rPr>
          <w:rFonts w:eastAsiaTheme="minorEastAsia" w:cs="Tahoma" w:hAnsi="Century Gothic" w:ascii="Century Gothic"/>
        </w:rPr>
        <w:t xml:space="preserve">Stečajni upravitelj je ove </w:t>
      </w:r>
      <w:r w:rsidR="000A25D1">
        <w:rPr>
          <w:rFonts w:eastAsiaTheme="minorEastAsia" w:cs="Tahoma" w:hAnsi="Century Gothic" w:ascii="Century Gothic"/>
        </w:rPr>
        <w:t>činjenice prezentirao vjerovnicima u Izvješću o gospodarskom</w:t>
      </w:r>
      <w:r w:rsidR="000A25D1" w:rsidRPr="000A25D1">
        <w:t xml:space="preserve"> </w:t>
      </w:r>
      <w:r w:rsidR="000A25D1">
        <w:rPr>
          <w:rFonts w:eastAsiaTheme="minorEastAsia" w:cs="Tahoma" w:hAnsi="Century Gothic" w:ascii="Century Gothic"/>
        </w:rPr>
        <w:t xml:space="preserve">položaju dužnika </w:t>
      </w:r>
      <w:r w:rsidR="000A25D1" w:rsidRPr="000A25D1">
        <w:rPr>
          <w:rFonts w:eastAsiaTheme="minorEastAsia" w:cs="Tahoma" w:hAnsi="Century Gothic" w:ascii="Century Gothic"/>
        </w:rPr>
        <w:t>i njegovim uzrocima</w:t>
      </w:r>
      <w:r w:rsidR="000A25D1">
        <w:rPr>
          <w:rFonts w:eastAsiaTheme="minorEastAsia" w:cs="Tahoma" w:hAnsi="Century Gothic" w:ascii="Century Gothic"/>
        </w:rPr>
        <w:t xml:space="preserve"> pa je na Skupštini vjerovnika donijeta </w:t>
      </w:r>
      <w:r w:rsidR="000A25D1" w:rsidRPr="000A25D1">
        <w:rPr>
          <w:rFonts w:eastAsiaTheme="minorEastAsia" w:cs="Tahoma" w:hAnsi="Century Gothic" w:ascii="Century Gothic"/>
        </w:rPr>
        <w:t>odluka</w:t>
      </w:r>
      <w:r w:rsidR="000A25D1" w:rsidRPr="000A25D1">
        <w:rPr>
          <w:rFonts w:hAnsi="Century Gothic" w:ascii="Century Gothic"/>
          <w:lang w:val="pl-PL"/>
        </w:rPr>
        <w:t xml:space="preserve"> </w:t>
      </w:r>
      <w:r w:rsidR="000A25D1" w:rsidRPr="0083121F">
        <w:rPr>
          <w:rFonts w:hAnsi="Century Gothic" w:ascii="Century Gothic"/>
          <w:b/>
          <w:i/>
          <w:lang w:val="pl-PL"/>
        </w:rPr>
        <w:t>kojom se ovlašćuje stečajnog upravitelja utvrditi kolika je vrijednost poslovnih udjela stečajnog dužnika, koji su utvrđeni nakon otvaranja stečajnog postupka te će se nakon toga donijeti odluka o eventualnom pokretanju postupka radi pobijanja pravnih radnji ili ništetnosti takvog ugovora, odnosno o svrsishodnosti pokretanju tih postupka</w:t>
      </w:r>
      <w:r w:rsidR="000A25D1" w:rsidRPr="000A25D1">
        <w:rPr>
          <w:rFonts w:hAnsi="Century Gothic" w:ascii="Century Gothic"/>
          <w:lang w:val="pl-PL"/>
        </w:rPr>
        <w:t>.</w:t>
      </w:r>
    </w:p>
    <w:p w:rsidRDefault="000A25D1" w:rsidP="00CC47A7" w:rsidR="00CC47A7" w:rsidRPr="00CC47A7">
      <w:pPr>
        <w:tabs>
          <w:tab w:pos="709" w:val="left"/>
        </w:tabs>
        <w:ind w:firstLine="709"/>
        <w:jc w:val="both"/>
        <w:rPr>
          <w:rFonts w:hAnsi="Century Gothic" w:ascii="Century Gothic"/>
          <w:lang w:val="pl-PL"/>
        </w:rPr>
      </w:pPr>
      <w:r>
        <w:rPr>
          <w:rFonts w:hAnsi="Century Gothic" w:ascii="Century Gothic"/>
          <w:lang w:val="pl-PL"/>
        </w:rPr>
        <w:t>Uvidom</w:t>
      </w:r>
      <w:r w:rsidR="0083121F">
        <w:rPr>
          <w:rFonts w:hAnsi="Century Gothic" w:ascii="Century Gothic"/>
          <w:lang w:val="pl-PL"/>
        </w:rPr>
        <w:t xml:space="preserve"> u podatke iz javnih objava FINE vidljivo je da </w:t>
      </w:r>
      <w:r w:rsidR="0083121F" w:rsidRPr="0083121F">
        <w:rPr>
          <w:rFonts w:hAnsi="Century Gothic" w:ascii="Century Gothic"/>
          <w:lang w:val="pl-PL"/>
        </w:rPr>
        <w:t>NHR ZASTUPANJE d.o.o. za zastupanje u osiguranju, Zagreb, Šmidhenova 28,  OIB:26264825771,</w:t>
      </w:r>
      <w:r w:rsidR="0083121F">
        <w:rPr>
          <w:rFonts w:hAnsi="Century Gothic" w:ascii="Century Gothic"/>
          <w:lang w:val="pl-PL"/>
        </w:rPr>
        <w:t xml:space="preserve"> posluje pozitivno, da je u 2017. godini ostvarilo dobit prije oporezivanja u iznosu od </w:t>
      </w:r>
      <w:r w:rsidR="0083121F" w:rsidRPr="0083121F">
        <w:rPr>
          <w:rFonts w:hAnsi="Century Gothic" w:ascii="Century Gothic"/>
          <w:lang w:val="pl-PL"/>
        </w:rPr>
        <w:t>130.844</w:t>
      </w:r>
      <w:r w:rsidR="0083121F">
        <w:rPr>
          <w:rFonts w:hAnsi="Century Gothic" w:ascii="Century Gothic"/>
          <w:lang w:val="pl-PL"/>
        </w:rPr>
        <w:t xml:space="preserve">,00 kuna, a iz Bilance za razdoblje </w:t>
      </w:r>
      <w:r w:rsidR="0083121F" w:rsidRPr="0083121F">
        <w:rPr>
          <w:rFonts w:hAnsi="Century Gothic" w:ascii="Century Gothic"/>
          <w:lang w:val="pl-PL"/>
        </w:rPr>
        <w:t>01.01.2017. - 31.12.2017.</w:t>
      </w:r>
      <w:r w:rsidR="0083121F">
        <w:rPr>
          <w:rFonts w:hAnsi="Century Gothic" w:ascii="Century Gothic"/>
          <w:lang w:val="pl-PL"/>
        </w:rPr>
        <w:t xml:space="preserve"> godine je razvidno da Društvo na svim pozicijama bilježi rast i to na pozicijama dugotrajne i kratkotrajne imovine,</w:t>
      </w:r>
      <w:r w:rsidR="00387FF0">
        <w:rPr>
          <w:rFonts w:hAnsi="Century Gothic" w:ascii="Century Gothic"/>
          <w:lang w:val="pl-PL"/>
        </w:rPr>
        <w:t xml:space="preserve"> kratkoročnih potraživanja i kratkotrajne financijske imovine kao i rezerve iz dobiti. U prilogu su Bilanca, Račun dobiti, Bilješke uz financijska izvješća i Odluka o rasporedu dobiti, sve  </w:t>
      </w:r>
      <w:r w:rsidR="00387FF0" w:rsidRPr="00387FF0">
        <w:rPr>
          <w:rFonts w:hAnsi="Century Gothic" w:ascii="Century Gothic"/>
          <w:lang w:val="pl-PL"/>
        </w:rPr>
        <w:t>za razdoblje 01.01.2017. - 31.12.2017. godine</w:t>
      </w:r>
      <w:r w:rsidR="00387FF0">
        <w:rPr>
          <w:rFonts w:hAnsi="Century Gothic" w:ascii="Century Gothic"/>
          <w:lang w:val="pl-PL"/>
        </w:rPr>
        <w:t>.</w:t>
      </w:r>
    </w:p>
    <w:p w:rsidRDefault="0098300B" w:rsidP="00CC47A7" w:rsidR="0098300B" w:rsidRPr="0098300B">
      <w:pPr>
        <w:ind w:firstLine="709"/>
        <w:jc w:val="both"/>
        <w:rPr>
          <w:rFonts w:eastAsiaTheme="minorEastAsia" w:cs="Tahoma" w:hAnsi="Century Gothic" w:ascii="Century Gothic"/>
        </w:rPr>
      </w:pPr>
      <w:r>
        <w:rPr>
          <w:rFonts w:eastAsiaTheme="minorEastAsia" w:cs="Tahoma" w:hAnsi="Century Gothic" w:ascii="Century Gothic"/>
        </w:rPr>
        <w:t xml:space="preserve">U ovom izvješću je već naznačeno da je </w:t>
      </w:r>
      <w:r w:rsidRPr="0098300B">
        <w:rPr>
          <w:rFonts w:eastAsiaTheme="minorEastAsia" w:cs="Tahoma" w:hAnsi="Century Gothic" w:ascii="Century Gothic"/>
        </w:rPr>
        <w:t xml:space="preserve">Ugovor o prijenosu udjela </w:t>
      </w:r>
      <w:r>
        <w:rPr>
          <w:rFonts w:eastAsiaTheme="minorEastAsia" w:cs="Tahoma" w:hAnsi="Century Gothic" w:ascii="Century Gothic"/>
        </w:rPr>
        <w:t xml:space="preserve">na ESTERA ULAGANJA d.o.o. </w:t>
      </w:r>
      <w:r w:rsidRPr="0098300B">
        <w:rPr>
          <w:rFonts w:eastAsiaTheme="minorEastAsia" w:cs="Tahoma" w:hAnsi="Century Gothic" w:ascii="Century Gothic"/>
        </w:rPr>
        <w:t>datiran 19. listopada 2017. godine</w:t>
      </w:r>
      <w:r>
        <w:rPr>
          <w:rFonts w:eastAsiaTheme="minorEastAsia" w:cs="Tahoma" w:hAnsi="Century Gothic" w:ascii="Century Gothic"/>
        </w:rPr>
        <w:t xml:space="preserve"> sklopila </w:t>
      </w:r>
      <w:r w:rsidRPr="0098300B">
        <w:rPr>
          <w:rFonts w:eastAsiaTheme="minorEastAsia" w:cs="Tahoma" w:hAnsi="Century Gothic" w:ascii="Century Gothic"/>
        </w:rPr>
        <w:t>osob</w:t>
      </w:r>
      <w:r>
        <w:rPr>
          <w:rFonts w:eastAsiaTheme="minorEastAsia" w:cs="Tahoma" w:hAnsi="Century Gothic" w:ascii="Century Gothic"/>
        </w:rPr>
        <w:t>a</w:t>
      </w:r>
      <w:r w:rsidRPr="0098300B">
        <w:rPr>
          <w:rFonts w:eastAsiaTheme="minorEastAsia" w:cs="Tahoma" w:hAnsi="Century Gothic" w:ascii="Century Gothic"/>
        </w:rPr>
        <w:t xml:space="preserve"> ovlašten</w:t>
      </w:r>
      <w:r>
        <w:rPr>
          <w:rFonts w:eastAsiaTheme="minorEastAsia" w:cs="Tahoma" w:hAnsi="Century Gothic" w:ascii="Century Gothic"/>
        </w:rPr>
        <w:t>a</w:t>
      </w:r>
      <w:r w:rsidRPr="0098300B">
        <w:rPr>
          <w:rFonts w:eastAsiaTheme="minorEastAsia" w:cs="Tahoma" w:hAnsi="Century Gothic" w:ascii="Century Gothic"/>
        </w:rPr>
        <w:t xml:space="preserve"> za zastupanje dužnika po zakonu do nastupanja pravnih posljedica otvaranja stečajnog postupka </w:t>
      </w:r>
      <w:r>
        <w:rPr>
          <w:rFonts w:eastAsiaTheme="minorEastAsia" w:cs="Tahoma" w:hAnsi="Century Gothic" w:ascii="Century Gothic"/>
        </w:rPr>
        <w:t xml:space="preserve">iako na taj </w:t>
      </w:r>
      <w:r w:rsidRPr="0098300B">
        <w:rPr>
          <w:rFonts w:eastAsiaTheme="minorEastAsia" w:cs="Tahoma" w:hAnsi="Century Gothic" w:ascii="Century Gothic"/>
        </w:rPr>
        <w:t>dan ovlaštenja za zastupanje stečajnoga dužnika s ovlaštenjima zakonskoga zastupnika</w:t>
      </w:r>
      <w:r>
        <w:rPr>
          <w:rFonts w:eastAsiaTheme="minorEastAsia" w:cs="Tahoma" w:hAnsi="Century Gothic" w:ascii="Century Gothic"/>
        </w:rPr>
        <w:t>,</w:t>
      </w:r>
      <w:r w:rsidRPr="0098300B">
        <w:rPr>
          <w:rFonts w:eastAsiaTheme="minorEastAsia" w:cs="Tahoma" w:hAnsi="Century Gothic" w:ascii="Century Gothic"/>
        </w:rPr>
        <w:t xml:space="preserve"> kao i prava i obveza svih tijela dužnika pravne osobe sukladno odredbi čl. 88. Stečajnog zakona, ima isključivo stečajni upravitelj.</w:t>
      </w:r>
    </w:p>
    <w:p w:rsidRDefault="0098300B" w:rsidP="00CC47A7" w:rsidR="000A25D1">
      <w:pPr>
        <w:ind w:firstLine="709"/>
        <w:jc w:val="both"/>
        <w:rPr>
          <w:rFonts w:eastAsiaTheme="minorEastAsia" w:cs="Tahoma" w:hAnsi="Century Gothic" w:ascii="Century Gothic"/>
        </w:rPr>
      </w:pPr>
      <w:r w:rsidRPr="0098300B">
        <w:rPr>
          <w:rFonts w:eastAsiaTheme="minorEastAsia" w:cs="Tahoma" w:hAnsi="Century Gothic" w:ascii="Century Gothic"/>
        </w:rPr>
        <w:t>Nedvojbeno je da je Ugovor o prijenosu poslovnog udjela NYSA TOURS d.o.o. u stečaju od 19.10.2017.godine sklopila neovlaštena osoba. Odredbom čl. 312. Zakona o obveznim odnosima propisano je: 'Ako neovlašteno zastupani ni u ostavljenom roku ugovor ne odobri, smatra se da ugovor nije ni sklopljen."</w:t>
      </w:r>
    </w:p>
    <w:p w:rsidRDefault="00CC47A7" w:rsidP="00CC47A7" w:rsidR="00CC47A7">
      <w:pPr>
        <w:ind w:firstLine="709"/>
        <w:jc w:val="both"/>
        <w:rPr>
          <w:rFonts w:eastAsiaTheme="minorEastAsia" w:cs="Tahoma" w:hAnsi="Century Gothic" w:ascii="Century Gothic"/>
        </w:rPr>
      </w:pPr>
      <w:r>
        <w:rPr>
          <w:rFonts w:eastAsiaTheme="minorEastAsia" w:cs="Tahoma" w:hAnsi="Century Gothic" w:ascii="Century Gothic"/>
        </w:rPr>
        <w:t xml:space="preserve">Slijedom izloženog, </w:t>
      </w:r>
      <w:r w:rsidR="00AB37C8">
        <w:rPr>
          <w:rFonts w:eastAsiaTheme="minorEastAsia" w:cs="Tahoma" w:hAnsi="Century Gothic" w:ascii="Century Gothic"/>
        </w:rPr>
        <w:t xml:space="preserve">a uvažavajući činjenicu da se radi o 50% udjela u Društvu koje je u prethodnoj godini ostvarilo prihod u iznosu od </w:t>
      </w:r>
      <w:r w:rsidR="00AB37C8" w:rsidRPr="00AB37C8">
        <w:rPr>
          <w:rFonts w:eastAsiaTheme="minorEastAsia" w:cs="Tahoma" w:hAnsi="Century Gothic" w:ascii="Century Gothic"/>
        </w:rPr>
        <w:t>1.379.853</w:t>
      </w:r>
      <w:r w:rsidR="00AB37C8">
        <w:rPr>
          <w:rFonts w:eastAsiaTheme="minorEastAsia" w:cs="Tahoma" w:hAnsi="Century Gothic" w:ascii="Century Gothic"/>
        </w:rPr>
        <w:t xml:space="preserve">,00 kuna i dobit u iznosu od </w:t>
      </w:r>
      <w:r w:rsidR="00AB37C8" w:rsidRPr="00AB37C8">
        <w:rPr>
          <w:rFonts w:eastAsiaTheme="minorEastAsia" w:cs="Tahoma" w:hAnsi="Century Gothic" w:ascii="Century Gothic"/>
        </w:rPr>
        <w:t>130.844,00 kuna</w:t>
      </w:r>
      <w:r w:rsidR="008713F1">
        <w:rPr>
          <w:rFonts w:eastAsiaTheme="minorEastAsia" w:cs="Tahoma" w:hAnsi="Century Gothic" w:ascii="Century Gothic"/>
        </w:rPr>
        <w:t xml:space="preserve"> a </w:t>
      </w:r>
      <w:r w:rsidR="008713F1" w:rsidRPr="008713F1">
        <w:rPr>
          <w:rFonts w:eastAsiaTheme="minorEastAsia" w:cs="Tahoma" w:hAnsi="Century Gothic" w:ascii="Century Gothic"/>
        </w:rPr>
        <w:t>na pozicijama kapitala i imovine knjiže</w:t>
      </w:r>
      <w:r w:rsidR="008713F1">
        <w:rPr>
          <w:rFonts w:eastAsiaTheme="minorEastAsia" w:cs="Tahoma" w:hAnsi="Century Gothic" w:ascii="Century Gothic"/>
        </w:rPr>
        <w:t>n je</w:t>
      </w:r>
      <w:r w:rsidR="008713F1" w:rsidRPr="008713F1">
        <w:rPr>
          <w:rFonts w:eastAsiaTheme="minorEastAsia" w:cs="Tahoma" w:hAnsi="Century Gothic" w:ascii="Century Gothic"/>
        </w:rPr>
        <w:t xml:space="preserve"> iznos od 1.043.019,00 kuna</w:t>
      </w:r>
      <w:r w:rsidR="009E5B68">
        <w:rPr>
          <w:rFonts w:eastAsiaTheme="minorEastAsia" w:cs="Tahoma" w:hAnsi="Century Gothic" w:ascii="Century Gothic"/>
        </w:rPr>
        <w:t>,</w:t>
      </w:r>
      <w:r w:rsidR="008713F1" w:rsidRPr="008713F1">
        <w:rPr>
          <w:rFonts w:eastAsiaTheme="minorEastAsia" w:cs="Tahoma" w:hAnsi="Century Gothic" w:ascii="Century Gothic"/>
        </w:rPr>
        <w:t xml:space="preserve"> </w:t>
      </w:r>
      <w:r>
        <w:rPr>
          <w:rFonts w:eastAsiaTheme="minorEastAsia" w:cs="Tahoma" w:hAnsi="Century Gothic" w:ascii="Century Gothic"/>
        </w:rPr>
        <w:t xml:space="preserve">mišljenja sam da se radi o imovini koja je unovčiva </w:t>
      </w:r>
      <w:r w:rsidR="00AB37C8">
        <w:rPr>
          <w:rFonts w:eastAsiaTheme="minorEastAsia" w:cs="Tahoma" w:hAnsi="Century Gothic" w:ascii="Century Gothic"/>
        </w:rPr>
        <w:t>te ću predložiti sazivanje Skupštine vjerovnika radi donošenja odluke o pokretanju postupka kojim bi se poništio upis promjene člana društva NHR zastupanje d.o.o., te donijela odluka o načinu i uvjetima unovčenja udjela, nakon procjene njegove vrijednosti.</w:t>
      </w:r>
    </w:p>
    <w:p w:rsidRDefault="00AB37C8" w:rsidP="00AB37C8" w:rsidR="00CC47A7" w:rsidRPr="00AB37C8">
      <w:pPr>
        <w:ind w:firstLine="709"/>
        <w:jc w:val="both"/>
        <w:rPr>
          <w:rFonts w:eastAsiaTheme="minorEastAsia" w:cs="Tahoma" w:hAnsi="Century Gothic" w:ascii="Century Gothic"/>
        </w:rPr>
      </w:pPr>
      <w:r>
        <w:rPr>
          <w:rFonts w:eastAsiaTheme="minorEastAsia" w:cs="Tahoma" w:hAnsi="Century Gothic" w:ascii="Century Gothic"/>
        </w:rPr>
        <w:t>Napominjem da su u</w:t>
      </w:r>
      <w:r w:rsidR="00CC47A7">
        <w:rPr>
          <w:rFonts w:hAnsi="Century Gothic" w:ascii="Century Gothic"/>
          <w:lang w:val="pl-PL"/>
        </w:rPr>
        <w:t xml:space="preserve"> </w:t>
      </w:r>
      <w:r w:rsidR="00CC47A7" w:rsidRPr="00387FF0">
        <w:rPr>
          <w:rFonts w:hAnsi="Century Gothic" w:ascii="Century Gothic"/>
          <w:lang w:val="pl-PL"/>
        </w:rPr>
        <w:t>sudsko</w:t>
      </w:r>
      <w:r w:rsidR="00CC47A7">
        <w:rPr>
          <w:rFonts w:hAnsi="Century Gothic" w:ascii="Century Gothic"/>
          <w:lang w:val="pl-PL"/>
        </w:rPr>
        <w:t>m</w:t>
      </w:r>
      <w:r w:rsidR="00CC47A7" w:rsidRPr="00387FF0">
        <w:rPr>
          <w:rFonts w:hAnsi="Century Gothic" w:ascii="Century Gothic"/>
          <w:lang w:val="pl-PL"/>
        </w:rPr>
        <w:t xml:space="preserve"> registr</w:t>
      </w:r>
      <w:r w:rsidR="00CC47A7">
        <w:rPr>
          <w:rFonts w:hAnsi="Century Gothic" w:ascii="Century Gothic"/>
          <w:lang w:val="pl-PL"/>
        </w:rPr>
        <w:t xml:space="preserve">u su </w:t>
      </w:r>
      <w:r w:rsidR="00CC47A7" w:rsidRPr="00387FF0">
        <w:rPr>
          <w:rFonts w:hAnsi="Century Gothic" w:ascii="Century Gothic"/>
          <w:lang w:val="pl-PL"/>
        </w:rPr>
        <w:t>kao osnivači/članovi društva naznačeni:</w:t>
      </w:r>
    </w:p>
    <w:p w:rsidRDefault="00CC47A7" w:rsidP="00AB37C8" w:rsidR="00CC47A7" w:rsidRPr="00387FF0">
      <w:pPr>
        <w:tabs>
          <w:tab w:pos="709" w:val="left"/>
        </w:tabs>
        <w:ind w:firstLine="360"/>
        <w:jc w:val="both"/>
        <w:rPr>
          <w:rFonts w:hAnsi="Century Gothic" w:ascii="Century Gothic"/>
          <w:lang w:val="pl-PL"/>
        </w:rPr>
      </w:pPr>
      <w:r w:rsidRPr="00387FF0">
        <w:rPr>
          <w:rFonts w:hAnsi="Century Gothic" w:ascii="Century Gothic"/>
          <w:lang w:val="pl-PL"/>
        </w:rPr>
        <w:t>-</w:t>
      </w:r>
      <w:r w:rsidRPr="00387FF0">
        <w:rPr>
          <w:rFonts w:hAnsi="Century Gothic" w:ascii="Century Gothic"/>
          <w:lang w:val="pl-PL"/>
        </w:rPr>
        <w:tab/>
        <w:t>M.S.M. d.o.o. za trgovinu, ugostiteljstvo i turizam, pod MBS: 080357597, upisan kod: Trgovački sud u Zagrebu, OIB: 29843</w:t>
      </w:r>
      <w:r w:rsidR="00AB37C8">
        <w:rPr>
          <w:rFonts w:hAnsi="Century Gothic" w:ascii="Century Gothic"/>
          <w:lang w:val="pl-PL"/>
        </w:rPr>
        <w:t xml:space="preserve">085244, Zagreb, Vrisnička 9/B  </w:t>
      </w:r>
      <w:r w:rsidRPr="00387FF0">
        <w:rPr>
          <w:rFonts w:hAnsi="Century Gothic" w:ascii="Century Gothic"/>
          <w:lang w:val="pl-PL"/>
        </w:rPr>
        <w:t>- član društva</w:t>
      </w:r>
      <w:r w:rsidR="00AB37C8">
        <w:rPr>
          <w:rFonts w:hAnsi="Century Gothic" w:ascii="Century Gothic"/>
          <w:lang w:val="pl-PL"/>
        </w:rPr>
        <w:t xml:space="preserve"> i</w:t>
      </w:r>
    </w:p>
    <w:p w:rsidRDefault="00CC47A7" w:rsidP="00AB37C8" w:rsidR="00CC47A7">
      <w:pPr>
        <w:tabs>
          <w:tab w:pos="709" w:val="left"/>
        </w:tabs>
        <w:ind w:firstLine="360"/>
        <w:jc w:val="both"/>
        <w:rPr>
          <w:rFonts w:hAnsi="Century Gothic" w:ascii="Century Gothic"/>
          <w:lang w:val="pl-PL"/>
        </w:rPr>
      </w:pPr>
      <w:r w:rsidRPr="00387FF0">
        <w:rPr>
          <w:rFonts w:hAnsi="Century Gothic" w:ascii="Century Gothic"/>
          <w:lang w:val="pl-PL"/>
        </w:rPr>
        <w:lastRenderedPageBreak/>
        <w:t>-</w:t>
      </w:r>
      <w:r w:rsidRPr="00387FF0">
        <w:rPr>
          <w:rFonts w:hAnsi="Century Gothic" w:ascii="Century Gothic"/>
          <w:lang w:val="pl-PL"/>
        </w:rPr>
        <w:tab/>
        <w:t>ESTERA ULAGANJA d.o.o. za usluge i trgovinu, pod MBS: 080254404, upisan kod: Trgovački sud u Zagrebu, OIB: 607</w:t>
      </w:r>
      <w:r w:rsidR="00AB37C8">
        <w:rPr>
          <w:rFonts w:hAnsi="Century Gothic" w:ascii="Century Gothic"/>
          <w:lang w:val="pl-PL"/>
        </w:rPr>
        <w:t xml:space="preserve">55406153, Zagreb, Nemčićeva 10, </w:t>
      </w:r>
      <w:r w:rsidRPr="00387FF0">
        <w:rPr>
          <w:rFonts w:hAnsi="Century Gothic" w:ascii="Century Gothic"/>
          <w:lang w:val="pl-PL"/>
        </w:rPr>
        <w:t>- član društva.</w:t>
      </w:r>
    </w:p>
    <w:p w:rsidRDefault="009E5B68" w:rsidP="00AB37C8" w:rsidR="009E5B68">
      <w:pPr>
        <w:tabs>
          <w:tab w:pos="709" w:val="left"/>
        </w:tabs>
        <w:ind w:firstLine="709"/>
        <w:jc w:val="both"/>
        <w:rPr>
          <w:rFonts w:hAnsi="Century Gothic" w:ascii="Century Gothic"/>
          <w:lang w:val="pl-PL"/>
        </w:rPr>
      </w:pPr>
    </w:p>
    <w:p w:rsidRDefault="009E5B68" w:rsidP="009E5B68" w:rsidR="009E5B68">
      <w:pPr>
        <w:tabs>
          <w:tab w:pos="709" w:val="left"/>
        </w:tabs>
        <w:jc w:val="both"/>
        <w:rPr>
          <w:rFonts w:hAnsi="Century Gothic" w:ascii="Century Gothic"/>
          <w:lang w:val="pl-PL"/>
        </w:rPr>
      </w:pPr>
    </w:p>
    <w:p w:rsidRDefault="00AB37C8" w:rsidP="00AB37C8" w:rsidR="00AB37C8">
      <w:pPr>
        <w:tabs>
          <w:tab w:pos="709" w:val="left"/>
        </w:tabs>
        <w:ind w:firstLine="709"/>
        <w:jc w:val="both"/>
        <w:rPr>
          <w:rFonts w:hAnsi="Century Gothic" w:ascii="Century Gothic"/>
          <w:lang w:val="pl-PL"/>
        </w:rPr>
      </w:pPr>
      <w:r>
        <w:rPr>
          <w:rFonts w:hAnsi="Century Gothic" w:ascii="Century Gothic"/>
          <w:lang w:val="pl-PL"/>
        </w:rPr>
        <w:t xml:space="preserve">Nad </w:t>
      </w:r>
      <w:r w:rsidRPr="00AB37C8">
        <w:rPr>
          <w:rFonts w:hAnsi="Century Gothic" w:ascii="Century Gothic"/>
          <w:lang w:val="pl-PL"/>
        </w:rPr>
        <w:t>M.S.M. d.o.o. za trgovinu, ugostiteljstvo i turizam</w:t>
      </w:r>
      <w:r>
        <w:rPr>
          <w:rFonts w:hAnsi="Century Gothic" w:ascii="Century Gothic"/>
          <w:lang w:val="pl-PL"/>
        </w:rPr>
        <w:t xml:space="preserve"> iz Zagreba, Vrisnička 9/B je također otvoren stečajni postupak rješenjem </w:t>
      </w:r>
      <w:r w:rsidR="00B67D88">
        <w:rPr>
          <w:rFonts w:hAnsi="Century Gothic" w:ascii="Century Gothic"/>
          <w:lang w:val="pl-PL"/>
        </w:rPr>
        <w:t xml:space="preserve">Trgovačkog suda u Zagrebu pod posl.brojem </w:t>
      </w:r>
      <w:r>
        <w:rPr>
          <w:rFonts w:hAnsi="Century Gothic" w:ascii="Century Gothic"/>
          <w:lang w:val="pl-PL"/>
        </w:rPr>
        <w:t>St-5899/2016</w:t>
      </w:r>
      <w:r w:rsidR="00B67D88">
        <w:rPr>
          <w:rFonts w:hAnsi="Century Gothic" w:ascii="Century Gothic"/>
          <w:lang w:val="pl-PL"/>
        </w:rPr>
        <w:t xml:space="preserve"> od 05. lipnja 2017. godine.</w:t>
      </w:r>
    </w:p>
    <w:p w:rsidRDefault="00C738F7" w:rsidP="00AB37C8" w:rsidR="00CC7979">
      <w:pPr>
        <w:tabs>
          <w:tab w:pos="709" w:val="left"/>
        </w:tabs>
        <w:ind w:firstLine="709"/>
        <w:jc w:val="both"/>
        <w:rPr>
          <w:rFonts w:hAnsi="Century Gothic" w:ascii="Century Gothic"/>
          <w:lang w:val="pl-PL"/>
        </w:rPr>
      </w:pPr>
      <w:r>
        <w:rPr>
          <w:rFonts w:hAnsi="Century Gothic" w:ascii="Century Gothic"/>
          <w:lang w:val="pl-PL"/>
        </w:rPr>
        <w:t xml:space="preserve">Stečajni upravitelj  </w:t>
      </w:r>
      <w:r w:rsidRPr="00C738F7">
        <w:rPr>
          <w:rFonts w:hAnsi="Century Gothic" w:ascii="Century Gothic"/>
          <w:lang w:val="pl-PL"/>
        </w:rPr>
        <w:t>M.S.M. d.o.o. za trgovinu, ugostiteljstvo i turizam</w:t>
      </w:r>
      <w:r>
        <w:rPr>
          <w:rFonts w:hAnsi="Century Gothic" w:ascii="Century Gothic"/>
          <w:lang w:val="pl-PL"/>
        </w:rPr>
        <w:t xml:space="preserve"> u stečaju podnio je Sudu prijedlog za sazivanje skupštine vjerovnika na kojoj će predložiti vjerovnicima da donesu odluku kojom </w:t>
      </w:r>
      <w:r w:rsidR="00CC7979">
        <w:rPr>
          <w:rFonts w:hAnsi="Century Gothic" w:ascii="Century Gothic"/>
          <w:lang w:val="pl-PL"/>
        </w:rPr>
        <w:t xml:space="preserve">se </w:t>
      </w:r>
      <w:r>
        <w:rPr>
          <w:rFonts w:hAnsi="Century Gothic" w:ascii="Century Gothic"/>
          <w:lang w:val="pl-PL"/>
        </w:rPr>
        <w:t>ovlašć</w:t>
      </w:r>
      <w:r w:rsidR="00CC7979">
        <w:rPr>
          <w:rFonts w:hAnsi="Century Gothic" w:ascii="Century Gothic"/>
          <w:lang w:val="pl-PL"/>
        </w:rPr>
        <w:t>uj</w:t>
      </w:r>
      <w:r>
        <w:rPr>
          <w:rFonts w:hAnsi="Century Gothic" w:ascii="Century Gothic"/>
          <w:lang w:val="pl-PL"/>
        </w:rPr>
        <w:t xml:space="preserve">e </w:t>
      </w:r>
      <w:r w:rsidR="00CC7979">
        <w:rPr>
          <w:rFonts w:hAnsi="Century Gothic" w:ascii="Century Gothic"/>
          <w:lang w:val="pl-PL"/>
        </w:rPr>
        <w:t>stečajni upravitelj</w:t>
      </w:r>
      <w:r w:rsidR="009E5B68">
        <w:rPr>
          <w:rFonts w:hAnsi="Century Gothic" w:ascii="Century Gothic"/>
          <w:lang w:val="pl-PL"/>
        </w:rPr>
        <w:t>:</w:t>
      </w:r>
      <w:r w:rsidR="00CC7979">
        <w:rPr>
          <w:rFonts w:hAnsi="Century Gothic" w:ascii="Century Gothic"/>
          <w:lang w:val="pl-PL"/>
        </w:rPr>
        <w:t xml:space="preserve"> </w:t>
      </w:r>
    </w:p>
    <w:p w:rsidRDefault="00CC7979" w:rsidP="00CC7979" w:rsidR="00CC47A7">
      <w:pPr>
        <w:tabs>
          <w:tab w:pos="709" w:val="left"/>
        </w:tabs>
        <w:ind w:firstLine="709"/>
        <w:jc w:val="both"/>
        <w:rPr>
          <w:rFonts w:hAnsi="Century Gothic" w:ascii="Century Gothic"/>
          <w:lang w:val="pl-PL"/>
        </w:rPr>
      </w:pPr>
      <w:r>
        <w:rPr>
          <w:rFonts w:hAnsi="Century Gothic" w:ascii="Century Gothic"/>
          <w:lang w:val="pl-PL"/>
        </w:rPr>
        <w:t>„</w:t>
      </w:r>
      <w:r w:rsidR="00C738F7">
        <w:rPr>
          <w:rFonts w:hAnsi="Century Gothic" w:ascii="Century Gothic"/>
          <w:lang w:val="pl-PL"/>
        </w:rPr>
        <w:t>prikup</w:t>
      </w:r>
      <w:r>
        <w:rPr>
          <w:rFonts w:hAnsi="Century Gothic" w:ascii="Century Gothic"/>
          <w:lang w:val="pl-PL"/>
        </w:rPr>
        <w:t>iti</w:t>
      </w:r>
      <w:r w:rsidR="00C738F7">
        <w:rPr>
          <w:rFonts w:hAnsi="Century Gothic" w:ascii="Century Gothic"/>
          <w:lang w:val="pl-PL"/>
        </w:rPr>
        <w:t xml:space="preserve"> ponud</w:t>
      </w:r>
      <w:r>
        <w:rPr>
          <w:rFonts w:hAnsi="Century Gothic" w:ascii="Century Gothic"/>
          <w:lang w:val="pl-PL"/>
        </w:rPr>
        <w:t>e</w:t>
      </w:r>
      <w:r w:rsidR="00C738F7">
        <w:rPr>
          <w:rFonts w:hAnsi="Century Gothic" w:ascii="Century Gothic"/>
          <w:lang w:val="pl-PL"/>
        </w:rPr>
        <w:t xml:space="preserve"> za prodaju 50% poslovnih udjela u društvu </w:t>
      </w:r>
      <w:r w:rsidR="00C738F7" w:rsidRPr="00C738F7">
        <w:rPr>
          <w:rFonts w:hAnsi="Century Gothic" w:ascii="Century Gothic"/>
          <w:lang w:val="pl-PL"/>
        </w:rPr>
        <w:t>NHR ZASTUPANJE d.o.o., OIB:26264825771</w:t>
      </w:r>
      <w:r>
        <w:rPr>
          <w:rFonts w:hAnsi="Century Gothic" w:ascii="Century Gothic"/>
          <w:lang w:val="pl-PL"/>
        </w:rPr>
        <w:t xml:space="preserve"> te u navedenu svrhu javno oglasiti prodaju navedenih poslovnih udjela bez istaknute početne cijene, u viđenom stanju, s time da će o prihvatu ponude odlučiti skupština vjerovnika. Kao uvjet za dostavljanje ponuda, u svim će se oglasima tražiti uplata jamčevine u iznosu 30.000,00 kuna. Oglasi o javnom prikupljanju ponuda objavljivati će se na sudačkoj mreži. Ponude će se otvarati pred javnim bilježnikom.”</w:t>
      </w:r>
    </w:p>
    <w:p w:rsidRDefault="002445FE" w:rsidP="00CC7979" w:rsidR="002445FE" w:rsidRPr="00CC7979">
      <w:pPr>
        <w:tabs>
          <w:tab w:pos="709" w:val="left"/>
        </w:tabs>
        <w:ind w:firstLine="709"/>
        <w:jc w:val="both"/>
        <w:rPr>
          <w:rFonts w:hAnsi="Century Gothic" w:ascii="Century Gothic"/>
          <w:lang w:val="pl-PL"/>
        </w:rPr>
      </w:pPr>
    </w:p>
    <w:p w:rsidRDefault="00154A6E" w:rsidP="002445FE" w:rsidR="00154A6E">
      <w:pPr>
        <w:pStyle w:val="Bezproreda"/>
        <w:numPr>
          <w:ilvl w:val="0"/>
          <w:numId w:val="2"/>
        </w:numPr>
        <w:ind w:hanging="644"/>
        <w:rPr>
          <w:rFonts w:hAnsi="Century Gothic" w:ascii="Century Gothic"/>
          <w:lang w:val="pl-PL"/>
        </w:rPr>
      </w:pPr>
      <w:r w:rsidRPr="002445FE">
        <w:rPr>
          <w:rFonts w:hAnsi="Century Gothic" w:ascii="Century Gothic"/>
          <w:lang w:val="pl-PL"/>
        </w:rPr>
        <w:t xml:space="preserve">Stečajna masa nije unovčena. </w:t>
      </w:r>
    </w:p>
    <w:p w:rsidRDefault="002445FE" w:rsidP="002445FE" w:rsidR="002445FE">
      <w:pPr>
        <w:pStyle w:val="Bezproreda"/>
        <w:ind w:left="644"/>
        <w:rPr>
          <w:rFonts w:hAnsi="Century Gothic" w:ascii="Century Gothic"/>
          <w:lang w:val="pl-PL"/>
        </w:rPr>
      </w:pPr>
    </w:p>
    <w:p w:rsidRDefault="00154A6E" w:rsidP="009E5B68" w:rsidR="002445FE">
      <w:pPr>
        <w:pStyle w:val="Bezproreda"/>
        <w:numPr>
          <w:ilvl w:val="0"/>
          <w:numId w:val="2"/>
        </w:numPr>
        <w:ind w:hanging="644"/>
        <w:jc w:val="both"/>
        <w:rPr>
          <w:rFonts w:hAnsi="Century Gothic" w:ascii="Century Gothic"/>
          <w:lang w:val="pl-PL"/>
        </w:rPr>
      </w:pPr>
      <w:r w:rsidRPr="002445FE">
        <w:rPr>
          <w:rFonts w:hAnsi="Century Gothic" w:ascii="Century Gothic"/>
          <w:lang w:val="pl-PL"/>
        </w:rPr>
        <w:t>Vjerovnici na Skupštini vjerovnika s Izvještajnog ročišta nisu donijeli odluku o unovčenju stečajne mase.</w:t>
      </w:r>
      <w:r w:rsidR="00C041E8" w:rsidRPr="002445FE">
        <w:rPr>
          <w:rFonts w:hAnsi="Century Gothic" w:ascii="Century Gothic"/>
          <w:lang w:val="pl-PL"/>
        </w:rPr>
        <w:t xml:space="preserve"> </w:t>
      </w:r>
    </w:p>
    <w:p w:rsidRDefault="009E5B68" w:rsidP="009E5B68" w:rsidR="009E5B68">
      <w:pPr>
        <w:pStyle w:val="Odlomakpopisa"/>
        <w:rPr>
          <w:rFonts w:hAnsi="Century Gothic" w:ascii="Century Gothic"/>
          <w:lang w:val="pl-PL"/>
        </w:rPr>
      </w:pPr>
    </w:p>
    <w:p w:rsidRDefault="00154A6E" w:rsidP="009E5B68" w:rsidR="00154A6E" w:rsidRPr="009E5B68">
      <w:pPr>
        <w:pStyle w:val="Bezproreda"/>
        <w:numPr>
          <w:ilvl w:val="0"/>
          <w:numId w:val="2"/>
        </w:numPr>
        <w:ind w:hanging="644"/>
        <w:jc w:val="both"/>
        <w:rPr>
          <w:rFonts w:hAnsi="Century Gothic" w:ascii="Century Gothic"/>
          <w:lang w:val="pl-PL"/>
        </w:rPr>
      </w:pPr>
      <w:r w:rsidRPr="009E5B68">
        <w:rPr>
          <w:rFonts w:hAnsi="Century Gothic" w:ascii="Century Gothic"/>
          <w:lang w:val="pl-PL"/>
        </w:rPr>
        <w:t xml:space="preserve">Stečajni upravitelj nije obaviješten o razlučnim pravima. </w:t>
      </w:r>
      <w:r w:rsidR="00C041E8" w:rsidRPr="009E5B68">
        <w:rPr>
          <w:rFonts w:hAnsi="Century Gothic" w:ascii="Century Gothic"/>
          <w:lang w:val="pl-PL"/>
        </w:rPr>
        <w:t xml:space="preserve"> </w:t>
      </w:r>
    </w:p>
    <w:p w:rsidRDefault="009E5B68" w:rsidP="009E5B68" w:rsidR="009E5B68" w:rsidRPr="002445FE">
      <w:pPr>
        <w:pStyle w:val="Bezproreda"/>
        <w:rPr>
          <w:rFonts w:hAnsi="Century Gothic" w:ascii="Century Gothic"/>
          <w:lang w:val="pl-PL"/>
        </w:rPr>
      </w:pPr>
    </w:p>
    <w:p w:rsidRDefault="00154A6E" w:rsidP="002445FE" w:rsidR="002445FE">
      <w:pPr>
        <w:pStyle w:val="Bezproreda"/>
        <w:rPr>
          <w:rFonts w:hAnsi="Century Gothic" w:ascii="Century Gothic"/>
          <w:lang w:val="pl-PL"/>
        </w:rPr>
      </w:pPr>
      <w:r w:rsidRPr="002445FE">
        <w:rPr>
          <w:rFonts w:hAnsi="Century Gothic" w:ascii="Century Gothic"/>
          <w:lang w:val="pl-PL"/>
        </w:rPr>
        <w:t>5.</w:t>
      </w:r>
      <w:r w:rsidRPr="002445FE">
        <w:rPr>
          <w:rFonts w:hAnsi="Century Gothic" w:ascii="Century Gothic"/>
          <w:lang w:val="pl-PL"/>
        </w:rPr>
        <w:tab/>
        <w:t xml:space="preserve">Obavijesti o izlučnom pravu nisu zaprimljene. </w:t>
      </w:r>
    </w:p>
    <w:p w:rsidRDefault="00154A6E" w:rsidP="002445FE" w:rsidR="00154A6E" w:rsidRPr="002445FE">
      <w:pPr>
        <w:pStyle w:val="Bezproreda"/>
        <w:rPr>
          <w:rFonts w:hAnsi="Century Gothic" w:ascii="Century Gothic"/>
          <w:lang w:val="pl-PL"/>
        </w:rPr>
      </w:pPr>
      <w:r w:rsidRPr="002445FE">
        <w:rPr>
          <w:rFonts w:hAnsi="Century Gothic" w:ascii="Century Gothic"/>
          <w:lang w:val="pl-PL"/>
        </w:rPr>
        <w:t xml:space="preserve"> </w:t>
      </w:r>
    </w:p>
    <w:p w:rsidRDefault="00154A6E" w:rsidP="002445FE" w:rsidR="00154A6E">
      <w:pPr>
        <w:pStyle w:val="Bezproreda"/>
        <w:rPr>
          <w:rFonts w:hAnsi="Century Gothic" w:ascii="Century Gothic"/>
          <w:lang w:val="pl-PL"/>
        </w:rPr>
      </w:pPr>
      <w:r w:rsidRPr="002445FE">
        <w:rPr>
          <w:rFonts w:hAnsi="Century Gothic" w:ascii="Century Gothic"/>
          <w:lang w:val="pl-PL"/>
        </w:rPr>
        <w:t>6.</w:t>
      </w:r>
      <w:r w:rsidRPr="002445FE">
        <w:rPr>
          <w:rFonts w:hAnsi="Century Gothic" w:ascii="Century Gothic"/>
          <w:lang w:val="pl-PL"/>
        </w:rPr>
        <w:tab/>
        <w:t xml:space="preserve">U izvještajnom razdoblju nije bilo namirenja vjerovnika stečajne mase.  </w:t>
      </w:r>
    </w:p>
    <w:p w:rsidRDefault="002445FE" w:rsidP="002445FE" w:rsidR="002445FE" w:rsidRPr="002445FE">
      <w:pPr>
        <w:pStyle w:val="Bezproreda"/>
        <w:rPr>
          <w:rFonts w:hAnsi="Century Gothic" w:ascii="Century Gothic"/>
          <w:lang w:val="pl-PL"/>
        </w:rPr>
      </w:pPr>
    </w:p>
    <w:p w:rsidRDefault="00154A6E" w:rsidP="009E5B68" w:rsidR="00154A6E">
      <w:pPr>
        <w:pStyle w:val="Bezproreda"/>
        <w:jc w:val="both"/>
        <w:rPr>
          <w:rFonts w:hAnsi="Century Gothic" w:ascii="Century Gothic"/>
          <w:lang w:val="pl-PL"/>
        </w:rPr>
      </w:pPr>
      <w:r w:rsidRPr="002445FE">
        <w:rPr>
          <w:rFonts w:hAnsi="Century Gothic" w:ascii="Century Gothic"/>
          <w:lang w:val="pl-PL"/>
        </w:rPr>
        <w:t xml:space="preserve">7. </w:t>
      </w:r>
      <w:r w:rsidRPr="002445FE">
        <w:rPr>
          <w:rFonts w:hAnsi="Century Gothic" w:ascii="Century Gothic"/>
          <w:lang w:val="pl-PL"/>
        </w:rPr>
        <w:tab/>
        <w:t>Stečajni dužnik u izvještajnom razdoblju nije imao zaposlenih radnika pa nije bilo isplata  plaća.</w:t>
      </w:r>
    </w:p>
    <w:p w:rsidRDefault="002445FE" w:rsidP="002445FE" w:rsidR="002445FE" w:rsidRPr="002445FE">
      <w:pPr>
        <w:pStyle w:val="Bezproreda"/>
        <w:rPr>
          <w:rFonts w:hAnsi="Century Gothic" w:ascii="Century Gothic"/>
          <w:lang w:val="pl-PL"/>
        </w:rPr>
      </w:pPr>
    </w:p>
    <w:p w:rsidRDefault="00154A6E" w:rsidP="002445FE" w:rsidR="00154A6E">
      <w:pPr>
        <w:pStyle w:val="Bezproreda"/>
        <w:rPr>
          <w:rFonts w:hAnsi="Century Gothic" w:ascii="Century Gothic"/>
          <w:lang w:val="pl-PL"/>
        </w:rPr>
      </w:pPr>
      <w:r w:rsidRPr="002445FE">
        <w:rPr>
          <w:rFonts w:hAnsi="Century Gothic" w:ascii="Century Gothic"/>
          <w:lang w:val="pl-PL"/>
        </w:rPr>
        <w:t>8.</w:t>
      </w:r>
      <w:r w:rsidRPr="002445FE">
        <w:rPr>
          <w:rFonts w:hAnsi="Century Gothic" w:ascii="Century Gothic"/>
          <w:lang w:val="pl-PL"/>
        </w:rPr>
        <w:tab/>
        <w:t>Iz gore naznačenih razloga u dosadašnjem tijeku postupka nije bilo namirenja stečajnih vjerovnika.</w:t>
      </w:r>
    </w:p>
    <w:p w:rsidRDefault="002445FE" w:rsidP="002445FE" w:rsidR="002445FE" w:rsidRPr="002445FE">
      <w:pPr>
        <w:pStyle w:val="Bezproreda"/>
        <w:rPr>
          <w:rFonts w:hAnsi="Century Gothic" w:ascii="Century Gothic"/>
          <w:lang w:val="pl-PL"/>
        </w:rPr>
      </w:pPr>
    </w:p>
    <w:p w:rsidRDefault="00154A6E" w:rsidP="009E5B68" w:rsidR="00154A6E" w:rsidRPr="002445FE">
      <w:pPr>
        <w:pStyle w:val="Bezproreda"/>
        <w:jc w:val="both"/>
        <w:rPr>
          <w:rFonts w:hAnsi="Century Gothic" w:ascii="Century Gothic"/>
          <w:lang w:val="pl-PL"/>
        </w:rPr>
      </w:pPr>
      <w:r w:rsidRPr="002445FE">
        <w:rPr>
          <w:rFonts w:hAnsi="Century Gothic" w:ascii="Century Gothic"/>
          <w:lang w:val="pl-PL"/>
        </w:rPr>
        <w:t>9.</w:t>
      </w:r>
      <w:r w:rsidRPr="002445FE">
        <w:rPr>
          <w:rFonts w:hAnsi="Century Gothic" w:ascii="Century Gothic"/>
          <w:lang w:val="pl-PL"/>
        </w:rPr>
        <w:tab/>
        <w:t xml:space="preserve">Na transakcijskom računu stečajnog dužnika </w:t>
      </w:r>
      <w:r w:rsidR="00C041E8" w:rsidRPr="002445FE">
        <w:rPr>
          <w:rFonts w:hAnsi="Century Gothic" w:ascii="Century Gothic"/>
          <w:lang w:val="pl-PL"/>
        </w:rPr>
        <w:t>HR6323860021119019460</w:t>
      </w:r>
      <w:r w:rsidRPr="002445FE">
        <w:rPr>
          <w:rFonts w:hAnsi="Century Gothic" w:ascii="Century Gothic"/>
          <w:lang w:val="pl-PL"/>
        </w:rPr>
        <w:t xml:space="preserve"> kod Podravsk</w:t>
      </w:r>
      <w:r w:rsidR="009E5B68">
        <w:rPr>
          <w:rFonts w:hAnsi="Century Gothic" w:ascii="Century Gothic"/>
          <w:lang w:val="pl-PL"/>
        </w:rPr>
        <w:t>e</w:t>
      </w:r>
      <w:r w:rsidRPr="002445FE">
        <w:rPr>
          <w:rFonts w:hAnsi="Century Gothic" w:ascii="Century Gothic"/>
          <w:lang w:val="pl-PL"/>
        </w:rPr>
        <w:t xml:space="preserve"> bank</w:t>
      </w:r>
      <w:r w:rsidR="009E5B68">
        <w:rPr>
          <w:rFonts w:hAnsi="Century Gothic" w:ascii="Century Gothic"/>
          <w:lang w:val="pl-PL"/>
        </w:rPr>
        <w:t>e</w:t>
      </w:r>
      <w:r w:rsidRPr="002445FE">
        <w:rPr>
          <w:rFonts w:hAnsi="Century Gothic" w:ascii="Century Gothic"/>
          <w:lang w:val="pl-PL"/>
        </w:rPr>
        <w:t xml:space="preserve"> d.d. nema deponiranih novčanih sredstava.  </w:t>
      </w:r>
    </w:p>
    <w:p w:rsidRDefault="00C041E8" w:rsidP="002445FE" w:rsidR="00C041E8">
      <w:pPr>
        <w:pStyle w:val="Bezproreda"/>
        <w:rPr>
          <w:rFonts w:hAnsi="Century Gothic" w:ascii="Century Gothic"/>
          <w:lang w:val="pl-PL"/>
        </w:rPr>
      </w:pPr>
    </w:p>
    <w:p w:rsidRDefault="002445FE" w:rsidP="002445FE" w:rsidR="002445FE" w:rsidRPr="002445FE">
      <w:pPr>
        <w:pStyle w:val="Bezproreda"/>
        <w:rPr>
          <w:rFonts w:hAnsi="Century Gothic" w:ascii="Century Gothic"/>
          <w:lang w:val="pl-PL"/>
        </w:rPr>
      </w:pPr>
    </w:p>
    <w:p w:rsidRDefault="00154A6E" w:rsidP="00154A6E" w:rsidR="00154A6E" w:rsidRPr="006D25FA">
      <w:pPr>
        <w:rPr>
          <w:rFonts w:hAnsi="Century Gothic" w:ascii="Century Gothic"/>
          <w:lang w:val="pl-PL"/>
        </w:rPr>
      </w:pPr>
      <w:r w:rsidRPr="006D25FA">
        <w:rPr>
          <w:rFonts w:hAnsi="Century Gothic" w:ascii="Century Gothic"/>
          <w:lang w:val="pl-PL"/>
        </w:rPr>
        <w:t>III. RADNJE KOJE ĆE SE PODUZETI U NAREDNOM RAZDOBLJU</w:t>
      </w:r>
    </w:p>
    <w:p w:rsidRDefault="00154A6E" w:rsidP="00154A6E" w:rsidR="00154A6E" w:rsidRPr="006D25FA">
      <w:pPr>
        <w:jc w:val="both"/>
        <w:rPr>
          <w:rFonts w:hAnsi="Century Gothic" w:ascii="Century Gothic"/>
          <w:lang w:val="pl-PL"/>
        </w:rPr>
      </w:pPr>
      <w:r w:rsidRPr="006D25FA">
        <w:rPr>
          <w:rFonts w:hAnsi="Century Gothic" w:ascii="Century Gothic"/>
          <w:lang w:val="pl-PL"/>
        </w:rPr>
        <w:t>Naznačiti radnje koje će se poduzeti u naredom razdoblju od 14. listopada 2018.</w:t>
      </w:r>
      <w:r w:rsidR="006D25FA" w:rsidRPr="006D25FA">
        <w:rPr>
          <w:rFonts w:hAnsi="Century Gothic" w:ascii="Century Gothic"/>
          <w:lang w:val="pl-PL"/>
        </w:rPr>
        <w:t xml:space="preserve"> </w:t>
      </w:r>
      <w:r w:rsidRPr="006D25FA">
        <w:rPr>
          <w:rFonts w:hAnsi="Century Gothic" w:ascii="Century Gothic"/>
          <w:lang w:val="pl-PL"/>
        </w:rPr>
        <w:t>do</w:t>
      </w:r>
      <w:r w:rsidR="006D25FA" w:rsidRPr="006D25FA">
        <w:rPr>
          <w:rFonts w:hAnsi="Century Gothic" w:ascii="Century Gothic"/>
          <w:lang w:val="pl-PL"/>
        </w:rPr>
        <w:t xml:space="preserve"> 14. siječnja 2019.</w:t>
      </w:r>
    </w:p>
    <w:p w:rsidRDefault="002445FE" w:rsidP="00154A6E" w:rsidR="00154A6E" w:rsidRPr="00154A6E">
      <w:pPr>
        <w:jc w:val="both"/>
        <w:rPr>
          <w:rFonts w:hAnsi="Century Gothic" w:ascii="Century Gothic"/>
          <w:color w:val="FF0000"/>
          <w:lang w:val="pl-PL"/>
        </w:rPr>
      </w:pPr>
      <w:r>
        <w:rPr>
          <w:rFonts w:hAnsi="Century Gothic" w:ascii="Century Gothic"/>
          <w:color w:val="FF0000"/>
          <w:lang w:val="pl-PL"/>
        </w:rPr>
        <w:t xml:space="preserve"> </w:t>
      </w:r>
    </w:p>
    <w:p w:rsidRDefault="002445FE" w:rsidP="002445FE" w:rsidR="002445FE" w:rsidRPr="002445FE">
      <w:pPr>
        <w:tabs>
          <w:tab w:pos="709" w:val="left"/>
        </w:tabs>
        <w:ind w:firstLine="708"/>
        <w:jc w:val="both"/>
        <w:rPr>
          <w:rFonts w:hAnsi="Century Gothic" w:ascii="Century Gothic"/>
          <w:lang w:val="pl-PL"/>
        </w:rPr>
      </w:pPr>
      <w:r w:rsidRPr="002445FE">
        <w:rPr>
          <w:rFonts w:hAnsi="Century Gothic" w:ascii="Century Gothic"/>
          <w:lang w:val="pl-PL"/>
        </w:rPr>
        <w:t>U narednom razdoblju održati će se skupština vjerovnika koja će odlučiti o eventualnom pokretanju postupka radi pobijanja pravnih radnji ili ništetnosti takvog ugovora, odnosno o svrsishodnosti pokretanja tih postupka, kako su to definirali vjerovnici na Izvještajnom ročištu, Skupštini održan</w:t>
      </w:r>
      <w:r w:rsidR="009E5B68">
        <w:rPr>
          <w:rFonts w:hAnsi="Century Gothic" w:ascii="Century Gothic"/>
          <w:lang w:val="pl-PL"/>
        </w:rPr>
        <w:t>o</w:t>
      </w:r>
      <w:r w:rsidRPr="002445FE">
        <w:rPr>
          <w:rFonts w:hAnsi="Century Gothic" w:ascii="Century Gothic"/>
          <w:lang w:val="pl-PL"/>
        </w:rPr>
        <w:t>j dana 12. srpnja 2018. godine.</w:t>
      </w:r>
    </w:p>
    <w:p w:rsidRDefault="00C75E0B" w:rsidP="002445FE" w:rsidR="002445FE" w:rsidRPr="002445FE">
      <w:pPr>
        <w:tabs>
          <w:tab w:pos="709" w:val="left"/>
        </w:tabs>
        <w:ind w:firstLine="708"/>
        <w:jc w:val="both"/>
        <w:rPr>
          <w:rFonts w:hAnsi="Century Gothic" w:ascii="Century Gothic"/>
          <w:lang w:val="pl-PL"/>
        </w:rPr>
      </w:pPr>
      <w:r>
        <w:rPr>
          <w:rFonts w:hAnsi="Century Gothic" w:ascii="Century Gothic"/>
          <w:lang w:val="pl-PL"/>
        </w:rPr>
        <w:lastRenderedPageBreak/>
        <w:t xml:space="preserve"> </w:t>
      </w:r>
    </w:p>
    <w:p w:rsidRDefault="002445FE" w:rsidP="009E5B68" w:rsidR="00154A6E" w:rsidRPr="00CB2889">
      <w:pPr>
        <w:tabs>
          <w:tab w:pos="709" w:val="left"/>
        </w:tabs>
        <w:ind w:firstLine="708"/>
        <w:jc w:val="both"/>
        <w:rPr>
          <w:rFonts w:hAnsi="Century Gothic" w:ascii="Century Gothic"/>
          <w:lang w:val="pl-PL"/>
        </w:rPr>
      </w:pPr>
      <w:r w:rsidRPr="002445FE">
        <w:rPr>
          <w:rFonts w:hAnsi="Century Gothic" w:ascii="Century Gothic"/>
          <w:lang w:val="pl-PL"/>
        </w:rPr>
        <w:t xml:space="preserve"> </w:t>
      </w:r>
      <w:r w:rsidR="00154A6E" w:rsidRPr="00CB2889">
        <w:rPr>
          <w:rFonts w:hAnsi="Century Gothic" w:ascii="Century Gothic"/>
          <w:lang w:val="pl-PL"/>
        </w:rPr>
        <w:tab/>
      </w:r>
      <w:r w:rsidR="00154A6E" w:rsidRPr="00CB2889">
        <w:rPr>
          <w:rFonts w:hAnsi="Century Gothic" w:ascii="Century Gothic"/>
          <w:lang w:val="pl-PL"/>
        </w:rPr>
        <w:tab/>
      </w:r>
      <w:r w:rsidR="00154A6E" w:rsidRPr="00CB2889">
        <w:rPr>
          <w:rFonts w:hAnsi="Century Gothic" w:ascii="Century Gothic"/>
          <w:lang w:val="pl-PL"/>
        </w:rPr>
        <w:tab/>
      </w:r>
      <w:r w:rsidR="00154A6E" w:rsidRPr="00CB2889">
        <w:rPr>
          <w:rFonts w:hAnsi="Century Gothic" w:ascii="Century Gothic"/>
          <w:lang w:val="pl-PL"/>
        </w:rPr>
        <w:tab/>
      </w:r>
      <w:r w:rsidR="00154A6E" w:rsidRPr="00CB2889">
        <w:rPr>
          <w:rFonts w:hAnsi="Century Gothic" w:ascii="Century Gothic"/>
          <w:lang w:val="pl-PL"/>
        </w:rPr>
        <w:tab/>
      </w:r>
      <w:r w:rsidR="00154A6E" w:rsidRPr="00CB2889">
        <w:rPr>
          <w:rFonts w:hAnsi="Century Gothic" w:ascii="Century Gothic"/>
          <w:lang w:val="pl-PL"/>
        </w:rPr>
        <w:tab/>
      </w:r>
    </w:p>
    <w:p w:rsidRDefault="009E5B68" w:rsidP="00154A6E" w:rsidR="009E5B68">
      <w:pPr>
        <w:rPr>
          <w:rFonts w:hAnsi="Century Gothic" w:ascii="Century Gothic"/>
          <w:lang w:val="pl-PL"/>
        </w:rPr>
      </w:pPr>
      <w:r>
        <w:rPr>
          <w:rFonts w:hAnsi="Century Gothic" w:ascii="Century Gothic"/>
          <w:lang w:val="pl-PL"/>
        </w:rPr>
        <w:t>U Križevcima, 13. listopada 2018.</w:t>
      </w:r>
      <w:r w:rsidR="00154A6E" w:rsidRPr="00CB2889">
        <w:rPr>
          <w:rFonts w:hAnsi="Century Gothic" w:ascii="Century Gothic"/>
          <w:lang w:val="pl-PL"/>
        </w:rPr>
        <w:tab/>
      </w:r>
      <w:r w:rsidR="00154A6E" w:rsidRPr="00CB2889">
        <w:rPr>
          <w:rFonts w:hAnsi="Century Gothic" w:ascii="Century Gothic"/>
          <w:lang w:val="pl-PL"/>
        </w:rPr>
        <w:tab/>
      </w:r>
      <w:r w:rsidR="00154A6E" w:rsidRPr="00CB2889">
        <w:rPr>
          <w:rFonts w:hAnsi="Century Gothic" w:ascii="Century Gothic"/>
          <w:lang w:val="pl-PL"/>
        </w:rPr>
        <w:tab/>
      </w:r>
      <w:r>
        <w:rPr>
          <w:rFonts w:hAnsi="Century Gothic" w:ascii="Century Gothic"/>
          <w:lang w:val="pl-PL"/>
        </w:rPr>
        <w:t xml:space="preserve">                             </w:t>
      </w:r>
      <w:r w:rsidRPr="00CB2889">
        <w:rPr>
          <w:rFonts w:hAnsi="Century Gothic" w:ascii="Century Gothic"/>
          <w:lang w:val="pl-PL"/>
        </w:rPr>
        <w:t>Stečajni upravitelj</w:t>
      </w:r>
    </w:p>
    <w:p w:rsidRDefault="009E5B68" w:rsidP="00154A6E" w:rsidR="00154A6E" w:rsidRPr="00CB2889">
      <w:pPr>
        <w:rPr>
          <w:rFonts w:hAnsi="Century Gothic" w:ascii="Century Gothic"/>
          <w:lang w:val="pl-PL"/>
        </w:rPr>
      </w:pPr>
      <w:r>
        <w:rPr>
          <w:rFonts w:hAnsi="Century Gothic" w:ascii="Century Gothic"/>
          <w:lang w:val="pl-PL"/>
        </w:rPr>
        <w:tab/>
      </w:r>
      <w:r>
        <w:rPr>
          <w:rFonts w:hAnsi="Century Gothic" w:ascii="Century Gothic"/>
          <w:lang w:val="pl-PL"/>
        </w:rPr>
        <w:tab/>
      </w:r>
      <w:r>
        <w:rPr>
          <w:rFonts w:hAnsi="Century Gothic" w:ascii="Century Gothic"/>
          <w:lang w:val="pl-PL"/>
        </w:rPr>
        <w:tab/>
      </w:r>
      <w:r>
        <w:rPr>
          <w:rFonts w:hAnsi="Century Gothic" w:ascii="Century Gothic"/>
          <w:lang w:val="pl-PL"/>
        </w:rPr>
        <w:tab/>
      </w:r>
      <w:r>
        <w:rPr>
          <w:rFonts w:hAnsi="Century Gothic" w:ascii="Century Gothic"/>
          <w:lang w:val="pl-PL"/>
        </w:rPr>
        <w:tab/>
      </w:r>
      <w:r>
        <w:rPr>
          <w:rFonts w:hAnsi="Century Gothic" w:ascii="Century Gothic"/>
          <w:lang w:val="pl-PL"/>
        </w:rPr>
        <w:tab/>
      </w:r>
      <w:r>
        <w:rPr>
          <w:rFonts w:hAnsi="Century Gothic" w:ascii="Century Gothic"/>
          <w:lang w:val="pl-PL"/>
        </w:rPr>
        <w:tab/>
      </w:r>
      <w:r>
        <w:rPr>
          <w:rFonts w:hAnsi="Century Gothic" w:ascii="Century Gothic"/>
          <w:lang w:val="pl-PL"/>
        </w:rPr>
        <w:tab/>
      </w:r>
      <w:r>
        <w:rPr>
          <w:rFonts w:hAnsi="Century Gothic" w:ascii="Century Gothic"/>
          <w:lang w:val="pl-PL"/>
        </w:rPr>
        <w:tab/>
      </w:r>
      <w:r>
        <w:rPr>
          <w:rFonts w:hAnsi="Century Gothic" w:ascii="Century Gothic"/>
          <w:lang w:val="pl-PL"/>
        </w:rPr>
        <w:tab/>
        <w:t>Darko Šket</w:t>
      </w:r>
      <w:r w:rsidR="00154A6E" w:rsidRPr="00CB2889">
        <w:rPr>
          <w:rFonts w:hAnsi="Century Gothic" w:ascii="Century Gothic"/>
          <w:lang w:val="pl-PL"/>
        </w:rPr>
        <w:tab/>
      </w:r>
      <w:r>
        <w:rPr>
          <w:rFonts w:hAnsi="Century Gothic" w:ascii="Century Gothic"/>
          <w:lang w:val="pl-PL"/>
        </w:rPr>
        <w:t xml:space="preserve"> </w:t>
      </w:r>
    </w:p>
    <w:sectPr w:rsidR="00154A6E" w:rsidRPr="00CB288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entury Gothic">
    <w:panose1 w:val="020B0502020202020204"/>
    <w:charset w:val="EE"/>
    <w:family w:val="swiss"/>
    <w:pitch w:val="variable"/>
    <w:sig w:csb1="00000000" w:csb0="0000009F" w:usb3="00000000" w:usb2="00000000" w:usb1="00000000" w:usb0="00000287"/>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616CE8"/>
    <w:multiLevelType w:val="hybridMultilevel"/>
    <w:tmpl w:val="9612D9EC"/>
    <w:lvl w:tplc="041A000F"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1">
    <w:nsid w:val="53FF2393"/>
    <w:multiLevelType w:val="hybridMultilevel"/>
    <w:tmpl w:val="30CC9376"/>
    <w:lvl w:tplc="041A000F" w:ilvl="0">
      <w:start w:val="1"/>
      <w:numFmt w:val="decimal"/>
      <w:lvlText w:val="%1."/>
      <w:lvlJc w:val="left"/>
      <w:pPr>
        <w:tabs>
          <w:tab w:pos="786" w:val="num"/>
        </w:tabs>
        <w:ind w:hanging="360" w:left="786"/>
      </w:pPr>
      <w:rPr>
        <w:rFonts w:cs="Times New Roman" w:hint="default"/>
      </w:rPr>
    </w:lvl>
    <w:lvl w:tentative="true" w:tplc="041A0019" w:ilvl="1">
      <w:start w:val="1"/>
      <w:numFmt w:val="lowerLetter"/>
      <w:lvlText w:val="%2."/>
      <w:lvlJc w:val="left"/>
      <w:pPr>
        <w:tabs>
          <w:tab w:pos="1506" w:val="num"/>
        </w:tabs>
        <w:ind w:hanging="360" w:left="1506"/>
      </w:pPr>
      <w:rPr>
        <w:rFonts w:cs="Times New Roman"/>
      </w:rPr>
    </w:lvl>
    <w:lvl w:tentative="true" w:tplc="041A001B" w:ilvl="2">
      <w:start w:val="1"/>
      <w:numFmt w:val="lowerRoman"/>
      <w:lvlText w:val="%3."/>
      <w:lvlJc w:val="right"/>
      <w:pPr>
        <w:tabs>
          <w:tab w:pos="2226" w:val="num"/>
        </w:tabs>
        <w:ind w:hanging="180" w:left="2226"/>
      </w:pPr>
      <w:rPr>
        <w:rFonts w:cs="Times New Roman"/>
      </w:rPr>
    </w:lvl>
    <w:lvl w:tentative="true" w:tplc="041A000F" w:ilvl="3">
      <w:start w:val="1"/>
      <w:numFmt w:val="decimal"/>
      <w:lvlText w:val="%4."/>
      <w:lvlJc w:val="left"/>
      <w:pPr>
        <w:tabs>
          <w:tab w:pos="2946" w:val="num"/>
        </w:tabs>
        <w:ind w:hanging="360" w:left="2946"/>
      </w:pPr>
      <w:rPr>
        <w:rFonts w:cs="Times New Roman"/>
      </w:rPr>
    </w:lvl>
    <w:lvl w:tentative="true" w:tplc="041A0019" w:ilvl="4">
      <w:start w:val="1"/>
      <w:numFmt w:val="lowerLetter"/>
      <w:lvlText w:val="%5."/>
      <w:lvlJc w:val="left"/>
      <w:pPr>
        <w:tabs>
          <w:tab w:pos="3666" w:val="num"/>
        </w:tabs>
        <w:ind w:hanging="360" w:left="3666"/>
      </w:pPr>
      <w:rPr>
        <w:rFonts w:cs="Times New Roman"/>
      </w:rPr>
    </w:lvl>
    <w:lvl w:tentative="true" w:tplc="041A001B" w:ilvl="5">
      <w:start w:val="1"/>
      <w:numFmt w:val="lowerRoman"/>
      <w:lvlText w:val="%6."/>
      <w:lvlJc w:val="right"/>
      <w:pPr>
        <w:tabs>
          <w:tab w:pos="4386" w:val="num"/>
        </w:tabs>
        <w:ind w:hanging="180" w:left="4386"/>
      </w:pPr>
      <w:rPr>
        <w:rFonts w:cs="Times New Roman"/>
      </w:rPr>
    </w:lvl>
    <w:lvl w:tentative="true" w:tplc="041A000F" w:ilvl="6">
      <w:start w:val="1"/>
      <w:numFmt w:val="decimal"/>
      <w:lvlText w:val="%7."/>
      <w:lvlJc w:val="left"/>
      <w:pPr>
        <w:tabs>
          <w:tab w:pos="5106" w:val="num"/>
        </w:tabs>
        <w:ind w:hanging="360" w:left="5106"/>
      </w:pPr>
      <w:rPr>
        <w:rFonts w:cs="Times New Roman"/>
      </w:rPr>
    </w:lvl>
    <w:lvl w:tentative="true" w:tplc="041A0019" w:ilvl="7">
      <w:start w:val="1"/>
      <w:numFmt w:val="lowerLetter"/>
      <w:lvlText w:val="%8."/>
      <w:lvlJc w:val="left"/>
      <w:pPr>
        <w:tabs>
          <w:tab w:pos="5826" w:val="num"/>
        </w:tabs>
        <w:ind w:hanging="360" w:left="5826"/>
      </w:pPr>
      <w:rPr>
        <w:rFonts w:cs="Times New Roman"/>
      </w:rPr>
    </w:lvl>
    <w:lvl w:tentative="true" w:tplc="041A001B" w:ilvl="8">
      <w:start w:val="1"/>
      <w:numFmt w:val="lowerRoman"/>
      <w:lvlText w:val="%9."/>
      <w:lvlJc w:val="right"/>
      <w:pPr>
        <w:tabs>
          <w:tab w:pos="6546" w:val="num"/>
        </w:tabs>
        <w:ind w:hanging="180" w:left="6546"/>
      </w:pPr>
      <w:rPr>
        <w:rFonts w:cs="Times New Roman"/>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54A6E"/>
    <w:rsid w:val="00084B90"/>
    <w:rsid w:val="000A25D1"/>
    <w:rsid w:val="00154A6E"/>
    <w:rsid w:val="00182FA8"/>
    <w:rsid w:val="002445FE"/>
    <w:rsid w:val="00387FF0"/>
    <w:rsid w:val="0047607A"/>
    <w:rsid w:val="0063132C"/>
    <w:rsid w:val="006C420A"/>
    <w:rsid w:val="006D25FA"/>
    <w:rsid w:val="006F5535"/>
    <w:rsid w:val="0083121F"/>
    <w:rsid w:val="008713F1"/>
    <w:rsid w:val="0098300B"/>
    <w:rsid w:val="009E5B68"/>
    <w:rsid w:val="00AB37C8"/>
    <w:rsid w:val="00B67D88"/>
    <w:rsid w:val="00C041E8"/>
    <w:rsid w:val="00C738F7"/>
    <w:rsid w:val="00C75E0B"/>
    <w:rsid w:val="00CB0783"/>
    <w:rsid w:val="00CB2889"/>
    <w:rsid w:val="00CC47A7"/>
    <w:rsid w:val="00CC7979"/>
    <w:rsid w:val="00F361D6"/>
    <w:rsid w:val="00FE46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54A6E"/>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54A6E"/>
    <w:pPr>
      <w:ind w:left="720"/>
      <w:contextualSpacing/>
    </w:pPr>
  </w:style>
  <w:style w:styleId="Podnoje" w:type="paragraph">
    <w:name w:val="footer"/>
    <w:basedOn w:val="Normal"/>
    <w:link w:val="PodnojeChar"/>
    <w:uiPriority w:val="99"/>
    <w:unhideWhenUsed/>
    <w:rsid w:val="00C041E8"/>
    <w:pPr>
      <w:tabs>
        <w:tab w:pos="4536" w:val="center"/>
        <w:tab w:pos="9072" w:val="right"/>
      </w:tabs>
      <w:spacing w:after="0"/>
    </w:pPr>
    <w:rPr>
      <w:rFonts w:cstheme="minorBidi" w:eastAsiaTheme="minorEastAsia" w:hAnsiTheme="minorHAnsi" w:asciiTheme="minorHAnsi"/>
      <w:sz w:val="21"/>
      <w:szCs w:val="21"/>
    </w:rPr>
  </w:style>
  <w:style w:customStyle="true" w:styleId="PodnojeChar" w:type="character">
    <w:name w:val="Podnožje Char"/>
    <w:basedOn w:val="Zadanifontodlomka"/>
    <w:link w:val="Podnoje"/>
    <w:uiPriority w:val="99"/>
    <w:rsid w:val="00C041E8"/>
    <w:rPr>
      <w:rFonts w:eastAsiaTheme="minorEastAsia"/>
      <w:sz w:val="21"/>
      <w:szCs w:val="21"/>
    </w:rPr>
  </w:style>
  <w:style w:styleId="Bezproreda" w:type="paragraph">
    <w:name w:val="No Spacing"/>
    <w:uiPriority w:val="1"/>
    <w:qFormat/>
    <w:rsid w:val="002445FE"/>
    <w:pPr>
      <w:spacing w:lineRule="auto" w:line="240" w:after="0"/>
    </w:pPr>
    <w:rPr>
      <w:rFonts w:cs="Times New Roman" w:eastAsia="Calibri" w:hAnsi="Calibri" w:ascii="Calibri"/>
    </w:rPr>
  </w:style>
  <w:style w:styleId="Tekstrezerviranogmjesta" w:type="character">
    <w:name w:val="Placeholder Text"/>
    <w:basedOn w:val="Zadanifontodlomka"/>
    <w:uiPriority w:val="99"/>
    <w:semiHidden/>
    <w:rsid w:val="00182FA8"/>
    <w:rPr>
      <w:color w:val="808080"/>
      <w:bdr w:space="0" w:sz="0" w:color="auto" w:val="none"/>
      <w:shd w:fill="auto" w:color="auto" w:val="clear"/>
    </w:rPr>
  </w:style>
  <w:style w:customStyle="true" w:styleId="eSPISCCParagraphDefaultFont" w:type="character">
    <w:name w:val="eSPIS_CC_Paragraph Default Font"/>
    <w:basedOn w:val="Zadanifontodlomka"/>
    <w:rsid w:val="00182FA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82FA8"/>
    <w:rPr>
      <w:rFonts w:hAnsi="Century Gothic" w:ascii="Century Gothic"/>
      <w:b/>
      <w:bdr w:space="0" w:sz="0" w:color="auto" w:val="none"/>
      <w:shd w:fill="FFFFCC" w:color="auto" w:val="clear"/>
      <w:lang w:val="hr-HR"/>
    </w:rPr>
  </w:style>
  <w:style w:customStyle="true" w:styleId="PozadinaSvijetloCrvena" w:type="character">
    <w:name w:val="Pozadina_SvijetloCrvena"/>
    <w:basedOn w:val="eSPISCCParagraphDefaultFont"/>
    <w:rsid w:val="00182FA8"/>
    <w:rPr>
      <w:rFonts w:cs="Times New Roman" w:hAnsi="Century Gothic" w:ascii="Century Gothic"/>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82FA8"/>
    <w:rPr>
      <w:rFonts w:cs="Times New Roman" w:hAnsi="Century Gothic" w:ascii="Century Gothic"/>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54A6E"/>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54A6E"/>
    <w:pPr>
      <w:ind w:left="720"/>
      <w:contextualSpacing/>
    </w:pPr>
  </w:style>
  <w:style w:styleId="Podnoje" w:type="paragraph">
    <w:name w:val="footer"/>
    <w:basedOn w:val="Normal"/>
    <w:link w:val="PodnojeChar"/>
    <w:uiPriority w:val="99"/>
    <w:unhideWhenUsed/>
    <w:rsid w:val="00C041E8"/>
    <w:pPr>
      <w:tabs>
        <w:tab w:pos="4536" w:val="center"/>
        <w:tab w:pos="9072" w:val="right"/>
      </w:tabs>
      <w:spacing w:after="0"/>
    </w:pPr>
    <w:rPr>
      <w:rFonts w:asciiTheme="minorHAnsi" w:cstheme="minorBidi" w:eastAsiaTheme="minorEastAsia" w:hAnsiTheme="minorHAnsi"/>
      <w:sz w:val="21"/>
      <w:szCs w:val="21"/>
    </w:rPr>
  </w:style>
  <w:style w:customStyle="1" w:styleId="PodnojeChar" w:type="character">
    <w:name w:val="Podnožje Char"/>
    <w:basedOn w:val="Zadanifontodlomka"/>
    <w:link w:val="Podnoje"/>
    <w:uiPriority w:val="99"/>
    <w:rsid w:val="00C041E8"/>
    <w:rPr>
      <w:rFonts w:eastAsiaTheme="minorEastAsia"/>
      <w:sz w:val="21"/>
      <w:szCs w:val="21"/>
    </w:rPr>
  </w:style>
  <w:style w:styleId="Bezproreda" w:type="paragraph">
    <w:name w:val="No Spacing"/>
    <w:uiPriority w:val="1"/>
    <w:qFormat/>
    <w:rsid w:val="002445FE"/>
    <w:pPr>
      <w:spacing w:after="0" w:line="240" w:lineRule="auto"/>
    </w:pPr>
    <w:rPr>
      <w:rFonts w:ascii="Calibri" w:cs="Times New Roman" w:eastAsia="Calibri" w:hAnsi="Calibri"/>
    </w:rPr>
  </w:style>
  <w:style w:styleId="Tekstrezerviranogmjesta" w:type="character">
    <w:name w:val="Placeholder Text"/>
    <w:basedOn w:val="Zadanifontodlomka"/>
    <w:uiPriority w:val="99"/>
    <w:semiHidden/>
    <w:rsid w:val="00182FA8"/>
    <w:rPr>
      <w:color w:val="808080"/>
      <w:bdr w:color="auto" w:space="0" w:sz="0" w:val="none"/>
      <w:shd w:color="auto" w:fill="auto" w:val="clear"/>
    </w:rPr>
  </w:style>
  <w:style w:customStyle="1" w:styleId="eSPISCCParagraphDefaultFont" w:type="character">
    <w:name w:val="eSPIS_CC_Paragraph Default Font"/>
    <w:basedOn w:val="Zadanifontodlomka"/>
    <w:rsid w:val="00182FA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82FA8"/>
    <w:rPr>
      <w:rFonts w:ascii="Century Gothic" w:hAnsi="Century Gothic"/>
      <w:b/>
      <w:bdr w:color="auto" w:space="0" w:sz="0" w:val="none"/>
      <w:shd w:color="auto" w:fill="FFFFCC" w:val="clear"/>
      <w:lang w:val="hr-HR"/>
    </w:rPr>
  </w:style>
  <w:style w:customStyle="1" w:styleId="PozadinaSvijetloCrvena" w:type="character">
    <w:name w:val="Pozadina_SvijetloCrvena"/>
    <w:basedOn w:val="eSPISCCParagraphDefaultFont"/>
    <w:rsid w:val="00182FA8"/>
    <w:rPr>
      <w:rFonts w:ascii="Century Gothic" w:cs="Times New Roman" w:hAnsi="Century Gothic"/>
      <w:b w:val="0"/>
      <w:sz w:val="24"/>
      <w:bdr w:color="auto" w:space="0" w:sz="0" w:val="none"/>
      <w:shd w:color="auto" w:fill="FFCCCC" w:val="clear"/>
      <w:lang w:val="hr-HR"/>
    </w:rPr>
  </w:style>
  <w:style w:customStyle="1" w:styleId="PozadinaSvijetloZelena" w:type="character">
    <w:name w:val="Pozadina_SvijetloZelena"/>
    <w:basedOn w:val="eSPISCCParagraphDefaultFont"/>
    <w:rsid w:val="00182FA8"/>
    <w:rPr>
      <w:rFonts w:ascii="Century Gothic" w:cs="Times New Roman" w:hAnsi="Century Gothic"/>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1603</properties:Words>
  <properties:Characters>9454</properties:Characters>
  <properties:Lines>189</properties:Lines>
  <properties:Paragraphs>60</properties:Paragraphs>
  <properties:TotalTime>222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11118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2018-10-10T10:00:00Z</dcterms:created>
  <dc:creator>kupa1</dc:creator>
  <dc:description/>
  <cp:keywords/>
  <cp:lastModifiedBy>Matea Bizjak</cp:lastModifiedBy>
  <dcterms:modified xmlns:xsi="http://www.w3.org/2001/XMLSchema-instance" xsi:type="dcterms:W3CDTF">2018-10-16T12:31:00Z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St-223/2015-42 / Podnesak - Izvješće stečajnog upravitelja (IZVJEŠĆE 13.07.-13.10.2018..docx)</vt:lpwstr>
  </prop:property>
  <prop:property name="CC_coloring" pid="4" fmtid="{D5CDD505-2E9C-101B-9397-08002B2CF9AE}">
    <vt:bool>false</vt:bool>
  </prop:property>
  <prop:property name="BrojStranica" pid="5" fmtid="{D5CDD505-2E9C-101B-9397-08002B2CF9AE}">
    <vt:i4>5</vt:i4>
  </prop:property>
</prop:Properties>
</file>