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b6ffa" w14:paraId="47b6ffa" w:rsidRDefault="00D00441" w:rsidP="00D00441" w:rsidR="00D00441">
      <w:pPr>
        <w:spacing w:before="50"/>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1.St-159/2014</w:t>
      </w:r>
    </w:p>
    <w:p w:rsidRDefault="00D00441" w:rsidP="00D00441" w:rsidR="00D00441">
      <w:pPr>
        <w:spacing w:before="50"/>
        <w:rPr>
          <w:b/>
        </w:rPr>
      </w:pPr>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D00441" w:rsidP="00D00441" w:rsidR="00D00441">
      <w:pPr>
        <w:spacing w:before="50"/>
        <w:rPr>
          <w:b/>
        </w:rPr>
      </w:pPr>
    </w:p>
    <w:p w:rsidRDefault="00D00441" w:rsidP="00D00441" w:rsidR="00D00441">
      <w:pPr>
        <w:spacing w:before="50"/>
        <w:rPr>
          <w:b/>
        </w:rPr>
      </w:pPr>
      <w:r>
        <w:rPr>
          <w:b/>
        </w:rPr>
        <w:t>REPUBLIKA HRVATSKA</w:t>
      </w:r>
      <w:r>
        <w:rPr>
          <w:b/>
        </w:rPr>
        <w:tab/>
      </w:r>
      <w:r>
        <w:rPr>
          <w:b/>
        </w:rPr>
        <w:tab/>
      </w:r>
      <w:r>
        <w:rPr>
          <w:b/>
        </w:rPr>
        <w:tab/>
      </w:r>
      <w:r>
        <w:rPr>
          <w:b/>
        </w:rPr>
        <w:tab/>
      </w:r>
      <w:r>
        <w:rPr>
          <w:b/>
        </w:rPr>
        <w:tab/>
      </w:r>
      <w:r>
        <w:rPr>
          <w:b/>
        </w:rPr>
        <w:tab/>
        <w:t xml:space="preserve">      </w:t>
      </w:r>
    </w:p>
    <w:p w:rsidRDefault="00D00441" w:rsidP="00D00441" w:rsidR="00D00441">
      <w:pPr>
        <w:rPr>
          <w:b/>
        </w:rPr>
      </w:pPr>
      <w:r>
        <w:rPr>
          <w:b/>
        </w:rPr>
        <w:t>TRGOVAČKI SUD U SPLITU</w:t>
      </w:r>
      <w:r>
        <w:rPr>
          <w:b/>
        </w:rPr>
        <w:tab/>
      </w:r>
      <w:r>
        <w:rPr>
          <w:b/>
        </w:rPr>
        <w:tab/>
      </w:r>
      <w:r>
        <w:rPr>
          <w:b/>
        </w:rPr>
        <w:tab/>
      </w:r>
      <w:r>
        <w:rPr>
          <w:b/>
        </w:rPr>
        <w:tab/>
      </w:r>
      <w:r>
        <w:rPr>
          <w:b/>
        </w:rPr>
        <w:tab/>
      </w:r>
      <w:r>
        <w:rPr>
          <w:b/>
        </w:rPr>
        <w:tab/>
      </w:r>
    </w:p>
    <w:p w:rsidRDefault="00D00441" w:rsidP="00D00441" w:rsidR="00D00441">
      <w:pPr>
        <w:rPr>
          <w:b/>
        </w:rPr>
      </w:pPr>
      <w:r>
        <w:rPr>
          <w:b/>
        </w:rPr>
        <w:t>Split, Sukoišanska 6</w:t>
      </w:r>
      <w:r>
        <w:rPr>
          <w:b/>
        </w:rPr>
        <w:tab/>
      </w:r>
    </w:p>
    <w:p w:rsidRDefault="00B30234" w:rsidP="00D00441" w:rsidR="00B30234">
      <w:pPr>
        <w:rPr>
          <w:b/>
        </w:rPr>
      </w:pPr>
    </w:p>
    <w:p w:rsidRDefault="00D00441" w:rsidP="00D00441" w:rsidR="00D00441">
      <w:pPr>
        <w:spacing w:after="200" w:before="200"/>
        <w:jc w:val="center"/>
        <w:rPr>
          <w:b/>
          <w:spacing w:val="60"/>
        </w:rPr>
      </w:pPr>
      <w:r>
        <w:rPr>
          <w:b/>
          <w:spacing w:val="60"/>
        </w:rPr>
        <w:t>REPUBLIKA HRVATSKA</w:t>
      </w:r>
    </w:p>
    <w:p w:rsidRDefault="00D00441" w:rsidP="00D00441" w:rsidR="00D00441">
      <w:pPr>
        <w:jc w:val="center"/>
        <w:rPr>
          <w:rFonts w:eastAsia="Calibri"/>
          <w:b/>
          <w:lang w:eastAsia="en-US"/>
        </w:rPr>
      </w:pPr>
      <w:r>
        <w:rPr>
          <w:rFonts w:eastAsia="Calibri"/>
          <w:b/>
          <w:lang w:eastAsia="en-US"/>
        </w:rPr>
        <w:t>R J E Š E N J E</w:t>
      </w:r>
    </w:p>
    <w:p w:rsidRDefault="00D00441" w:rsidP="00D00441" w:rsidR="00D00441"/>
    <w:p w:rsidRDefault="00D00441" w:rsidP="00D00441" w:rsidR="00D00441">
      <w:r>
        <w:tab/>
      </w:r>
      <w:r>
        <w:tab/>
        <w:t xml:space="preserve">Trgovački sud u Splitu, po sucu ovog suda Velimiru Vukoviću, kao stečajnom sucu , u stečajnom postupku nad dužnikom </w:t>
      </w:r>
      <w:r>
        <w:rPr>
          <w:bCs/>
        </w:rPr>
        <w:t xml:space="preserve">ATRIUM SPALATUM d.o.o. </w:t>
      </w:r>
      <w:r>
        <w:rPr>
          <w:rFonts w:eastAsia="Calibri"/>
        </w:rPr>
        <w:t xml:space="preserve">Split ,Poljička cesta 20 B,OIB:75237018400, </w:t>
      </w:r>
      <w:r>
        <w:t>nakon  posebnog ispitnog ročišta održanog kod ovog suda dana 06. prosinca 2016. godine, dana 0</w:t>
      </w:r>
      <w:r w:rsidR="007B6D76">
        <w:t>7</w:t>
      </w:r>
      <w:r>
        <w:t>. prosinca 2016. godine</w:t>
      </w:r>
    </w:p>
    <w:p w:rsidRDefault="00D00441" w:rsidP="00D00441" w:rsidR="00D00441">
      <w:pPr>
        <w:rPr>
          <w:b/>
          <w:bCs/>
        </w:rPr>
      </w:pPr>
    </w:p>
    <w:p w:rsidRDefault="00D00441" w:rsidP="00D00441" w:rsidR="00D00441">
      <w:pPr>
        <w:pStyle w:val="Bezproreda"/>
        <w:ind w:firstLine="708" w:left="2832"/>
        <w:rPr>
          <w:rFonts w:cs="Times New Roman" w:hAnsi="Times New Roman" w:ascii="Times New Roman"/>
          <w:sz w:val="24"/>
          <w:szCs w:val="24"/>
        </w:rPr>
      </w:pPr>
      <w:r>
        <w:rPr>
          <w:rFonts w:cs="Times New Roman" w:hAnsi="Times New Roman" w:ascii="Times New Roman"/>
          <w:sz w:val="24"/>
          <w:szCs w:val="24"/>
        </w:rPr>
        <w:t xml:space="preserve">r i j e š i o    j e :       </w:t>
      </w:r>
    </w:p>
    <w:p w:rsidRDefault="009F2495" w:rsidP="00D00441" w:rsidR="009F2495">
      <w:pPr>
        <w:pStyle w:val="Bezproreda"/>
        <w:ind w:firstLine="708" w:left="2832"/>
        <w:rPr>
          <w:rFonts w:cs="Times New Roman" w:hAnsi="Times New Roman" w:ascii="Times New Roman"/>
          <w:sz w:val="24"/>
          <w:szCs w:val="24"/>
        </w:rPr>
      </w:pPr>
    </w:p>
    <w:p w:rsidRDefault="00D00441" w:rsidP="009F2495" w:rsidR="00D00441">
      <w:pPr>
        <w:pStyle w:val="Bezproreda"/>
        <w:numPr>
          <w:ilvl w:val="0"/>
          <w:numId w:val="3"/>
        </w:numPr>
        <w:rPr>
          <w:rFonts w:cs="Times New Roman" w:hAnsi="Times New Roman" w:ascii="Times New Roman"/>
          <w:sz w:val="24"/>
          <w:szCs w:val="24"/>
        </w:rPr>
      </w:pPr>
      <w:r w:rsidRPr="009F2495">
        <w:rPr>
          <w:rFonts w:cs="Times New Roman" w:hAnsi="Times New Roman" w:ascii="Times New Roman"/>
          <w:sz w:val="24"/>
          <w:szCs w:val="24"/>
        </w:rPr>
        <w:t>Utvrđuju se tražbine vjerovnika I. višeg isplatnog reda:</w:t>
      </w:r>
    </w:p>
    <w:p w:rsidRDefault="009F2495" w:rsidP="009F2495" w:rsidR="009F2495" w:rsidRPr="009F2495">
      <w:pPr>
        <w:pStyle w:val="Bezproreda"/>
        <w:ind w:left="360"/>
        <w:rPr>
          <w:rFonts w:cs="Times New Roman" w:hAnsi="Times New Roman" w:ascii="Times New Roman"/>
          <w:sz w:val="24"/>
          <w:szCs w:val="24"/>
        </w:rPr>
      </w:pPr>
    </w:p>
    <w:tbl>
      <w:tblPr>
        <w:tblW w:type="pct" w:w="5723"/>
        <w:jc w:val="center"/>
        <w:tblInd w:type="dxa" w:w="-134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16"/>
        <w:gridCol w:w="2414"/>
        <w:gridCol w:w="1346"/>
        <w:gridCol w:w="1675"/>
        <w:gridCol w:w="1678"/>
        <w:gridCol w:w="1559"/>
        <w:gridCol w:w="1443"/>
      </w:tblGrid>
      <w:tr w:rsidTr="00D1386A" w:rsidR="00D00441">
        <w:trPr>
          <w:trHeight w:val="1171"/>
          <w:jc w:val="center"/>
        </w:trPr>
        <w:tc>
          <w:tcPr>
            <w:tcW w:type="pct" w:w="243"/>
            <w:tcBorders>
              <w:top w:space="0" w:sz="4" w:color="auto" w:val="single"/>
              <w:left w:space="0" w:sz="4" w:color="auto" w:val="single"/>
              <w:bottom w:space="0" w:sz="4" w:color="auto" w:val="single"/>
              <w:right w:space="0" w:sz="4" w:color="auto" w:val="single"/>
            </w:tcBorders>
            <w:vAlign w:val="center"/>
            <w:hideMark/>
          </w:tcPr>
          <w:p w:rsidRDefault="00D00441" w:rsidP="00D1386A" w:rsidR="00D00441">
            <w:pPr>
              <w:jc w:val="center"/>
              <w:rPr>
                <w:bCs/>
                <w:color w:val="000000"/>
              </w:rPr>
            </w:pPr>
            <w:r>
              <w:rPr>
                <w:bCs/>
                <w:color w:val="000000"/>
              </w:rPr>
              <w:t>R. Br.</w:t>
            </w:r>
          </w:p>
        </w:tc>
        <w:tc>
          <w:tcPr>
            <w:tcW w:type="pct" w:w="1136"/>
            <w:tcBorders>
              <w:top w:space="0" w:sz="4" w:color="auto" w:val="single"/>
              <w:left w:space="0" w:sz="4" w:color="auto" w:val="single"/>
              <w:bottom w:space="0" w:sz="4" w:color="auto" w:val="single"/>
              <w:right w:space="0" w:sz="4" w:color="auto" w:val="single"/>
            </w:tcBorders>
            <w:vAlign w:val="center"/>
            <w:hideMark/>
          </w:tcPr>
          <w:p w:rsidRDefault="00D00441" w:rsidP="00D1386A" w:rsidR="00D00441">
            <w:pPr>
              <w:jc w:val="center"/>
              <w:rPr>
                <w:bCs/>
                <w:color w:val="000000"/>
              </w:rPr>
            </w:pPr>
            <w:r>
              <w:rPr>
                <w:bCs/>
                <w:color w:val="000000"/>
              </w:rPr>
              <w:t>Vjerovnik</w:t>
            </w:r>
          </w:p>
        </w:tc>
        <w:tc>
          <w:tcPr>
            <w:tcW w:type="pct" w:w="633"/>
            <w:tcBorders>
              <w:top w:space="0" w:sz="4" w:color="auto" w:val="single"/>
              <w:left w:space="0" w:sz="4" w:color="auto" w:val="single"/>
              <w:bottom w:space="0" w:sz="4" w:color="auto" w:val="single"/>
              <w:right w:space="0" w:sz="4" w:color="auto" w:val="single"/>
            </w:tcBorders>
            <w:vAlign w:val="center"/>
            <w:hideMark/>
          </w:tcPr>
          <w:p w:rsidRDefault="00D00441" w:rsidP="00D1386A" w:rsidR="00D00441">
            <w:pPr>
              <w:jc w:val="center"/>
              <w:rPr>
                <w:bCs/>
                <w:color w:val="000000"/>
              </w:rPr>
            </w:pPr>
            <w:r>
              <w:rPr>
                <w:bCs/>
                <w:color w:val="000000"/>
              </w:rPr>
              <w:t>Osnov</w:t>
            </w:r>
          </w:p>
        </w:tc>
        <w:tc>
          <w:tcPr>
            <w:tcW w:type="pct" w:w="788"/>
            <w:tcBorders>
              <w:top w:space="0" w:sz="4" w:color="auto" w:val="single"/>
              <w:left w:space="0" w:sz="4" w:color="auto" w:val="single"/>
              <w:bottom w:space="0" w:sz="4" w:color="auto" w:val="single"/>
              <w:right w:space="0" w:sz="4" w:color="auto" w:val="single"/>
            </w:tcBorders>
            <w:vAlign w:val="center"/>
            <w:hideMark/>
          </w:tcPr>
          <w:p w:rsidRDefault="00D00441" w:rsidP="00D1386A" w:rsidR="00D00441">
            <w:pPr>
              <w:jc w:val="center"/>
              <w:rPr>
                <w:bCs/>
                <w:color w:val="000000"/>
              </w:rPr>
            </w:pPr>
            <w:r>
              <w:rPr>
                <w:bCs/>
                <w:color w:val="000000"/>
              </w:rPr>
              <w:t>Iznos prijavljene tražbine u kn</w:t>
            </w:r>
          </w:p>
        </w:tc>
        <w:tc>
          <w:tcPr>
            <w:tcW w:type="pct" w:w="789"/>
            <w:tcBorders>
              <w:top w:space="0" w:sz="4" w:color="auto" w:val="single"/>
              <w:left w:space="0" w:sz="4" w:color="auto" w:val="single"/>
              <w:bottom w:space="0" w:sz="4" w:color="auto" w:val="single"/>
              <w:right w:space="0" w:sz="4" w:color="auto" w:val="single"/>
            </w:tcBorders>
            <w:vAlign w:val="center"/>
            <w:hideMark/>
          </w:tcPr>
          <w:p w:rsidRDefault="00D00441" w:rsidP="00D1386A" w:rsidR="00D00441">
            <w:pPr>
              <w:jc w:val="center"/>
              <w:rPr>
                <w:bCs/>
                <w:color w:val="000000"/>
              </w:rPr>
            </w:pPr>
            <w:r>
              <w:rPr>
                <w:bCs/>
                <w:color w:val="000000"/>
              </w:rPr>
              <w:t>Iznos utvrđene tražbine u kn</w:t>
            </w:r>
          </w:p>
        </w:tc>
        <w:tc>
          <w:tcPr>
            <w:tcW w:type="pct" w:w="733"/>
            <w:tcBorders>
              <w:top w:space="0" w:sz="4" w:color="auto" w:val="single"/>
              <w:left w:space="0" w:sz="4" w:color="auto" w:val="single"/>
              <w:bottom w:space="0" w:sz="4" w:color="auto" w:val="single"/>
              <w:right w:space="0" w:sz="4" w:color="auto" w:val="single"/>
            </w:tcBorders>
            <w:vAlign w:val="center"/>
            <w:hideMark/>
          </w:tcPr>
          <w:p w:rsidRDefault="00D00441" w:rsidP="00D1386A" w:rsidR="00D00441">
            <w:pPr>
              <w:jc w:val="center"/>
              <w:rPr>
                <w:bCs/>
                <w:color w:val="000000"/>
              </w:rPr>
            </w:pPr>
            <w:r>
              <w:rPr>
                <w:bCs/>
                <w:color w:val="000000"/>
              </w:rPr>
              <w:t>Iznos osporene tražbine u kn</w:t>
            </w:r>
          </w:p>
        </w:tc>
        <w:tc>
          <w:tcPr>
            <w:tcW w:type="pct" w:w="679"/>
            <w:tcBorders>
              <w:top w:space="0" w:sz="4" w:color="auto" w:val="single"/>
              <w:left w:space="0" w:sz="4" w:color="auto" w:val="single"/>
              <w:bottom w:space="0" w:sz="4" w:color="auto" w:val="single"/>
              <w:right w:space="0" w:sz="4" w:color="auto" w:val="single"/>
            </w:tcBorders>
            <w:vAlign w:val="center"/>
            <w:hideMark/>
          </w:tcPr>
          <w:p w:rsidRDefault="00D00441" w:rsidP="00D1386A" w:rsidR="00D00441">
            <w:pPr>
              <w:jc w:val="center"/>
              <w:rPr>
                <w:bCs/>
                <w:color w:val="000000"/>
              </w:rPr>
            </w:pPr>
            <w:r>
              <w:rPr>
                <w:bCs/>
                <w:color w:val="000000"/>
              </w:rPr>
              <w:t>Osporavatelj</w:t>
            </w:r>
          </w:p>
        </w:tc>
      </w:tr>
      <w:tr w:rsidTr="00D1386A" w:rsidR="00D00441">
        <w:trPr>
          <w:trHeight w:val="1421"/>
          <w:jc w:val="center"/>
        </w:trPr>
        <w:tc>
          <w:tcPr>
            <w:tcW w:type="pct" w:w="243"/>
            <w:tcBorders>
              <w:top w:space="0" w:sz="4" w:color="auto" w:val="single"/>
              <w:left w:space="0" w:sz="4" w:color="auto" w:val="single"/>
              <w:bottom w:space="0" w:sz="4" w:color="auto" w:val="single"/>
              <w:right w:space="0" w:sz="4" w:color="auto" w:val="single"/>
            </w:tcBorders>
            <w:vAlign w:val="center"/>
            <w:hideMark/>
          </w:tcPr>
          <w:p w:rsidRDefault="00D00441" w:rsidP="00D1386A" w:rsidR="00D00441">
            <w:pPr>
              <w:jc w:val="center"/>
              <w:rPr>
                <w:color w:val="000000"/>
              </w:rPr>
            </w:pPr>
            <w:r>
              <w:rPr>
                <w:color w:val="000000"/>
              </w:rPr>
              <w:t>1.</w:t>
            </w:r>
          </w:p>
        </w:tc>
        <w:tc>
          <w:tcPr>
            <w:tcW w:type="pct" w:w="1136"/>
            <w:tcBorders>
              <w:top w:space="0" w:sz="4" w:color="auto" w:val="single"/>
              <w:left w:space="0" w:sz="4" w:color="auto" w:val="single"/>
              <w:bottom w:space="0" w:sz="4" w:color="auto" w:val="single"/>
              <w:right w:space="0" w:sz="4" w:color="auto" w:val="single"/>
            </w:tcBorders>
            <w:vAlign w:val="center"/>
            <w:hideMark/>
          </w:tcPr>
          <w:p w:rsidRDefault="00D00441" w:rsidP="00D1386A" w:rsidR="00D00441">
            <w:pPr>
              <w:jc w:val="center"/>
              <w:rPr>
                <w:color w:val="000000"/>
              </w:rPr>
            </w:pPr>
            <w:r>
              <w:rPr>
                <w:color w:val="000000"/>
              </w:rPr>
              <w:t>MIRA UVODIĆ</w:t>
            </w:r>
          </w:p>
        </w:tc>
        <w:tc>
          <w:tcPr>
            <w:tcW w:type="pct" w:w="633"/>
            <w:tcBorders>
              <w:top w:space="0" w:sz="4" w:color="auto" w:val="single"/>
              <w:left w:space="0" w:sz="4" w:color="auto" w:val="single"/>
              <w:bottom w:space="0" w:sz="4" w:color="auto" w:val="single"/>
              <w:right w:space="0" w:sz="4" w:color="auto" w:val="single"/>
            </w:tcBorders>
            <w:vAlign w:val="center"/>
            <w:hideMark/>
          </w:tcPr>
          <w:p w:rsidRDefault="00D00441" w:rsidP="00D1386A" w:rsidR="00D00441">
            <w:pPr>
              <w:ind w:firstLine="130" w:left="-130"/>
              <w:jc w:val="center"/>
              <w:rPr>
                <w:color w:val="000000"/>
              </w:rPr>
            </w:pPr>
            <w:r>
              <w:rPr>
                <w:color w:val="000000"/>
              </w:rPr>
              <w:t>Ispravak krivog zbroja otpremnine</w:t>
            </w:r>
          </w:p>
        </w:tc>
        <w:tc>
          <w:tcPr>
            <w:tcW w:type="pct" w:w="788"/>
            <w:tcBorders>
              <w:top w:space="0" w:sz="4" w:color="auto" w:val="single"/>
              <w:left w:space="0" w:sz="4" w:color="auto" w:val="single"/>
              <w:bottom w:space="0" w:sz="4" w:color="auto" w:val="single"/>
              <w:right w:space="0" w:sz="4" w:color="auto" w:val="single"/>
            </w:tcBorders>
            <w:vAlign w:val="center"/>
            <w:hideMark/>
          </w:tcPr>
          <w:p w:rsidRDefault="00D00441" w:rsidP="00D1386A" w:rsidR="00D00441">
            <w:pPr>
              <w:jc w:val="center"/>
              <w:rPr>
                <w:color w:val="000000"/>
              </w:rPr>
            </w:pPr>
            <w:r>
              <w:rPr>
                <w:color w:val="000000"/>
              </w:rPr>
              <w:t xml:space="preserve">2.000,00 </w:t>
            </w:r>
          </w:p>
        </w:tc>
        <w:tc>
          <w:tcPr>
            <w:tcW w:type="pct" w:w="789"/>
            <w:tcBorders>
              <w:top w:space="0" w:sz="4" w:color="auto" w:val="single"/>
              <w:left w:space="0" w:sz="4" w:color="auto" w:val="single"/>
              <w:bottom w:space="0" w:sz="4" w:color="auto" w:val="single"/>
              <w:right w:space="0" w:sz="4" w:color="auto" w:val="single"/>
            </w:tcBorders>
            <w:vAlign w:val="center"/>
            <w:hideMark/>
          </w:tcPr>
          <w:p w:rsidRDefault="00D00441" w:rsidP="00D1386A" w:rsidR="00D00441">
            <w:pPr>
              <w:jc w:val="center"/>
              <w:rPr>
                <w:color w:val="000000"/>
              </w:rPr>
            </w:pPr>
            <w:r>
              <w:rPr>
                <w:color w:val="000000"/>
              </w:rPr>
              <w:t>2.000,00</w:t>
            </w:r>
          </w:p>
        </w:tc>
        <w:tc>
          <w:tcPr>
            <w:tcW w:type="pct" w:w="733"/>
            <w:tcBorders>
              <w:top w:space="0" w:sz="4" w:color="auto" w:val="single"/>
              <w:left w:space="0" w:sz="4" w:color="auto" w:val="single"/>
              <w:bottom w:space="0" w:sz="4" w:color="auto" w:val="single"/>
              <w:right w:space="0" w:sz="4" w:color="auto" w:val="single"/>
            </w:tcBorders>
            <w:vAlign w:val="center"/>
            <w:hideMark/>
          </w:tcPr>
          <w:p w:rsidRDefault="00D00441" w:rsidP="00D1386A" w:rsidR="00D00441">
            <w:pPr>
              <w:jc w:val="center"/>
            </w:pPr>
            <w:r>
              <w:t>-</w:t>
            </w:r>
          </w:p>
        </w:tc>
        <w:tc>
          <w:tcPr>
            <w:tcW w:type="pct" w:w="679"/>
            <w:tcBorders>
              <w:top w:space="0" w:sz="4" w:color="auto" w:val="single"/>
              <w:left w:space="0" w:sz="4" w:color="auto" w:val="single"/>
              <w:bottom w:space="0" w:sz="4" w:color="auto" w:val="single"/>
              <w:right w:space="0" w:sz="4" w:color="auto" w:val="single"/>
            </w:tcBorders>
            <w:vAlign w:val="center"/>
            <w:hideMark/>
          </w:tcPr>
          <w:p w:rsidRDefault="00D00441" w:rsidP="00D1386A" w:rsidR="00D00441">
            <w:pPr>
              <w:jc w:val="center"/>
              <w:rPr>
                <w:color w:val="000000"/>
              </w:rPr>
            </w:pPr>
            <w:r>
              <w:rPr>
                <w:color w:val="000000"/>
              </w:rPr>
              <w:t>-</w:t>
            </w:r>
          </w:p>
        </w:tc>
      </w:tr>
    </w:tbl>
    <w:p w:rsidRDefault="00D00441" w:rsidP="00D00441" w:rsidR="00D00441">
      <w:pPr>
        <w:pStyle w:val="Bezproreda"/>
      </w:pPr>
    </w:p>
    <w:p w:rsidRDefault="009F2495" w:rsidP="009F2495" w:rsidR="009F2495">
      <w:pPr>
        <w:pStyle w:val="Bezproreda"/>
        <w:rPr>
          <w:rFonts w:cs="Times New Roman" w:hAnsi="Times New Roman" w:ascii="Times New Roman"/>
          <w:sz w:val="24"/>
          <w:szCs w:val="24"/>
        </w:rPr>
      </w:pPr>
      <w:r>
        <w:rPr>
          <w:rFonts w:cs="Times New Roman" w:hAnsi="Times New Roman" w:ascii="Times New Roman"/>
          <w:sz w:val="24"/>
          <w:szCs w:val="24"/>
        </w:rPr>
        <w:t>II</w:t>
      </w:r>
      <w:r>
        <w:rPr>
          <w:rFonts w:cs="Times New Roman" w:hAnsi="Times New Roman" w:ascii="Times New Roman"/>
          <w:sz w:val="24"/>
          <w:szCs w:val="24"/>
        </w:rPr>
        <w:tab/>
      </w:r>
      <w:r w:rsidRPr="009F2495">
        <w:rPr>
          <w:rFonts w:cs="Times New Roman" w:hAnsi="Times New Roman" w:ascii="Times New Roman"/>
          <w:sz w:val="24"/>
          <w:szCs w:val="24"/>
        </w:rPr>
        <w:t>Utvrđuju se tražbine vjerovnika I</w:t>
      </w:r>
      <w:r>
        <w:rPr>
          <w:rFonts w:cs="Times New Roman" w:hAnsi="Times New Roman" w:ascii="Times New Roman"/>
          <w:sz w:val="24"/>
          <w:szCs w:val="24"/>
        </w:rPr>
        <w:t>I</w:t>
      </w:r>
      <w:r w:rsidRPr="009F2495">
        <w:rPr>
          <w:rFonts w:cs="Times New Roman" w:hAnsi="Times New Roman" w:ascii="Times New Roman"/>
          <w:sz w:val="24"/>
          <w:szCs w:val="24"/>
        </w:rPr>
        <w:t>. višeg isplatnog reda:</w:t>
      </w:r>
    </w:p>
    <w:p w:rsidRDefault="00D00441" w:rsidP="00D00441" w:rsidR="00D00441">
      <w:pPr>
        <w:pStyle w:val="Bezproreda"/>
      </w:pPr>
    </w:p>
    <w:tbl>
      <w:tblPr>
        <w:tblW w:type="pct" w:w="5723"/>
        <w:jc w:val="center"/>
        <w:tblInd w:type="dxa" w:w="-134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16"/>
        <w:gridCol w:w="2400"/>
        <w:gridCol w:w="1337"/>
        <w:gridCol w:w="1667"/>
        <w:gridCol w:w="1671"/>
        <w:gridCol w:w="1597"/>
        <w:gridCol w:w="1443"/>
      </w:tblGrid>
      <w:tr w:rsidTr="00D1386A" w:rsidR="00D00441">
        <w:trPr>
          <w:trHeight w:val="1171"/>
          <w:jc w:val="center"/>
        </w:trPr>
        <w:tc>
          <w:tcPr>
            <w:tcW w:type="pct" w:w="243"/>
            <w:tcBorders>
              <w:top w:space="0" w:sz="4" w:color="auto" w:val="single"/>
              <w:left w:space="0" w:sz="4" w:color="auto" w:val="single"/>
              <w:bottom w:space="0" w:sz="4" w:color="auto" w:val="single"/>
              <w:right w:space="0" w:sz="4" w:color="auto" w:val="single"/>
            </w:tcBorders>
            <w:vAlign w:val="center"/>
            <w:hideMark/>
          </w:tcPr>
          <w:p w:rsidRDefault="00D00441" w:rsidP="00D1386A" w:rsidR="00D00441">
            <w:pPr>
              <w:jc w:val="center"/>
              <w:rPr>
                <w:bCs/>
                <w:color w:val="000000"/>
              </w:rPr>
            </w:pPr>
            <w:r>
              <w:rPr>
                <w:bCs/>
                <w:color w:val="000000"/>
              </w:rPr>
              <w:t>R. Br.</w:t>
            </w:r>
          </w:p>
        </w:tc>
        <w:tc>
          <w:tcPr>
            <w:tcW w:type="pct" w:w="1129"/>
            <w:tcBorders>
              <w:top w:space="0" w:sz="4" w:color="auto" w:val="single"/>
              <w:left w:space="0" w:sz="4" w:color="auto" w:val="single"/>
              <w:bottom w:space="0" w:sz="4" w:color="auto" w:val="single"/>
              <w:right w:space="0" w:sz="4" w:color="auto" w:val="single"/>
            </w:tcBorders>
            <w:vAlign w:val="center"/>
            <w:hideMark/>
          </w:tcPr>
          <w:p w:rsidRDefault="00D00441" w:rsidP="00D1386A" w:rsidR="00D00441">
            <w:pPr>
              <w:jc w:val="center"/>
              <w:rPr>
                <w:bCs/>
                <w:color w:val="000000"/>
              </w:rPr>
            </w:pPr>
            <w:r>
              <w:rPr>
                <w:bCs/>
                <w:color w:val="000000"/>
              </w:rPr>
              <w:t>Vjerovnik</w:t>
            </w:r>
          </w:p>
        </w:tc>
        <w:tc>
          <w:tcPr>
            <w:tcW w:type="pct" w:w="629"/>
            <w:tcBorders>
              <w:top w:space="0" w:sz="4" w:color="auto" w:val="single"/>
              <w:left w:space="0" w:sz="4" w:color="auto" w:val="single"/>
              <w:bottom w:space="0" w:sz="4" w:color="auto" w:val="single"/>
              <w:right w:space="0" w:sz="4" w:color="auto" w:val="single"/>
            </w:tcBorders>
            <w:vAlign w:val="center"/>
            <w:hideMark/>
          </w:tcPr>
          <w:p w:rsidRDefault="00D00441" w:rsidP="00D1386A" w:rsidR="00D00441">
            <w:pPr>
              <w:jc w:val="center"/>
              <w:rPr>
                <w:bCs/>
                <w:color w:val="000000"/>
              </w:rPr>
            </w:pPr>
            <w:r>
              <w:rPr>
                <w:bCs/>
                <w:color w:val="000000"/>
              </w:rPr>
              <w:t>Osnov</w:t>
            </w:r>
          </w:p>
        </w:tc>
        <w:tc>
          <w:tcPr>
            <w:tcW w:type="pct" w:w="784"/>
            <w:tcBorders>
              <w:top w:space="0" w:sz="4" w:color="auto" w:val="single"/>
              <w:left w:space="0" w:sz="4" w:color="auto" w:val="single"/>
              <w:bottom w:space="0" w:sz="4" w:color="auto" w:val="single"/>
              <w:right w:space="0" w:sz="4" w:color="auto" w:val="single"/>
            </w:tcBorders>
            <w:vAlign w:val="center"/>
            <w:hideMark/>
          </w:tcPr>
          <w:p w:rsidRDefault="00D00441" w:rsidP="00D1386A" w:rsidR="00D00441">
            <w:pPr>
              <w:jc w:val="center"/>
              <w:rPr>
                <w:bCs/>
                <w:color w:val="000000"/>
              </w:rPr>
            </w:pPr>
            <w:r>
              <w:rPr>
                <w:bCs/>
                <w:color w:val="000000"/>
              </w:rPr>
              <w:t>Iznos prijavljene tražbine u kn</w:t>
            </w:r>
          </w:p>
        </w:tc>
        <w:tc>
          <w:tcPr>
            <w:tcW w:type="pct" w:w="786"/>
            <w:tcBorders>
              <w:top w:space="0" w:sz="4" w:color="auto" w:val="single"/>
              <w:left w:space="0" w:sz="4" w:color="auto" w:val="single"/>
              <w:bottom w:space="0" w:sz="4" w:color="auto" w:val="single"/>
              <w:right w:space="0" w:sz="4" w:color="auto" w:val="single"/>
            </w:tcBorders>
            <w:vAlign w:val="center"/>
            <w:hideMark/>
          </w:tcPr>
          <w:p w:rsidRDefault="00D00441" w:rsidP="00D1386A" w:rsidR="00D00441">
            <w:pPr>
              <w:jc w:val="center"/>
              <w:rPr>
                <w:bCs/>
                <w:color w:val="000000"/>
              </w:rPr>
            </w:pPr>
            <w:r>
              <w:rPr>
                <w:bCs/>
                <w:color w:val="000000"/>
              </w:rPr>
              <w:t>Iznos utvrđene tražbine u kn</w:t>
            </w:r>
          </w:p>
        </w:tc>
        <w:tc>
          <w:tcPr>
            <w:tcW w:type="pct" w:w="751"/>
            <w:tcBorders>
              <w:top w:space="0" w:sz="4" w:color="auto" w:val="single"/>
              <w:left w:space="0" w:sz="4" w:color="auto" w:val="single"/>
              <w:bottom w:space="0" w:sz="4" w:color="auto" w:val="single"/>
              <w:right w:space="0" w:sz="4" w:color="auto" w:val="single"/>
            </w:tcBorders>
            <w:vAlign w:val="center"/>
            <w:hideMark/>
          </w:tcPr>
          <w:p w:rsidRDefault="00D00441" w:rsidP="00D1386A" w:rsidR="00D00441">
            <w:pPr>
              <w:jc w:val="center"/>
              <w:rPr>
                <w:bCs/>
                <w:color w:val="000000"/>
              </w:rPr>
            </w:pPr>
            <w:r>
              <w:rPr>
                <w:bCs/>
                <w:color w:val="000000"/>
              </w:rPr>
              <w:t>Iznos osporene tražbine u kn</w:t>
            </w:r>
          </w:p>
        </w:tc>
        <w:tc>
          <w:tcPr>
            <w:tcW w:type="pct" w:w="679"/>
            <w:tcBorders>
              <w:top w:space="0" w:sz="4" w:color="auto" w:val="single"/>
              <w:left w:space="0" w:sz="4" w:color="auto" w:val="single"/>
              <w:bottom w:space="0" w:sz="4" w:color="auto" w:val="single"/>
              <w:right w:space="0" w:sz="4" w:color="auto" w:val="single"/>
            </w:tcBorders>
            <w:vAlign w:val="center"/>
            <w:hideMark/>
          </w:tcPr>
          <w:p w:rsidRDefault="00D00441" w:rsidP="00D1386A" w:rsidR="00D00441">
            <w:pPr>
              <w:jc w:val="center"/>
              <w:rPr>
                <w:bCs/>
                <w:color w:val="000000"/>
              </w:rPr>
            </w:pPr>
            <w:r>
              <w:rPr>
                <w:bCs/>
                <w:color w:val="000000"/>
              </w:rPr>
              <w:t>Osporavatelj</w:t>
            </w:r>
          </w:p>
        </w:tc>
      </w:tr>
      <w:tr w:rsidTr="009F2495" w:rsidR="00D00441">
        <w:trPr>
          <w:trHeight w:val="1421"/>
          <w:jc w:val="center"/>
        </w:trPr>
        <w:tc>
          <w:tcPr>
            <w:tcW w:type="pct" w:w="243"/>
            <w:tcBorders>
              <w:top w:space="0" w:sz="4" w:color="auto" w:val="single"/>
              <w:left w:space="0" w:sz="4" w:color="auto" w:val="single"/>
              <w:bottom w:space="0" w:sz="4" w:color="auto" w:val="single"/>
              <w:right w:space="0" w:sz="4" w:color="auto" w:val="single"/>
            </w:tcBorders>
            <w:vAlign w:val="center"/>
            <w:hideMark/>
          </w:tcPr>
          <w:p w:rsidRDefault="00D00441" w:rsidP="00D1386A" w:rsidR="00D00441">
            <w:pPr>
              <w:jc w:val="center"/>
              <w:rPr>
                <w:color w:val="000000"/>
              </w:rPr>
            </w:pPr>
            <w:r>
              <w:rPr>
                <w:color w:val="000000"/>
              </w:rPr>
              <w:t>1.</w:t>
            </w:r>
          </w:p>
        </w:tc>
        <w:tc>
          <w:tcPr>
            <w:tcW w:type="pct" w:w="1129"/>
            <w:tcBorders>
              <w:top w:space="0" w:sz="4" w:color="auto" w:val="single"/>
              <w:left w:space="0" w:sz="4" w:color="auto" w:val="single"/>
              <w:bottom w:space="0" w:sz="4" w:color="auto" w:val="single"/>
              <w:right w:space="0" w:sz="4" w:color="auto" w:val="single"/>
            </w:tcBorders>
            <w:vAlign w:val="center"/>
            <w:hideMark/>
          </w:tcPr>
          <w:p w:rsidRDefault="00D00441" w:rsidP="00D1386A" w:rsidR="00D00441">
            <w:pPr>
              <w:jc w:val="center"/>
              <w:rPr>
                <w:color w:val="000000"/>
              </w:rPr>
            </w:pPr>
            <w:r>
              <w:rPr>
                <w:color w:val="000000"/>
              </w:rPr>
              <w:t>SUVL. STAMBENE ZGRADE , zastupani po upravitelju DUB INŽENJERING d.o.o.</w:t>
            </w:r>
          </w:p>
        </w:tc>
        <w:tc>
          <w:tcPr>
            <w:tcW w:type="pct" w:w="629"/>
            <w:tcBorders>
              <w:top w:space="0" w:sz="4" w:color="auto" w:val="single"/>
              <w:left w:space="0" w:sz="4" w:color="auto" w:val="single"/>
              <w:bottom w:space="0" w:sz="4" w:color="auto" w:val="single"/>
              <w:right w:space="0" w:sz="4" w:color="auto" w:val="single"/>
            </w:tcBorders>
            <w:vAlign w:val="center"/>
            <w:hideMark/>
          </w:tcPr>
          <w:p w:rsidRDefault="00D00441" w:rsidP="00D1386A" w:rsidR="00D00441">
            <w:pPr>
              <w:ind w:firstLine="130" w:left="-130"/>
              <w:jc w:val="center"/>
              <w:rPr>
                <w:color w:val="000000"/>
              </w:rPr>
            </w:pPr>
            <w:r>
              <w:rPr>
                <w:color w:val="000000"/>
              </w:rPr>
              <w:t>Pričuva od 01.01.2013.</w:t>
            </w:r>
          </w:p>
        </w:tc>
        <w:tc>
          <w:tcPr>
            <w:tcW w:type="pct" w:w="784"/>
            <w:tcBorders>
              <w:top w:space="0" w:sz="4" w:color="auto" w:val="single"/>
              <w:left w:space="0" w:sz="4" w:color="auto" w:val="single"/>
              <w:bottom w:space="0" w:sz="4" w:color="auto" w:val="single"/>
              <w:right w:space="0" w:sz="4" w:color="auto" w:val="single"/>
            </w:tcBorders>
            <w:vAlign w:val="center"/>
            <w:hideMark/>
          </w:tcPr>
          <w:p w:rsidRDefault="00D00441" w:rsidP="00D1386A" w:rsidR="00D00441">
            <w:pPr>
              <w:jc w:val="center"/>
              <w:rPr>
                <w:color w:val="000000"/>
              </w:rPr>
            </w:pPr>
            <w:r>
              <w:rPr>
                <w:color w:val="000000"/>
              </w:rPr>
              <w:t>59.009,69</w:t>
            </w:r>
          </w:p>
        </w:tc>
        <w:tc>
          <w:tcPr>
            <w:tcW w:type="pct" w:w="786"/>
            <w:tcBorders>
              <w:top w:space="0" w:sz="4" w:color="auto" w:val="single"/>
              <w:left w:space="0" w:sz="4" w:color="auto" w:val="single"/>
              <w:bottom w:space="0" w:sz="4" w:color="auto" w:val="single"/>
              <w:right w:space="0" w:sz="4" w:color="auto" w:val="single"/>
            </w:tcBorders>
            <w:vAlign w:val="center"/>
            <w:hideMark/>
          </w:tcPr>
          <w:p w:rsidRDefault="00D00441" w:rsidP="00D1386A" w:rsidR="00D00441">
            <w:pPr>
              <w:jc w:val="center"/>
              <w:rPr>
                <w:color w:val="000000"/>
              </w:rPr>
            </w:pPr>
            <w:r>
              <w:rPr>
                <w:color w:val="000000"/>
              </w:rPr>
              <w:t>55.638,44</w:t>
            </w:r>
          </w:p>
        </w:tc>
        <w:tc>
          <w:tcPr>
            <w:tcW w:type="pct" w:w="751"/>
            <w:tcBorders>
              <w:top w:space="0" w:sz="4" w:color="auto" w:val="single"/>
              <w:left w:space="0" w:sz="4" w:color="auto" w:val="single"/>
              <w:bottom w:space="0" w:sz="4" w:color="auto" w:val="single"/>
              <w:right w:space="0" w:sz="4" w:color="auto" w:val="single"/>
            </w:tcBorders>
            <w:vAlign w:val="center"/>
          </w:tcPr>
          <w:p w:rsidRDefault="00D00441" w:rsidP="00D1386A" w:rsidR="00D00441">
            <w:pPr>
              <w:jc w:val="center"/>
            </w:pPr>
          </w:p>
        </w:tc>
        <w:tc>
          <w:tcPr>
            <w:tcW w:type="pct" w:w="679"/>
            <w:tcBorders>
              <w:top w:space="0" w:sz="4" w:color="auto" w:val="single"/>
              <w:left w:space="0" w:sz="4" w:color="auto" w:val="single"/>
              <w:bottom w:space="0" w:sz="4" w:color="auto" w:val="single"/>
              <w:right w:space="0" w:sz="4" w:color="auto" w:val="single"/>
            </w:tcBorders>
            <w:vAlign w:val="center"/>
          </w:tcPr>
          <w:p w:rsidRDefault="00D00441" w:rsidP="00D1386A" w:rsidR="00D00441">
            <w:pPr>
              <w:jc w:val="center"/>
              <w:rPr>
                <w:color w:val="000000"/>
              </w:rPr>
            </w:pPr>
          </w:p>
        </w:tc>
      </w:tr>
      <w:tr w:rsidTr="00D1386A" w:rsidR="00D00441">
        <w:trPr>
          <w:trHeight w:val="1587"/>
          <w:jc w:val="center"/>
        </w:trPr>
        <w:tc>
          <w:tcPr>
            <w:tcW w:type="pct" w:w="243"/>
            <w:tcBorders>
              <w:top w:space="0" w:sz="4" w:color="auto" w:val="single"/>
              <w:left w:space="0" w:sz="4" w:color="auto" w:val="single"/>
              <w:bottom w:space="0" w:sz="4" w:color="auto" w:val="single"/>
              <w:right w:space="0" w:sz="4" w:color="auto" w:val="single"/>
            </w:tcBorders>
            <w:vAlign w:val="center"/>
            <w:hideMark/>
          </w:tcPr>
          <w:p w:rsidRDefault="00D00441" w:rsidP="00D1386A" w:rsidR="00D00441">
            <w:pPr>
              <w:jc w:val="center"/>
              <w:rPr>
                <w:color w:val="000000"/>
              </w:rPr>
            </w:pPr>
            <w:r>
              <w:rPr>
                <w:color w:val="000000"/>
              </w:rPr>
              <w:lastRenderedPageBreak/>
              <w:t>2.</w:t>
            </w:r>
          </w:p>
        </w:tc>
        <w:tc>
          <w:tcPr>
            <w:tcW w:type="pct" w:w="1129"/>
            <w:tcBorders>
              <w:top w:space="0" w:sz="4" w:color="auto" w:val="single"/>
              <w:left w:space="0" w:sz="4" w:color="auto" w:val="single"/>
              <w:bottom w:space="0" w:sz="4" w:color="auto" w:val="single"/>
              <w:right w:space="0" w:sz="4" w:color="auto" w:val="single"/>
            </w:tcBorders>
            <w:vAlign w:val="center"/>
            <w:hideMark/>
          </w:tcPr>
          <w:p w:rsidRDefault="00D00441" w:rsidP="00D1386A" w:rsidR="00D00441">
            <w:pPr>
              <w:jc w:val="center"/>
              <w:rPr>
                <w:color w:val="000000"/>
              </w:rPr>
            </w:pPr>
            <w:r>
              <w:rPr>
                <w:color w:val="000000"/>
              </w:rPr>
              <w:t>ELEKTRO EKSPERT d.o.o. Zagreb</w:t>
            </w:r>
          </w:p>
        </w:tc>
        <w:tc>
          <w:tcPr>
            <w:tcW w:type="pct" w:w="629"/>
            <w:tcBorders>
              <w:top w:space="0" w:sz="4" w:color="auto" w:val="single"/>
              <w:left w:space="0" w:sz="4" w:color="auto" w:val="single"/>
              <w:bottom w:space="0" w:sz="4" w:color="auto" w:val="single"/>
              <w:right w:space="0" w:sz="4" w:color="auto" w:val="single"/>
            </w:tcBorders>
            <w:vAlign w:val="center"/>
            <w:hideMark/>
          </w:tcPr>
          <w:p w:rsidRDefault="00D00441" w:rsidP="00D1386A" w:rsidR="00D00441">
            <w:pPr>
              <w:ind w:firstLine="130" w:left="-130"/>
              <w:jc w:val="center"/>
              <w:rPr>
                <w:color w:val="000000"/>
              </w:rPr>
            </w:pPr>
            <w:r>
              <w:rPr>
                <w:color w:val="000000"/>
              </w:rPr>
              <w:t>Račun za usluge br.036/08/08</w:t>
            </w:r>
          </w:p>
        </w:tc>
        <w:tc>
          <w:tcPr>
            <w:tcW w:type="pct" w:w="784"/>
            <w:tcBorders>
              <w:top w:space="0" w:sz="4" w:color="auto" w:val="single"/>
              <w:left w:space="0" w:sz="4" w:color="auto" w:val="single"/>
              <w:bottom w:space="0" w:sz="4" w:color="auto" w:val="single"/>
              <w:right w:space="0" w:sz="4" w:color="auto" w:val="single"/>
            </w:tcBorders>
            <w:vAlign w:val="center"/>
            <w:hideMark/>
          </w:tcPr>
          <w:p w:rsidRDefault="00D00441" w:rsidP="00D1386A" w:rsidR="00D00441">
            <w:pPr>
              <w:jc w:val="center"/>
              <w:rPr>
                <w:color w:val="000000"/>
              </w:rPr>
            </w:pPr>
            <w:r>
              <w:rPr>
                <w:color w:val="000000"/>
              </w:rPr>
              <w:t>84.647,20</w:t>
            </w:r>
          </w:p>
        </w:tc>
        <w:tc>
          <w:tcPr>
            <w:tcW w:type="pct" w:w="786"/>
            <w:tcBorders>
              <w:top w:space="0" w:sz="4" w:color="auto" w:val="single"/>
              <w:left w:space="0" w:sz="4" w:color="auto" w:val="single"/>
              <w:bottom w:space="0" w:sz="4" w:color="auto" w:val="single"/>
              <w:right w:space="0" w:sz="4" w:color="auto" w:val="single"/>
            </w:tcBorders>
            <w:vAlign w:val="center"/>
            <w:hideMark/>
          </w:tcPr>
          <w:p w:rsidRDefault="00D00441" w:rsidP="00D1386A" w:rsidR="00D00441">
            <w:pPr>
              <w:jc w:val="center"/>
              <w:rPr>
                <w:color w:val="000000"/>
              </w:rPr>
            </w:pPr>
            <w:r>
              <w:rPr>
                <w:color w:val="000000"/>
              </w:rPr>
              <w:t>84.647,20</w:t>
            </w:r>
          </w:p>
        </w:tc>
        <w:tc>
          <w:tcPr>
            <w:tcW w:type="pct" w:w="751"/>
            <w:tcBorders>
              <w:top w:space="0" w:sz="4" w:color="auto" w:val="single"/>
              <w:left w:space="0" w:sz="4" w:color="auto" w:val="single"/>
              <w:bottom w:space="0" w:sz="4" w:color="auto" w:val="single"/>
              <w:right w:space="0" w:sz="4" w:color="auto" w:val="single"/>
            </w:tcBorders>
            <w:vAlign w:val="center"/>
            <w:hideMark/>
          </w:tcPr>
          <w:p w:rsidRDefault="00D00441" w:rsidP="00D1386A" w:rsidR="00D00441">
            <w:pPr>
              <w:jc w:val="center"/>
            </w:pPr>
            <w:r>
              <w:t>-</w:t>
            </w:r>
          </w:p>
        </w:tc>
        <w:tc>
          <w:tcPr>
            <w:tcW w:type="pct" w:w="679"/>
            <w:tcBorders>
              <w:top w:space="0" w:sz="4" w:color="auto" w:val="single"/>
              <w:left w:space="0" w:sz="4" w:color="auto" w:val="single"/>
              <w:bottom w:space="0" w:sz="4" w:color="auto" w:val="single"/>
              <w:right w:space="0" w:sz="4" w:color="auto" w:val="single"/>
            </w:tcBorders>
            <w:vAlign w:val="center"/>
            <w:hideMark/>
          </w:tcPr>
          <w:p w:rsidRDefault="00D00441" w:rsidP="00D1386A" w:rsidR="00D00441">
            <w:pPr>
              <w:jc w:val="center"/>
              <w:rPr>
                <w:color w:val="000000"/>
              </w:rPr>
            </w:pPr>
            <w:r>
              <w:rPr>
                <w:color w:val="000000"/>
              </w:rPr>
              <w:t>-</w:t>
            </w:r>
          </w:p>
        </w:tc>
      </w:tr>
      <w:tr w:rsidTr="009F2495" w:rsidR="00D00441">
        <w:trPr>
          <w:trHeight w:val="1587"/>
          <w:jc w:val="center"/>
        </w:trPr>
        <w:tc>
          <w:tcPr>
            <w:tcW w:type="pct" w:w="243"/>
            <w:tcBorders>
              <w:top w:space="0" w:sz="4" w:color="auto" w:val="single"/>
              <w:left w:space="0" w:sz="4" w:color="auto" w:val="single"/>
              <w:bottom w:space="0" w:sz="4" w:color="auto" w:val="single"/>
              <w:right w:space="0" w:sz="4" w:color="auto" w:val="single"/>
            </w:tcBorders>
            <w:vAlign w:val="center"/>
            <w:hideMark/>
          </w:tcPr>
          <w:p w:rsidRDefault="00D00441" w:rsidP="00D1386A" w:rsidR="00D00441">
            <w:pPr>
              <w:jc w:val="center"/>
              <w:rPr>
                <w:color w:val="000000"/>
              </w:rPr>
            </w:pPr>
            <w:r>
              <w:rPr>
                <w:color w:val="000000"/>
              </w:rPr>
              <w:t>3.</w:t>
            </w:r>
          </w:p>
        </w:tc>
        <w:tc>
          <w:tcPr>
            <w:tcW w:type="pct" w:w="1129"/>
            <w:tcBorders>
              <w:top w:space="0" w:sz="4" w:color="auto" w:val="single"/>
              <w:left w:space="0" w:sz="4" w:color="auto" w:val="single"/>
              <w:bottom w:space="0" w:sz="4" w:color="auto" w:val="single"/>
              <w:right w:space="0" w:sz="4" w:color="auto" w:val="single"/>
            </w:tcBorders>
            <w:vAlign w:val="center"/>
            <w:hideMark/>
          </w:tcPr>
          <w:p w:rsidRDefault="00D00441" w:rsidP="00D1386A" w:rsidR="00D00441">
            <w:pPr>
              <w:jc w:val="center"/>
              <w:rPr>
                <w:color w:val="000000"/>
              </w:rPr>
            </w:pPr>
            <w:r>
              <w:rPr>
                <w:color w:val="000000"/>
              </w:rPr>
              <w:t>SCULPTOR d.o.o. Zagreb</w:t>
            </w:r>
          </w:p>
        </w:tc>
        <w:tc>
          <w:tcPr>
            <w:tcW w:type="pct" w:w="629"/>
            <w:tcBorders>
              <w:top w:space="0" w:sz="4" w:color="auto" w:val="single"/>
              <w:left w:space="0" w:sz="4" w:color="auto" w:val="single"/>
              <w:bottom w:space="0" w:sz="4" w:color="auto" w:val="single"/>
              <w:right w:space="0" w:sz="4" w:color="auto" w:val="single"/>
            </w:tcBorders>
            <w:vAlign w:val="center"/>
            <w:hideMark/>
          </w:tcPr>
          <w:p w:rsidRDefault="00D00441" w:rsidP="00D1386A" w:rsidR="00D00441">
            <w:pPr>
              <w:ind w:firstLine="130" w:left="-130"/>
              <w:jc w:val="center"/>
              <w:rPr>
                <w:color w:val="000000"/>
              </w:rPr>
            </w:pPr>
            <w:r>
              <w:rPr>
                <w:color w:val="000000"/>
              </w:rPr>
              <w:t>Ovršna isprava-pravomoćna presuda P-1074/12</w:t>
            </w:r>
          </w:p>
        </w:tc>
        <w:tc>
          <w:tcPr>
            <w:tcW w:type="pct" w:w="784"/>
            <w:tcBorders>
              <w:top w:space="0" w:sz="4" w:color="auto" w:val="single"/>
              <w:left w:space="0" w:sz="4" w:color="auto" w:val="single"/>
              <w:bottom w:space="0" w:sz="4" w:color="auto" w:val="single"/>
              <w:right w:space="0" w:sz="4" w:color="auto" w:val="single"/>
            </w:tcBorders>
            <w:vAlign w:val="center"/>
            <w:hideMark/>
          </w:tcPr>
          <w:p w:rsidRDefault="00D00441" w:rsidP="00D1386A" w:rsidR="00D00441">
            <w:pPr>
              <w:jc w:val="center"/>
              <w:rPr>
                <w:color w:val="000000"/>
              </w:rPr>
            </w:pPr>
            <w:r>
              <w:rPr>
                <w:color w:val="000000"/>
              </w:rPr>
              <w:t>6.064.894,93</w:t>
            </w:r>
          </w:p>
        </w:tc>
        <w:tc>
          <w:tcPr>
            <w:tcW w:type="pct" w:w="786"/>
            <w:tcBorders>
              <w:top w:space="0" w:sz="4" w:color="auto" w:val="single"/>
              <w:left w:space="0" w:sz="4" w:color="auto" w:val="single"/>
              <w:bottom w:space="0" w:sz="4" w:color="auto" w:val="single"/>
              <w:right w:space="0" w:sz="4" w:color="auto" w:val="single"/>
            </w:tcBorders>
            <w:vAlign w:val="center"/>
            <w:hideMark/>
          </w:tcPr>
          <w:p w:rsidRDefault="00D00441" w:rsidP="00D1386A" w:rsidR="00D00441">
            <w:pPr>
              <w:jc w:val="center"/>
              <w:rPr>
                <w:color w:val="000000"/>
              </w:rPr>
            </w:pPr>
            <w:r>
              <w:rPr>
                <w:color w:val="000000"/>
              </w:rPr>
              <w:t>2.801.169,54</w:t>
            </w:r>
          </w:p>
        </w:tc>
        <w:tc>
          <w:tcPr>
            <w:tcW w:type="pct" w:w="751"/>
            <w:tcBorders>
              <w:top w:space="0" w:sz="4" w:color="auto" w:val="single"/>
              <w:left w:space="0" w:sz="4" w:color="auto" w:val="single"/>
              <w:bottom w:space="0" w:sz="4" w:color="auto" w:val="single"/>
              <w:right w:space="0" w:sz="4" w:color="auto" w:val="single"/>
            </w:tcBorders>
            <w:vAlign w:val="center"/>
          </w:tcPr>
          <w:p w:rsidRDefault="00D00441" w:rsidP="00D1386A" w:rsidR="00D00441">
            <w:pPr>
              <w:jc w:val="center"/>
            </w:pPr>
          </w:p>
        </w:tc>
        <w:tc>
          <w:tcPr>
            <w:tcW w:type="pct" w:w="679"/>
            <w:tcBorders>
              <w:top w:space="0" w:sz="4" w:color="auto" w:val="single"/>
              <w:left w:space="0" w:sz="4" w:color="auto" w:val="single"/>
              <w:bottom w:space="0" w:sz="4" w:color="auto" w:val="single"/>
              <w:right w:space="0" w:sz="4" w:color="auto" w:val="single"/>
            </w:tcBorders>
            <w:vAlign w:val="center"/>
          </w:tcPr>
          <w:p w:rsidRDefault="00D00441" w:rsidP="00D1386A" w:rsidR="00D00441">
            <w:pPr>
              <w:jc w:val="center"/>
              <w:rPr>
                <w:color w:val="000000"/>
              </w:rPr>
            </w:pPr>
          </w:p>
        </w:tc>
      </w:tr>
      <w:tr w:rsidTr="00D1386A" w:rsidR="00D00441">
        <w:trPr>
          <w:trHeight w:val="1587"/>
          <w:jc w:val="center"/>
        </w:trPr>
        <w:tc>
          <w:tcPr>
            <w:tcW w:type="pct" w:w="243"/>
            <w:tcBorders>
              <w:top w:space="0" w:sz="4" w:color="auto" w:val="single"/>
              <w:left w:space="0" w:sz="4" w:color="auto" w:val="single"/>
              <w:bottom w:space="0" w:sz="4" w:color="auto" w:val="single"/>
              <w:right w:space="0" w:sz="4" w:color="auto" w:val="single"/>
            </w:tcBorders>
            <w:vAlign w:val="center"/>
            <w:hideMark/>
          </w:tcPr>
          <w:p w:rsidRDefault="00D00441" w:rsidP="00D1386A" w:rsidR="00D00441">
            <w:pPr>
              <w:jc w:val="center"/>
              <w:rPr>
                <w:color w:val="000000"/>
              </w:rPr>
            </w:pPr>
            <w:r>
              <w:rPr>
                <w:color w:val="000000"/>
              </w:rPr>
              <w:t>4.</w:t>
            </w:r>
          </w:p>
        </w:tc>
        <w:tc>
          <w:tcPr>
            <w:tcW w:type="pct" w:w="1129"/>
            <w:tcBorders>
              <w:top w:space="0" w:sz="4" w:color="auto" w:val="single"/>
              <w:left w:space="0" w:sz="4" w:color="auto" w:val="single"/>
              <w:bottom w:space="0" w:sz="4" w:color="auto" w:val="single"/>
              <w:right w:space="0" w:sz="4" w:color="auto" w:val="single"/>
            </w:tcBorders>
            <w:vAlign w:val="center"/>
            <w:hideMark/>
          </w:tcPr>
          <w:p w:rsidRDefault="00D00441" w:rsidP="00D1386A" w:rsidR="00D00441">
            <w:pPr>
              <w:jc w:val="center"/>
              <w:rPr>
                <w:color w:val="000000"/>
              </w:rPr>
            </w:pPr>
            <w:r>
              <w:rPr>
                <w:color w:val="000000"/>
              </w:rPr>
              <w:t>Odvjetnica JASNA MATIČEVIĆ, Zagreb</w:t>
            </w:r>
          </w:p>
        </w:tc>
        <w:tc>
          <w:tcPr>
            <w:tcW w:type="pct" w:w="629"/>
            <w:tcBorders>
              <w:top w:space="0" w:sz="4" w:color="auto" w:val="single"/>
              <w:left w:space="0" w:sz="4" w:color="auto" w:val="single"/>
              <w:bottom w:space="0" w:sz="4" w:color="auto" w:val="single"/>
              <w:right w:space="0" w:sz="4" w:color="auto" w:val="single"/>
            </w:tcBorders>
            <w:vAlign w:val="center"/>
            <w:hideMark/>
          </w:tcPr>
          <w:p w:rsidRDefault="00D00441" w:rsidP="00D1386A" w:rsidR="00D00441">
            <w:pPr>
              <w:ind w:firstLine="130" w:left="-130"/>
              <w:jc w:val="center"/>
              <w:rPr>
                <w:color w:val="000000"/>
              </w:rPr>
            </w:pPr>
            <w:r>
              <w:rPr>
                <w:color w:val="000000"/>
              </w:rPr>
              <w:t>Ovršna isprava-pravomoćna presuda P-1074/12</w:t>
            </w:r>
          </w:p>
        </w:tc>
        <w:tc>
          <w:tcPr>
            <w:tcW w:type="pct" w:w="784"/>
            <w:tcBorders>
              <w:top w:space="0" w:sz="4" w:color="auto" w:val="single"/>
              <w:left w:space="0" w:sz="4" w:color="auto" w:val="single"/>
              <w:bottom w:space="0" w:sz="4" w:color="auto" w:val="single"/>
              <w:right w:space="0" w:sz="4" w:color="auto" w:val="single"/>
            </w:tcBorders>
            <w:vAlign w:val="center"/>
            <w:hideMark/>
          </w:tcPr>
          <w:p w:rsidRDefault="00D00441" w:rsidP="00D1386A" w:rsidR="00D00441">
            <w:pPr>
              <w:jc w:val="center"/>
              <w:rPr>
                <w:color w:val="000000"/>
              </w:rPr>
            </w:pPr>
            <w:r>
              <w:rPr>
                <w:color w:val="000000"/>
              </w:rPr>
              <w:t>70.651,42</w:t>
            </w:r>
          </w:p>
        </w:tc>
        <w:tc>
          <w:tcPr>
            <w:tcW w:type="pct" w:w="786"/>
            <w:tcBorders>
              <w:top w:space="0" w:sz="4" w:color="auto" w:val="single"/>
              <w:left w:space="0" w:sz="4" w:color="auto" w:val="single"/>
              <w:bottom w:space="0" w:sz="4" w:color="auto" w:val="single"/>
              <w:right w:space="0" w:sz="4" w:color="auto" w:val="single"/>
            </w:tcBorders>
            <w:vAlign w:val="center"/>
            <w:hideMark/>
          </w:tcPr>
          <w:p w:rsidRDefault="00D00441" w:rsidP="00D1386A" w:rsidR="00D00441">
            <w:pPr>
              <w:jc w:val="center"/>
              <w:rPr>
                <w:color w:val="000000"/>
              </w:rPr>
            </w:pPr>
            <w:r>
              <w:rPr>
                <w:color w:val="000000"/>
              </w:rPr>
              <w:t>70.651,42</w:t>
            </w:r>
          </w:p>
        </w:tc>
        <w:tc>
          <w:tcPr>
            <w:tcW w:type="pct" w:w="751"/>
            <w:tcBorders>
              <w:top w:space="0" w:sz="4" w:color="auto" w:val="single"/>
              <w:left w:space="0" w:sz="4" w:color="auto" w:val="single"/>
              <w:bottom w:space="0" w:sz="4" w:color="auto" w:val="single"/>
              <w:right w:space="0" w:sz="4" w:color="auto" w:val="single"/>
            </w:tcBorders>
            <w:vAlign w:val="center"/>
            <w:hideMark/>
          </w:tcPr>
          <w:p w:rsidRDefault="00D00441" w:rsidP="00D1386A" w:rsidR="00D00441">
            <w:pPr>
              <w:jc w:val="center"/>
            </w:pPr>
            <w:r>
              <w:t>-</w:t>
            </w:r>
          </w:p>
        </w:tc>
        <w:tc>
          <w:tcPr>
            <w:tcW w:type="pct" w:w="679"/>
            <w:tcBorders>
              <w:top w:space="0" w:sz="4" w:color="auto" w:val="single"/>
              <w:left w:space="0" w:sz="4" w:color="auto" w:val="single"/>
              <w:bottom w:space="0" w:sz="4" w:color="auto" w:val="single"/>
              <w:right w:space="0" w:sz="4" w:color="auto" w:val="single"/>
            </w:tcBorders>
            <w:vAlign w:val="center"/>
            <w:hideMark/>
          </w:tcPr>
          <w:p w:rsidRDefault="00D00441" w:rsidP="00D1386A" w:rsidR="00D00441">
            <w:pPr>
              <w:jc w:val="center"/>
              <w:rPr>
                <w:color w:val="000000"/>
              </w:rPr>
            </w:pPr>
            <w:r>
              <w:rPr>
                <w:color w:val="000000"/>
              </w:rPr>
              <w:t>-</w:t>
            </w:r>
          </w:p>
        </w:tc>
      </w:tr>
      <w:tr w:rsidTr="00D1386A" w:rsidR="00D00441">
        <w:trPr>
          <w:trHeight w:val="794"/>
          <w:jc w:val="center"/>
        </w:trPr>
        <w:tc>
          <w:tcPr>
            <w:tcW w:type="pct" w:w="243"/>
            <w:tcBorders>
              <w:top w:space="0" w:sz="4" w:color="auto" w:val="single"/>
              <w:left w:space="0" w:sz="4" w:color="auto" w:val="single"/>
              <w:bottom w:space="0" w:sz="4" w:color="auto" w:val="single"/>
              <w:right w:space="0" w:sz="4" w:color="auto" w:val="single"/>
            </w:tcBorders>
            <w:vAlign w:val="center"/>
            <w:hideMark/>
          </w:tcPr>
          <w:p w:rsidRDefault="00D00441" w:rsidP="00D1386A" w:rsidR="00D00441">
            <w:pPr>
              <w:jc w:val="center"/>
              <w:rPr>
                <w:color w:val="000000"/>
              </w:rPr>
            </w:pPr>
            <w:r>
              <w:rPr>
                <w:color w:val="000000"/>
              </w:rPr>
              <w:t>6.</w:t>
            </w:r>
          </w:p>
        </w:tc>
        <w:tc>
          <w:tcPr>
            <w:tcW w:type="pct" w:w="1129"/>
            <w:tcBorders>
              <w:top w:space="0" w:sz="4" w:color="auto" w:val="single"/>
              <w:left w:space="0" w:sz="4" w:color="auto" w:val="single"/>
              <w:bottom w:space="0" w:sz="4" w:color="auto" w:val="single"/>
              <w:right w:space="0" w:sz="4" w:color="auto" w:val="single"/>
            </w:tcBorders>
            <w:vAlign w:val="center"/>
            <w:hideMark/>
          </w:tcPr>
          <w:p w:rsidRDefault="00D00441" w:rsidP="00D1386A" w:rsidR="00D00441">
            <w:pPr>
              <w:jc w:val="center"/>
              <w:rPr>
                <w:color w:val="000000"/>
              </w:rPr>
            </w:pPr>
            <w:r>
              <w:rPr>
                <w:color w:val="000000"/>
              </w:rPr>
              <w:t>HRVATSKA RADIO TELEVIZIJA, Zagreb</w:t>
            </w:r>
          </w:p>
        </w:tc>
        <w:tc>
          <w:tcPr>
            <w:tcW w:type="pct" w:w="629"/>
            <w:tcBorders>
              <w:top w:space="0" w:sz="4" w:color="auto" w:val="single"/>
              <w:left w:space="0" w:sz="4" w:color="auto" w:val="single"/>
              <w:bottom w:space="0" w:sz="4" w:color="auto" w:val="single"/>
              <w:right w:space="0" w:sz="4" w:color="auto" w:val="single"/>
            </w:tcBorders>
            <w:vAlign w:val="center"/>
            <w:hideMark/>
          </w:tcPr>
          <w:p w:rsidRDefault="00D00441" w:rsidP="00D1386A" w:rsidR="00D00441">
            <w:pPr>
              <w:ind w:firstLine="130" w:left="-130"/>
              <w:jc w:val="center"/>
              <w:rPr>
                <w:color w:val="000000"/>
              </w:rPr>
            </w:pPr>
            <w:r>
              <w:rPr>
                <w:color w:val="000000"/>
              </w:rPr>
              <w:t>RTV pristojba</w:t>
            </w:r>
          </w:p>
        </w:tc>
        <w:tc>
          <w:tcPr>
            <w:tcW w:type="pct" w:w="784"/>
            <w:tcBorders>
              <w:top w:space="0" w:sz="4" w:color="auto" w:val="single"/>
              <w:left w:space="0" w:sz="4" w:color="auto" w:val="single"/>
              <w:bottom w:space="0" w:sz="4" w:color="auto" w:val="single"/>
              <w:right w:space="0" w:sz="4" w:color="auto" w:val="single"/>
            </w:tcBorders>
            <w:vAlign w:val="center"/>
            <w:hideMark/>
          </w:tcPr>
          <w:p w:rsidRDefault="00D00441" w:rsidP="00D1386A" w:rsidR="00D00441">
            <w:pPr>
              <w:jc w:val="center"/>
              <w:rPr>
                <w:color w:val="000000"/>
              </w:rPr>
            </w:pPr>
            <w:r>
              <w:rPr>
                <w:color w:val="000000"/>
              </w:rPr>
              <w:t>1.775,85</w:t>
            </w:r>
          </w:p>
        </w:tc>
        <w:tc>
          <w:tcPr>
            <w:tcW w:type="pct" w:w="786"/>
            <w:tcBorders>
              <w:top w:space="0" w:sz="4" w:color="auto" w:val="single"/>
              <w:left w:space="0" w:sz="4" w:color="auto" w:val="single"/>
              <w:bottom w:space="0" w:sz="4" w:color="auto" w:val="single"/>
              <w:right w:space="0" w:sz="4" w:color="auto" w:val="single"/>
            </w:tcBorders>
            <w:vAlign w:val="center"/>
            <w:hideMark/>
          </w:tcPr>
          <w:p w:rsidRDefault="00D00441" w:rsidP="00D1386A" w:rsidR="00D00441">
            <w:pPr>
              <w:jc w:val="center"/>
              <w:rPr>
                <w:color w:val="000000"/>
              </w:rPr>
            </w:pPr>
            <w:r>
              <w:rPr>
                <w:color w:val="000000"/>
              </w:rPr>
              <w:t>1.775,85</w:t>
            </w:r>
          </w:p>
        </w:tc>
        <w:tc>
          <w:tcPr>
            <w:tcW w:type="pct" w:w="751"/>
            <w:tcBorders>
              <w:top w:space="0" w:sz="4" w:color="auto" w:val="single"/>
              <w:left w:space="0" w:sz="4" w:color="auto" w:val="single"/>
              <w:bottom w:space="0" w:sz="4" w:color="auto" w:val="single"/>
              <w:right w:space="0" w:sz="4" w:color="auto" w:val="single"/>
            </w:tcBorders>
            <w:vAlign w:val="center"/>
            <w:hideMark/>
          </w:tcPr>
          <w:p w:rsidRDefault="00D00441" w:rsidP="00D1386A" w:rsidR="00D00441">
            <w:pPr>
              <w:jc w:val="center"/>
              <w:rPr>
                <w:color w:val="000000"/>
              </w:rPr>
            </w:pPr>
            <w:r>
              <w:rPr>
                <w:color w:val="000000"/>
              </w:rPr>
              <w:t>-</w:t>
            </w:r>
          </w:p>
        </w:tc>
        <w:tc>
          <w:tcPr>
            <w:tcW w:type="pct" w:w="679"/>
            <w:tcBorders>
              <w:top w:space="0" w:sz="4" w:color="auto" w:val="single"/>
              <w:left w:space="0" w:sz="4" w:color="auto" w:val="single"/>
              <w:bottom w:space="0" w:sz="4" w:color="auto" w:val="single"/>
              <w:right w:space="0" w:sz="4" w:color="auto" w:val="single"/>
            </w:tcBorders>
            <w:vAlign w:val="center"/>
            <w:hideMark/>
          </w:tcPr>
          <w:p w:rsidRDefault="00D00441" w:rsidP="00D1386A" w:rsidR="00D00441">
            <w:pPr>
              <w:jc w:val="center"/>
              <w:rPr>
                <w:color w:val="000000"/>
              </w:rPr>
            </w:pPr>
            <w:r>
              <w:rPr>
                <w:color w:val="000000"/>
              </w:rPr>
              <w:t>-</w:t>
            </w:r>
          </w:p>
        </w:tc>
      </w:tr>
      <w:tr w:rsidTr="00D1386A" w:rsidR="00D00441">
        <w:trPr>
          <w:trHeight w:val="794"/>
          <w:jc w:val="center"/>
        </w:trPr>
        <w:tc>
          <w:tcPr>
            <w:tcW w:type="pct" w:w="243"/>
            <w:tcBorders>
              <w:top w:space="0" w:sz="4" w:color="auto" w:val="single"/>
              <w:left w:space="0" w:sz="4" w:color="auto" w:val="single"/>
              <w:bottom w:space="0" w:sz="4" w:color="auto" w:val="single"/>
              <w:right w:space="0" w:sz="4" w:color="auto" w:val="single"/>
            </w:tcBorders>
            <w:vAlign w:val="center"/>
            <w:hideMark/>
          </w:tcPr>
          <w:p w:rsidRDefault="00D00441" w:rsidP="00D1386A" w:rsidR="00D00441">
            <w:pPr>
              <w:jc w:val="center"/>
              <w:rPr>
                <w:color w:val="000000"/>
              </w:rPr>
            </w:pPr>
            <w:r>
              <w:rPr>
                <w:color w:val="000000"/>
              </w:rPr>
              <w:t>7.</w:t>
            </w:r>
          </w:p>
        </w:tc>
        <w:tc>
          <w:tcPr>
            <w:tcW w:type="pct" w:w="1129"/>
            <w:tcBorders>
              <w:top w:space="0" w:sz="4" w:color="auto" w:val="single"/>
              <w:left w:space="0" w:sz="4" w:color="auto" w:val="single"/>
              <w:bottom w:space="0" w:sz="4" w:color="auto" w:val="single"/>
              <w:right w:space="0" w:sz="4" w:color="auto" w:val="single"/>
            </w:tcBorders>
            <w:vAlign w:val="center"/>
            <w:hideMark/>
          </w:tcPr>
          <w:p w:rsidRDefault="00D00441" w:rsidP="00D1386A" w:rsidR="00D00441">
            <w:pPr>
              <w:jc w:val="center"/>
              <w:rPr>
                <w:color w:val="000000"/>
              </w:rPr>
            </w:pPr>
            <w:r>
              <w:rPr>
                <w:color w:val="000000"/>
              </w:rPr>
              <w:t>VATROSERVIS d.o.o. Split</w:t>
            </w:r>
          </w:p>
        </w:tc>
        <w:tc>
          <w:tcPr>
            <w:tcW w:type="pct" w:w="629"/>
            <w:tcBorders>
              <w:top w:space="0" w:sz="4" w:color="auto" w:val="single"/>
              <w:left w:space="0" w:sz="4" w:color="auto" w:val="single"/>
              <w:bottom w:space="0" w:sz="4" w:color="auto" w:val="single"/>
              <w:right w:space="0" w:sz="4" w:color="auto" w:val="single"/>
            </w:tcBorders>
            <w:vAlign w:val="center"/>
            <w:hideMark/>
          </w:tcPr>
          <w:p w:rsidRDefault="00D00441" w:rsidP="00D1386A" w:rsidR="00D00441">
            <w:pPr>
              <w:ind w:firstLine="130" w:left="-130"/>
              <w:jc w:val="center"/>
              <w:rPr>
                <w:color w:val="000000"/>
              </w:rPr>
            </w:pPr>
            <w:r>
              <w:rPr>
                <w:color w:val="000000"/>
              </w:rPr>
              <w:t>Račun za usluge</w:t>
            </w:r>
          </w:p>
        </w:tc>
        <w:tc>
          <w:tcPr>
            <w:tcW w:type="pct" w:w="784"/>
            <w:tcBorders>
              <w:top w:space="0" w:sz="4" w:color="auto" w:val="single"/>
              <w:left w:space="0" w:sz="4" w:color="auto" w:val="single"/>
              <w:bottom w:space="0" w:sz="4" w:color="auto" w:val="single"/>
              <w:right w:space="0" w:sz="4" w:color="auto" w:val="single"/>
            </w:tcBorders>
            <w:vAlign w:val="center"/>
            <w:hideMark/>
          </w:tcPr>
          <w:p w:rsidRDefault="00D00441" w:rsidP="00D1386A" w:rsidR="00D00441">
            <w:pPr>
              <w:jc w:val="center"/>
              <w:rPr>
                <w:color w:val="000000"/>
              </w:rPr>
            </w:pPr>
            <w:r>
              <w:rPr>
                <w:color w:val="000000"/>
              </w:rPr>
              <w:t>224.384,98</w:t>
            </w:r>
          </w:p>
        </w:tc>
        <w:tc>
          <w:tcPr>
            <w:tcW w:type="pct" w:w="786"/>
            <w:tcBorders>
              <w:top w:space="0" w:sz="4" w:color="auto" w:val="single"/>
              <w:left w:space="0" w:sz="4" w:color="auto" w:val="single"/>
              <w:bottom w:space="0" w:sz="4" w:color="auto" w:val="single"/>
              <w:right w:space="0" w:sz="4" w:color="auto" w:val="single"/>
            </w:tcBorders>
            <w:vAlign w:val="center"/>
            <w:hideMark/>
          </w:tcPr>
          <w:p w:rsidRDefault="00D00441" w:rsidP="00D1386A" w:rsidR="00D00441">
            <w:pPr>
              <w:jc w:val="center"/>
              <w:rPr>
                <w:color w:val="000000"/>
              </w:rPr>
            </w:pPr>
            <w:r>
              <w:rPr>
                <w:color w:val="000000"/>
              </w:rPr>
              <w:t>224.384,98</w:t>
            </w:r>
          </w:p>
        </w:tc>
        <w:tc>
          <w:tcPr>
            <w:tcW w:type="pct" w:w="751"/>
            <w:tcBorders>
              <w:top w:space="0" w:sz="4" w:color="auto" w:val="single"/>
              <w:left w:space="0" w:sz="4" w:color="auto" w:val="single"/>
              <w:bottom w:space="0" w:sz="4" w:color="auto" w:val="single"/>
              <w:right w:space="0" w:sz="4" w:color="auto" w:val="single"/>
            </w:tcBorders>
            <w:vAlign w:val="center"/>
            <w:hideMark/>
          </w:tcPr>
          <w:p w:rsidRDefault="00D00441" w:rsidP="00D1386A" w:rsidR="00D00441">
            <w:pPr>
              <w:jc w:val="center"/>
              <w:rPr>
                <w:color w:val="000000"/>
              </w:rPr>
            </w:pPr>
            <w:r>
              <w:rPr>
                <w:color w:val="000000"/>
              </w:rPr>
              <w:t>-</w:t>
            </w:r>
          </w:p>
        </w:tc>
        <w:tc>
          <w:tcPr>
            <w:tcW w:type="pct" w:w="679"/>
            <w:tcBorders>
              <w:top w:space="0" w:sz="4" w:color="auto" w:val="single"/>
              <w:left w:space="0" w:sz="4" w:color="auto" w:val="single"/>
              <w:bottom w:space="0" w:sz="4" w:color="auto" w:val="single"/>
              <w:right w:space="0" w:sz="4" w:color="auto" w:val="single"/>
            </w:tcBorders>
            <w:vAlign w:val="center"/>
            <w:hideMark/>
          </w:tcPr>
          <w:p w:rsidRDefault="00D00441" w:rsidP="00D1386A" w:rsidR="00D00441">
            <w:pPr>
              <w:jc w:val="center"/>
              <w:rPr>
                <w:color w:val="000000"/>
              </w:rPr>
            </w:pPr>
            <w:r>
              <w:rPr>
                <w:color w:val="000000"/>
              </w:rPr>
              <w:t>-</w:t>
            </w:r>
          </w:p>
        </w:tc>
      </w:tr>
      <w:tr w:rsidTr="00D1386A" w:rsidR="00D00441">
        <w:trPr>
          <w:trHeight w:val="794"/>
          <w:jc w:val="center"/>
        </w:trPr>
        <w:tc>
          <w:tcPr>
            <w:tcW w:type="pct" w:w="243"/>
            <w:tcBorders>
              <w:top w:space="0" w:sz="4" w:color="auto" w:val="single"/>
              <w:left w:space="0" w:sz="4" w:color="auto" w:val="single"/>
              <w:bottom w:space="0" w:sz="4" w:color="auto" w:val="single"/>
              <w:right w:space="0" w:sz="4" w:color="auto" w:val="single"/>
            </w:tcBorders>
            <w:vAlign w:val="center"/>
          </w:tcPr>
          <w:p w:rsidRDefault="00D00441" w:rsidP="00D1386A" w:rsidR="00D00441">
            <w:pPr>
              <w:jc w:val="center"/>
              <w:rPr>
                <w:color w:val="000000"/>
              </w:rPr>
            </w:pPr>
          </w:p>
        </w:tc>
        <w:tc>
          <w:tcPr>
            <w:tcW w:type="pct" w:w="1129"/>
            <w:tcBorders>
              <w:top w:space="0" w:sz="4" w:color="auto" w:val="single"/>
              <w:left w:space="0" w:sz="4" w:color="auto" w:val="single"/>
              <w:bottom w:space="0" w:sz="4" w:color="auto" w:val="single"/>
              <w:right w:space="0" w:sz="4" w:color="auto" w:val="single"/>
            </w:tcBorders>
            <w:vAlign w:val="center"/>
            <w:hideMark/>
          </w:tcPr>
          <w:p w:rsidRDefault="00D00441" w:rsidP="00D1386A" w:rsidR="00D00441">
            <w:pPr>
              <w:jc w:val="center"/>
              <w:rPr>
                <w:color w:val="000000"/>
              </w:rPr>
            </w:pPr>
            <w:r>
              <w:rPr>
                <w:color w:val="000000"/>
              </w:rPr>
              <w:t>UKUPNO II ISPLATNI RED</w:t>
            </w:r>
          </w:p>
        </w:tc>
        <w:tc>
          <w:tcPr>
            <w:tcW w:type="pct" w:w="629"/>
            <w:tcBorders>
              <w:top w:space="0" w:sz="4" w:color="auto" w:val="single"/>
              <w:left w:space="0" w:sz="4" w:color="auto" w:val="single"/>
              <w:bottom w:space="0" w:sz="4" w:color="auto" w:val="single"/>
              <w:right w:space="0" w:sz="4" w:color="auto" w:val="single"/>
            </w:tcBorders>
            <w:vAlign w:val="center"/>
          </w:tcPr>
          <w:p w:rsidRDefault="00D00441" w:rsidP="00D1386A" w:rsidR="00D00441">
            <w:pPr>
              <w:ind w:firstLine="130" w:left="-130"/>
              <w:jc w:val="center"/>
              <w:rPr>
                <w:color w:val="000000"/>
              </w:rPr>
            </w:pPr>
          </w:p>
        </w:tc>
        <w:tc>
          <w:tcPr>
            <w:tcW w:type="pct" w:w="784"/>
            <w:tcBorders>
              <w:top w:space="0" w:sz="4" w:color="auto" w:val="single"/>
              <w:left w:space="0" w:sz="4" w:color="auto" w:val="single"/>
              <w:bottom w:space="0" w:sz="4" w:color="auto" w:val="single"/>
              <w:right w:space="0" w:sz="4" w:color="auto" w:val="single"/>
            </w:tcBorders>
            <w:vAlign w:val="center"/>
            <w:hideMark/>
          </w:tcPr>
          <w:p w:rsidRDefault="00D00441" w:rsidP="00D1386A" w:rsidR="00D00441">
            <w:pPr>
              <w:jc w:val="center"/>
              <w:rPr>
                <w:color w:val="000000"/>
              </w:rPr>
            </w:pPr>
            <w:r>
              <w:rPr>
                <w:color w:val="000000"/>
              </w:rPr>
              <w:t>19.589.960,94</w:t>
            </w:r>
          </w:p>
        </w:tc>
        <w:tc>
          <w:tcPr>
            <w:tcW w:type="pct" w:w="786"/>
            <w:tcBorders>
              <w:top w:space="0" w:sz="4" w:color="auto" w:val="single"/>
              <w:left w:space="0" w:sz="4" w:color="auto" w:val="single"/>
              <w:bottom w:space="0" w:sz="4" w:color="auto" w:val="single"/>
              <w:right w:space="0" w:sz="4" w:color="auto" w:val="single"/>
            </w:tcBorders>
            <w:vAlign w:val="center"/>
            <w:hideMark/>
          </w:tcPr>
          <w:p w:rsidRDefault="00D00441" w:rsidP="00D1386A" w:rsidR="00D00441">
            <w:pPr>
              <w:jc w:val="center"/>
              <w:rPr>
                <w:color w:val="000000"/>
              </w:rPr>
            </w:pPr>
            <w:r>
              <w:rPr>
                <w:color w:val="000000"/>
              </w:rPr>
              <w:t>3.238.267,43</w:t>
            </w:r>
          </w:p>
        </w:tc>
        <w:tc>
          <w:tcPr>
            <w:tcW w:type="pct" w:w="751"/>
            <w:tcBorders>
              <w:top w:space="0" w:sz="4" w:color="auto" w:val="single"/>
              <w:left w:space="0" w:sz="4" w:color="auto" w:val="single"/>
              <w:bottom w:space="0" w:sz="4" w:color="auto" w:val="single"/>
              <w:right w:space="0" w:sz="4" w:color="auto" w:val="single"/>
            </w:tcBorders>
            <w:vAlign w:val="center"/>
            <w:hideMark/>
          </w:tcPr>
          <w:p w:rsidRDefault="00C835CC" w:rsidP="00D1386A" w:rsidR="00D00441">
            <w:pPr>
              <w:jc w:val="center"/>
              <w:rPr>
                <w:color w:val="000000"/>
              </w:rPr>
            </w:pPr>
            <w:r>
              <w:rPr>
                <w:color w:val="000000"/>
              </w:rPr>
              <w:t>-</w:t>
            </w:r>
          </w:p>
        </w:tc>
        <w:tc>
          <w:tcPr>
            <w:tcW w:type="pct" w:w="679"/>
            <w:tcBorders>
              <w:top w:space="0" w:sz="4" w:color="auto" w:val="single"/>
              <w:left w:space="0" w:sz="4" w:color="auto" w:val="single"/>
              <w:bottom w:space="0" w:sz="4" w:color="auto" w:val="single"/>
              <w:right w:space="0" w:sz="4" w:color="auto" w:val="single"/>
            </w:tcBorders>
            <w:vAlign w:val="center"/>
          </w:tcPr>
          <w:p w:rsidRDefault="00C835CC" w:rsidP="00D1386A" w:rsidR="00D00441">
            <w:pPr>
              <w:jc w:val="center"/>
              <w:rPr>
                <w:color w:val="000000"/>
              </w:rPr>
            </w:pPr>
            <w:r>
              <w:rPr>
                <w:color w:val="000000"/>
              </w:rPr>
              <w:t>-</w:t>
            </w:r>
          </w:p>
        </w:tc>
      </w:tr>
    </w:tbl>
    <w:p w:rsidRDefault="00F53219" w:rsidR="00F53219"/>
    <w:p w:rsidRDefault="009F2495" w:rsidP="009F2495" w:rsidR="009F2495">
      <w:pPr>
        <w:pStyle w:val="Bezproreda"/>
        <w:rPr>
          <w:rFonts w:cs="Times New Roman" w:hAnsi="Times New Roman" w:ascii="Times New Roman"/>
          <w:sz w:val="24"/>
          <w:szCs w:val="24"/>
        </w:rPr>
      </w:pPr>
      <w:r>
        <w:rPr>
          <w:rFonts w:cs="Times New Roman" w:hAnsi="Times New Roman" w:ascii="Times New Roman"/>
          <w:sz w:val="24"/>
          <w:szCs w:val="24"/>
        </w:rPr>
        <w:t>III</w:t>
      </w:r>
      <w:r>
        <w:rPr>
          <w:rFonts w:cs="Times New Roman" w:hAnsi="Times New Roman" w:ascii="Times New Roman"/>
          <w:sz w:val="24"/>
          <w:szCs w:val="24"/>
        </w:rPr>
        <w:tab/>
        <w:t>Osporavaju</w:t>
      </w:r>
      <w:r w:rsidRPr="009F2495">
        <w:rPr>
          <w:rFonts w:cs="Times New Roman" w:hAnsi="Times New Roman" w:ascii="Times New Roman"/>
          <w:sz w:val="24"/>
          <w:szCs w:val="24"/>
        </w:rPr>
        <w:t xml:space="preserve"> se tražbine vjerovnika I</w:t>
      </w:r>
      <w:r>
        <w:rPr>
          <w:rFonts w:cs="Times New Roman" w:hAnsi="Times New Roman" w:ascii="Times New Roman"/>
          <w:sz w:val="24"/>
          <w:szCs w:val="24"/>
        </w:rPr>
        <w:t>I</w:t>
      </w:r>
      <w:r w:rsidRPr="009F2495">
        <w:rPr>
          <w:rFonts w:cs="Times New Roman" w:hAnsi="Times New Roman" w:ascii="Times New Roman"/>
          <w:sz w:val="24"/>
          <w:szCs w:val="24"/>
        </w:rPr>
        <w:t>. višeg isplatnog reda:</w:t>
      </w:r>
    </w:p>
    <w:p w:rsidRDefault="009F2495" w:rsidR="009F2495"/>
    <w:tbl>
      <w:tblPr>
        <w:tblW w:type="pct" w:w="5723"/>
        <w:jc w:val="center"/>
        <w:tblInd w:type="dxa" w:w="-134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16"/>
        <w:gridCol w:w="2400"/>
        <w:gridCol w:w="1337"/>
        <w:gridCol w:w="1667"/>
        <w:gridCol w:w="1671"/>
        <w:gridCol w:w="1597"/>
        <w:gridCol w:w="1443"/>
      </w:tblGrid>
      <w:tr w:rsidTr="00D1386A" w:rsidR="009F2495">
        <w:trPr>
          <w:trHeight w:val="1171"/>
          <w:jc w:val="center"/>
        </w:trPr>
        <w:tc>
          <w:tcPr>
            <w:tcW w:type="pct" w:w="243"/>
            <w:tcBorders>
              <w:top w:space="0" w:sz="4" w:color="auto" w:val="single"/>
              <w:left w:space="0" w:sz="4" w:color="auto" w:val="single"/>
              <w:bottom w:space="0" w:sz="4" w:color="auto" w:val="single"/>
              <w:right w:space="0" w:sz="4" w:color="auto" w:val="single"/>
            </w:tcBorders>
            <w:vAlign w:val="center"/>
            <w:hideMark/>
          </w:tcPr>
          <w:p w:rsidRDefault="009F2495" w:rsidP="00D1386A" w:rsidR="009F2495">
            <w:pPr>
              <w:jc w:val="center"/>
              <w:rPr>
                <w:bCs/>
                <w:color w:val="000000"/>
              </w:rPr>
            </w:pPr>
            <w:r>
              <w:rPr>
                <w:bCs/>
                <w:color w:val="000000"/>
              </w:rPr>
              <w:t>R. Br.</w:t>
            </w:r>
          </w:p>
        </w:tc>
        <w:tc>
          <w:tcPr>
            <w:tcW w:type="pct" w:w="1129"/>
            <w:tcBorders>
              <w:top w:space="0" w:sz="4" w:color="auto" w:val="single"/>
              <w:left w:space="0" w:sz="4" w:color="auto" w:val="single"/>
              <w:bottom w:space="0" w:sz="4" w:color="auto" w:val="single"/>
              <w:right w:space="0" w:sz="4" w:color="auto" w:val="single"/>
            </w:tcBorders>
            <w:vAlign w:val="center"/>
            <w:hideMark/>
          </w:tcPr>
          <w:p w:rsidRDefault="009F2495" w:rsidP="00D1386A" w:rsidR="009F2495">
            <w:pPr>
              <w:jc w:val="center"/>
              <w:rPr>
                <w:bCs/>
                <w:color w:val="000000"/>
              </w:rPr>
            </w:pPr>
            <w:r>
              <w:rPr>
                <w:bCs/>
                <w:color w:val="000000"/>
              </w:rPr>
              <w:t>Vjerovnik</w:t>
            </w:r>
          </w:p>
        </w:tc>
        <w:tc>
          <w:tcPr>
            <w:tcW w:type="pct" w:w="629"/>
            <w:tcBorders>
              <w:top w:space="0" w:sz="4" w:color="auto" w:val="single"/>
              <w:left w:space="0" w:sz="4" w:color="auto" w:val="single"/>
              <w:bottom w:space="0" w:sz="4" w:color="auto" w:val="single"/>
              <w:right w:space="0" w:sz="4" w:color="auto" w:val="single"/>
            </w:tcBorders>
            <w:vAlign w:val="center"/>
            <w:hideMark/>
          </w:tcPr>
          <w:p w:rsidRDefault="009F2495" w:rsidP="00D1386A" w:rsidR="009F2495">
            <w:pPr>
              <w:jc w:val="center"/>
              <w:rPr>
                <w:bCs/>
                <w:color w:val="000000"/>
              </w:rPr>
            </w:pPr>
            <w:r>
              <w:rPr>
                <w:bCs/>
                <w:color w:val="000000"/>
              </w:rPr>
              <w:t>Osnov</w:t>
            </w:r>
          </w:p>
        </w:tc>
        <w:tc>
          <w:tcPr>
            <w:tcW w:type="pct" w:w="784"/>
            <w:tcBorders>
              <w:top w:space="0" w:sz="4" w:color="auto" w:val="single"/>
              <w:left w:space="0" w:sz="4" w:color="auto" w:val="single"/>
              <w:bottom w:space="0" w:sz="4" w:color="auto" w:val="single"/>
              <w:right w:space="0" w:sz="4" w:color="auto" w:val="single"/>
            </w:tcBorders>
            <w:vAlign w:val="center"/>
            <w:hideMark/>
          </w:tcPr>
          <w:p w:rsidRDefault="009F2495" w:rsidP="00D1386A" w:rsidR="009F2495">
            <w:pPr>
              <w:jc w:val="center"/>
              <w:rPr>
                <w:bCs/>
                <w:color w:val="000000"/>
              </w:rPr>
            </w:pPr>
            <w:r>
              <w:rPr>
                <w:bCs/>
                <w:color w:val="000000"/>
              </w:rPr>
              <w:t>Iznos prijavljene tražbine u kn</w:t>
            </w:r>
          </w:p>
        </w:tc>
        <w:tc>
          <w:tcPr>
            <w:tcW w:type="pct" w:w="786"/>
            <w:tcBorders>
              <w:top w:space="0" w:sz="4" w:color="auto" w:val="single"/>
              <w:left w:space="0" w:sz="4" w:color="auto" w:val="single"/>
              <w:bottom w:space="0" w:sz="4" w:color="auto" w:val="single"/>
              <w:right w:space="0" w:sz="4" w:color="auto" w:val="single"/>
            </w:tcBorders>
            <w:vAlign w:val="center"/>
            <w:hideMark/>
          </w:tcPr>
          <w:p w:rsidRDefault="009F2495" w:rsidP="00D1386A" w:rsidR="009F2495">
            <w:pPr>
              <w:jc w:val="center"/>
              <w:rPr>
                <w:bCs/>
                <w:color w:val="000000"/>
              </w:rPr>
            </w:pPr>
            <w:r>
              <w:rPr>
                <w:bCs/>
                <w:color w:val="000000"/>
              </w:rPr>
              <w:t>Iznos utvrđene tražbine u kn</w:t>
            </w:r>
          </w:p>
        </w:tc>
        <w:tc>
          <w:tcPr>
            <w:tcW w:type="pct" w:w="751"/>
            <w:tcBorders>
              <w:top w:space="0" w:sz="4" w:color="auto" w:val="single"/>
              <w:left w:space="0" w:sz="4" w:color="auto" w:val="single"/>
              <w:bottom w:space="0" w:sz="4" w:color="auto" w:val="single"/>
              <w:right w:space="0" w:sz="4" w:color="auto" w:val="single"/>
            </w:tcBorders>
            <w:vAlign w:val="center"/>
            <w:hideMark/>
          </w:tcPr>
          <w:p w:rsidRDefault="009F2495" w:rsidP="00D1386A" w:rsidR="009F2495">
            <w:pPr>
              <w:jc w:val="center"/>
              <w:rPr>
                <w:bCs/>
                <w:color w:val="000000"/>
              </w:rPr>
            </w:pPr>
            <w:r>
              <w:rPr>
                <w:bCs/>
                <w:color w:val="000000"/>
              </w:rPr>
              <w:t>Iznos osporene tražbine u kn</w:t>
            </w:r>
          </w:p>
        </w:tc>
        <w:tc>
          <w:tcPr>
            <w:tcW w:type="pct" w:w="679"/>
            <w:tcBorders>
              <w:top w:space="0" w:sz="4" w:color="auto" w:val="single"/>
              <w:left w:space="0" w:sz="4" w:color="auto" w:val="single"/>
              <w:bottom w:space="0" w:sz="4" w:color="auto" w:val="single"/>
              <w:right w:space="0" w:sz="4" w:color="auto" w:val="single"/>
            </w:tcBorders>
            <w:vAlign w:val="center"/>
            <w:hideMark/>
          </w:tcPr>
          <w:p w:rsidRDefault="009F2495" w:rsidP="00D1386A" w:rsidR="009F2495">
            <w:pPr>
              <w:jc w:val="center"/>
              <w:rPr>
                <w:bCs/>
                <w:color w:val="000000"/>
              </w:rPr>
            </w:pPr>
            <w:r>
              <w:rPr>
                <w:bCs/>
                <w:color w:val="000000"/>
              </w:rPr>
              <w:t>Osporavatelj</w:t>
            </w:r>
          </w:p>
        </w:tc>
      </w:tr>
      <w:tr w:rsidTr="00D1386A" w:rsidR="009F2495">
        <w:trPr>
          <w:trHeight w:val="1421"/>
          <w:jc w:val="center"/>
        </w:trPr>
        <w:tc>
          <w:tcPr>
            <w:tcW w:type="pct" w:w="243"/>
            <w:tcBorders>
              <w:top w:space="0" w:sz="4" w:color="auto" w:val="single"/>
              <w:left w:space="0" w:sz="4" w:color="auto" w:val="single"/>
              <w:bottom w:space="0" w:sz="4" w:color="auto" w:val="single"/>
              <w:right w:space="0" w:sz="4" w:color="auto" w:val="single"/>
            </w:tcBorders>
            <w:vAlign w:val="center"/>
            <w:hideMark/>
          </w:tcPr>
          <w:p w:rsidRDefault="009F2495" w:rsidP="00D1386A" w:rsidR="009F2495">
            <w:pPr>
              <w:jc w:val="center"/>
              <w:rPr>
                <w:color w:val="000000"/>
              </w:rPr>
            </w:pPr>
            <w:r>
              <w:rPr>
                <w:color w:val="000000"/>
              </w:rPr>
              <w:t>1.</w:t>
            </w:r>
          </w:p>
        </w:tc>
        <w:tc>
          <w:tcPr>
            <w:tcW w:type="pct" w:w="1129"/>
            <w:tcBorders>
              <w:top w:space="0" w:sz="4" w:color="auto" w:val="single"/>
              <w:left w:space="0" w:sz="4" w:color="auto" w:val="single"/>
              <w:bottom w:space="0" w:sz="4" w:color="auto" w:val="single"/>
              <w:right w:space="0" w:sz="4" w:color="auto" w:val="single"/>
            </w:tcBorders>
            <w:vAlign w:val="center"/>
            <w:hideMark/>
          </w:tcPr>
          <w:p w:rsidRDefault="009F2495" w:rsidP="00D1386A" w:rsidR="009F2495">
            <w:pPr>
              <w:jc w:val="center"/>
              <w:rPr>
                <w:color w:val="000000"/>
              </w:rPr>
            </w:pPr>
            <w:r>
              <w:rPr>
                <w:color w:val="000000"/>
              </w:rPr>
              <w:t>SUVL. STAMBENE ZGRADE , zastupani po upravitelju DUB INŽENJERING d.o.o.</w:t>
            </w:r>
          </w:p>
        </w:tc>
        <w:tc>
          <w:tcPr>
            <w:tcW w:type="pct" w:w="629"/>
            <w:tcBorders>
              <w:top w:space="0" w:sz="4" w:color="auto" w:val="single"/>
              <w:left w:space="0" w:sz="4" w:color="auto" w:val="single"/>
              <w:bottom w:space="0" w:sz="4" w:color="auto" w:val="single"/>
              <w:right w:space="0" w:sz="4" w:color="auto" w:val="single"/>
            </w:tcBorders>
            <w:vAlign w:val="center"/>
            <w:hideMark/>
          </w:tcPr>
          <w:p w:rsidRDefault="009F2495" w:rsidP="00D1386A" w:rsidR="009F2495">
            <w:pPr>
              <w:ind w:firstLine="130" w:left="-130"/>
              <w:jc w:val="center"/>
              <w:rPr>
                <w:color w:val="000000"/>
              </w:rPr>
            </w:pPr>
            <w:r>
              <w:rPr>
                <w:color w:val="000000"/>
              </w:rPr>
              <w:t>Pričuva od 01.01.2013.</w:t>
            </w:r>
          </w:p>
        </w:tc>
        <w:tc>
          <w:tcPr>
            <w:tcW w:type="pct" w:w="784"/>
            <w:tcBorders>
              <w:top w:space="0" w:sz="4" w:color="auto" w:val="single"/>
              <w:left w:space="0" w:sz="4" w:color="auto" w:val="single"/>
              <w:bottom w:space="0" w:sz="4" w:color="auto" w:val="single"/>
              <w:right w:space="0" w:sz="4" w:color="auto" w:val="single"/>
            </w:tcBorders>
            <w:vAlign w:val="center"/>
            <w:hideMark/>
          </w:tcPr>
          <w:p w:rsidRDefault="009F2495" w:rsidP="00D1386A" w:rsidR="009F2495">
            <w:pPr>
              <w:jc w:val="center"/>
              <w:rPr>
                <w:color w:val="000000"/>
              </w:rPr>
            </w:pPr>
            <w:r>
              <w:rPr>
                <w:color w:val="000000"/>
              </w:rPr>
              <w:t>59.009,69</w:t>
            </w:r>
          </w:p>
        </w:tc>
        <w:tc>
          <w:tcPr>
            <w:tcW w:type="pct" w:w="786"/>
            <w:tcBorders>
              <w:top w:space="0" w:sz="4" w:color="auto" w:val="single"/>
              <w:left w:space="0" w:sz="4" w:color="auto" w:val="single"/>
              <w:bottom w:space="0" w:sz="4" w:color="auto" w:val="single"/>
              <w:right w:space="0" w:sz="4" w:color="auto" w:val="single"/>
            </w:tcBorders>
            <w:vAlign w:val="center"/>
            <w:hideMark/>
          </w:tcPr>
          <w:p w:rsidRDefault="009F2495" w:rsidP="00D1386A" w:rsidR="009F2495">
            <w:pPr>
              <w:jc w:val="center"/>
              <w:rPr>
                <w:color w:val="000000"/>
              </w:rPr>
            </w:pPr>
            <w:r>
              <w:rPr>
                <w:color w:val="000000"/>
              </w:rPr>
              <w:t>-</w:t>
            </w:r>
          </w:p>
        </w:tc>
        <w:tc>
          <w:tcPr>
            <w:tcW w:type="pct" w:w="751"/>
            <w:tcBorders>
              <w:top w:space="0" w:sz="4" w:color="auto" w:val="single"/>
              <w:left w:space="0" w:sz="4" w:color="auto" w:val="single"/>
              <w:bottom w:space="0" w:sz="4" w:color="auto" w:val="single"/>
              <w:right w:space="0" w:sz="4" w:color="auto" w:val="single"/>
            </w:tcBorders>
            <w:vAlign w:val="center"/>
            <w:hideMark/>
          </w:tcPr>
          <w:p w:rsidRDefault="009F2495" w:rsidP="00D1386A" w:rsidR="009F2495">
            <w:pPr>
              <w:jc w:val="center"/>
            </w:pPr>
            <w:r>
              <w:t>3.371,25</w:t>
            </w:r>
          </w:p>
        </w:tc>
        <w:tc>
          <w:tcPr>
            <w:tcW w:type="pct" w:w="679"/>
            <w:tcBorders>
              <w:top w:space="0" w:sz="4" w:color="auto" w:val="single"/>
              <w:left w:space="0" w:sz="4" w:color="auto" w:val="single"/>
              <w:bottom w:space="0" w:sz="4" w:color="auto" w:val="single"/>
              <w:right w:space="0" w:sz="4" w:color="auto" w:val="single"/>
            </w:tcBorders>
            <w:vAlign w:val="center"/>
            <w:hideMark/>
          </w:tcPr>
          <w:p w:rsidRDefault="009F2495" w:rsidP="00D1386A" w:rsidR="009F2495">
            <w:pPr>
              <w:jc w:val="center"/>
              <w:rPr>
                <w:color w:val="000000"/>
              </w:rPr>
            </w:pPr>
            <w:r>
              <w:rPr>
                <w:color w:val="000000"/>
              </w:rPr>
              <w:t>stečajni upravitelj</w:t>
            </w:r>
          </w:p>
        </w:tc>
      </w:tr>
      <w:tr w:rsidTr="009F2495" w:rsidR="009F2495">
        <w:trPr>
          <w:trHeight w:val="1421"/>
          <w:jc w:val="center"/>
        </w:trPr>
        <w:tc>
          <w:tcPr>
            <w:tcW w:type="pct" w:w="243"/>
            <w:tcBorders>
              <w:top w:space="0" w:sz="4" w:color="auto" w:val="single"/>
              <w:left w:space="0" w:sz="4" w:color="auto" w:val="single"/>
              <w:bottom w:space="0" w:sz="4" w:color="auto" w:val="single"/>
              <w:right w:space="0" w:sz="4" w:color="auto" w:val="single"/>
            </w:tcBorders>
            <w:vAlign w:val="center"/>
            <w:hideMark/>
          </w:tcPr>
          <w:p w:rsidRDefault="009F2495" w:rsidP="00D1386A" w:rsidR="009F2495">
            <w:pPr>
              <w:jc w:val="center"/>
              <w:rPr>
                <w:color w:val="000000"/>
              </w:rPr>
            </w:pPr>
            <w:r>
              <w:rPr>
                <w:color w:val="000000"/>
              </w:rPr>
              <w:t>2.</w:t>
            </w:r>
          </w:p>
        </w:tc>
        <w:tc>
          <w:tcPr>
            <w:tcW w:type="pct" w:w="1129"/>
            <w:tcBorders>
              <w:top w:space="0" w:sz="4" w:color="auto" w:val="single"/>
              <w:left w:space="0" w:sz="4" w:color="auto" w:val="single"/>
              <w:bottom w:space="0" w:sz="4" w:color="auto" w:val="single"/>
              <w:right w:space="0" w:sz="4" w:color="auto" w:val="single"/>
            </w:tcBorders>
            <w:vAlign w:val="center"/>
            <w:hideMark/>
          </w:tcPr>
          <w:p w:rsidRDefault="009F2495" w:rsidP="00D1386A" w:rsidR="009F2495">
            <w:pPr>
              <w:jc w:val="center"/>
              <w:rPr>
                <w:color w:val="000000"/>
              </w:rPr>
            </w:pPr>
            <w:r>
              <w:rPr>
                <w:color w:val="000000"/>
              </w:rPr>
              <w:t>SCULPTOR d.o.o. Zagreb</w:t>
            </w:r>
          </w:p>
        </w:tc>
        <w:tc>
          <w:tcPr>
            <w:tcW w:type="pct" w:w="629"/>
            <w:tcBorders>
              <w:top w:space="0" w:sz="4" w:color="auto" w:val="single"/>
              <w:left w:space="0" w:sz="4" w:color="auto" w:val="single"/>
              <w:bottom w:space="0" w:sz="4" w:color="auto" w:val="single"/>
              <w:right w:space="0" w:sz="4" w:color="auto" w:val="single"/>
            </w:tcBorders>
            <w:vAlign w:val="center"/>
            <w:hideMark/>
          </w:tcPr>
          <w:p w:rsidRDefault="009F2495" w:rsidP="00D1386A" w:rsidR="009F2495">
            <w:pPr>
              <w:ind w:firstLine="130" w:left="-130"/>
              <w:jc w:val="center"/>
              <w:rPr>
                <w:color w:val="000000"/>
              </w:rPr>
            </w:pPr>
            <w:r>
              <w:rPr>
                <w:color w:val="000000"/>
              </w:rPr>
              <w:t>Ovršna isprava-pravomoćna presuda P-1074/12</w:t>
            </w:r>
          </w:p>
        </w:tc>
        <w:tc>
          <w:tcPr>
            <w:tcW w:type="pct" w:w="784"/>
            <w:tcBorders>
              <w:top w:space="0" w:sz="4" w:color="auto" w:val="single"/>
              <w:left w:space="0" w:sz="4" w:color="auto" w:val="single"/>
              <w:bottom w:space="0" w:sz="4" w:color="auto" w:val="single"/>
              <w:right w:space="0" w:sz="4" w:color="auto" w:val="single"/>
            </w:tcBorders>
            <w:vAlign w:val="center"/>
            <w:hideMark/>
          </w:tcPr>
          <w:p w:rsidRDefault="009F2495" w:rsidP="00D1386A" w:rsidR="009F2495">
            <w:pPr>
              <w:jc w:val="center"/>
              <w:rPr>
                <w:color w:val="000000"/>
              </w:rPr>
            </w:pPr>
            <w:r>
              <w:rPr>
                <w:color w:val="000000"/>
              </w:rPr>
              <w:t>6.064.894,93</w:t>
            </w:r>
          </w:p>
        </w:tc>
        <w:tc>
          <w:tcPr>
            <w:tcW w:type="pct" w:w="786"/>
            <w:tcBorders>
              <w:top w:space="0" w:sz="4" w:color="auto" w:val="single"/>
              <w:left w:space="0" w:sz="4" w:color="auto" w:val="single"/>
              <w:bottom w:space="0" w:sz="4" w:color="auto" w:val="single"/>
              <w:right w:space="0" w:sz="4" w:color="auto" w:val="single"/>
            </w:tcBorders>
            <w:vAlign w:val="center"/>
            <w:hideMark/>
          </w:tcPr>
          <w:p w:rsidRDefault="009F2495" w:rsidP="00D1386A" w:rsidR="009F2495">
            <w:pPr>
              <w:jc w:val="center"/>
              <w:rPr>
                <w:color w:val="000000"/>
              </w:rPr>
            </w:pPr>
            <w:r>
              <w:rPr>
                <w:color w:val="000000"/>
              </w:rPr>
              <w:t>-</w:t>
            </w:r>
          </w:p>
        </w:tc>
        <w:tc>
          <w:tcPr>
            <w:tcW w:type="pct" w:w="751"/>
            <w:tcBorders>
              <w:top w:space="0" w:sz="4" w:color="auto" w:val="single"/>
              <w:left w:space="0" w:sz="4" w:color="auto" w:val="single"/>
              <w:bottom w:space="0" w:sz="4" w:color="auto" w:val="single"/>
              <w:right w:space="0" w:sz="4" w:color="auto" w:val="single"/>
            </w:tcBorders>
            <w:vAlign w:val="center"/>
            <w:hideMark/>
          </w:tcPr>
          <w:p w:rsidRDefault="009F2495" w:rsidP="00D1386A" w:rsidR="009F2495">
            <w:pPr>
              <w:jc w:val="center"/>
            </w:pPr>
            <w:r>
              <w:t>3.263,725,39</w:t>
            </w:r>
          </w:p>
        </w:tc>
        <w:tc>
          <w:tcPr>
            <w:tcW w:type="pct" w:w="679"/>
            <w:tcBorders>
              <w:top w:space="0" w:sz="4" w:color="auto" w:val="single"/>
              <w:left w:space="0" w:sz="4" w:color="auto" w:val="single"/>
              <w:bottom w:space="0" w:sz="4" w:color="auto" w:val="single"/>
              <w:right w:space="0" w:sz="4" w:color="auto" w:val="single"/>
            </w:tcBorders>
            <w:vAlign w:val="center"/>
            <w:hideMark/>
          </w:tcPr>
          <w:p w:rsidRDefault="009F2495" w:rsidP="00D1386A" w:rsidR="009F2495">
            <w:pPr>
              <w:jc w:val="center"/>
              <w:rPr>
                <w:color w:val="000000"/>
              </w:rPr>
            </w:pPr>
            <w:r>
              <w:rPr>
                <w:color w:val="000000"/>
              </w:rPr>
              <w:t>stečajni upravitelj</w:t>
            </w:r>
          </w:p>
        </w:tc>
      </w:tr>
      <w:tr w:rsidTr="009F2495" w:rsidR="009F2495">
        <w:trPr>
          <w:trHeight w:val="1421"/>
          <w:jc w:val="center"/>
        </w:trPr>
        <w:tc>
          <w:tcPr>
            <w:tcW w:type="pct" w:w="243"/>
            <w:tcBorders>
              <w:top w:space="0" w:sz="4" w:color="auto" w:val="single"/>
              <w:left w:space="0" w:sz="4" w:color="auto" w:val="single"/>
              <w:bottom w:space="0" w:sz="4" w:color="auto" w:val="single"/>
              <w:right w:space="0" w:sz="4" w:color="auto" w:val="single"/>
            </w:tcBorders>
            <w:vAlign w:val="center"/>
            <w:hideMark/>
          </w:tcPr>
          <w:p w:rsidRDefault="009F2495" w:rsidP="00D1386A" w:rsidR="009F2495">
            <w:pPr>
              <w:jc w:val="center"/>
              <w:rPr>
                <w:color w:val="000000"/>
              </w:rPr>
            </w:pPr>
            <w:r>
              <w:rPr>
                <w:color w:val="000000"/>
              </w:rPr>
              <w:t>3</w:t>
            </w:r>
          </w:p>
        </w:tc>
        <w:tc>
          <w:tcPr>
            <w:tcW w:type="pct" w:w="1129"/>
            <w:tcBorders>
              <w:top w:space="0" w:sz="4" w:color="auto" w:val="single"/>
              <w:left w:space="0" w:sz="4" w:color="auto" w:val="single"/>
              <w:bottom w:space="0" w:sz="4" w:color="auto" w:val="single"/>
              <w:right w:space="0" w:sz="4" w:color="auto" w:val="single"/>
            </w:tcBorders>
            <w:vAlign w:val="center"/>
            <w:hideMark/>
          </w:tcPr>
          <w:p w:rsidRDefault="009F2495" w:rsidP="00D1386A" w:rsidR="009F2495">
            <w:pPr>
              <w:jc w:val="center"/>
              <w:rPr>
                <w:color w:val="000000"/>
              </w:rPr>
            </w:pPr>
            <w:r>
              <w:rPr>
                <w:color w:val="000000"/>
              </w:rPr>
              <w:t>MOKK TRADE d.o.o Kaštel Lukšić</w:t>
            </w:r>
          </w:p>
        </w:tc>
        <w:tc>
          <w:tcPr>
            <w:tcW w:type="pct" w:w="629"/>
            <w:tcBorders>
              <w:top w:space="0" w:sz="4" w:color="auto" w:val="single"/>
              <w:left w:space="0" w:sz="4" w:color="auto" w:val="single"/>
              <w:bottom w:space="0" w:sz="4" w:color="auto" w:val="single"/>
              <w:right w:space="0" w:sz="4" w:color="auto" w:val="single"/>
            </w:tcBorders>
            <w:vAlign w:val="center"/>
            <w:hideMark/>
          </w:tcPr>
          <w:p w:rsidRDefault="009F2495" w:rsidP="00D1386A" w:rsidR="009F2495">
            <w:pPr>
              <w:ind w:firstLine="130" w:left="-130"/>
              <w:jc w:val="center"/>
              <w:rPr>
                <w:color w:val="000000"/>
              </w:rPr>
            </w:pPr>
            <w:r>
              <w:rPr>
                <w:color w:val="000000"/>
              </w:rPr>
              <w:t>Ugovor o izvođenju radova crne bravarije</w:t>
            </w:r>
          </w:p>
        </w:tc>
        <w:tc>
          <w:tcPr>
            <w:tcW w:type="pct" w:w="784"/>
            <w:tcBorders>
              <w:top w:space="0" w:sz="4" w:color="auto" w:val="single"/>
              <w:left w:space="0" w:sz="4" w:color="auto" w:val="single"/>
              <w:bottom w:space="0" w:sz="4" w:color="auto" w:val="single"/>
              <w:right w:space="0" w:sz="4" w:color="auto" w:val="single"/>
            </w:tcBorders>
            <w:vAlign w:val="center"/>
            <w:hideMark/>
          </w:tcPr>
          <w:p w:rsidRDefault="009F2495" w:rsidP="00D1386A" w:rsidR="009F2495">
            <w:pPr>
              <w:jc w:val="center"/>
              <w:rPr>
                <w:color w:val="000000"/>
              </w:rPr>
            </w:pPr>
            <w:r>
              <w:rPr>
                <w:color w:val="000000"/>
              </w:rPr>
              <w:t>1.175.107,18</w:t>
            </w:r>
          </w:p>
        </w:tc>
        <w:tc>
          <w:tcPr>
            <w:tcW w:type="pct" w:w="786"/>
            <w:tcBorders>
              <w:top w:space="0" w:sz="4" w:color="auto" w:val="single"/>
              <w:left w:space="0" w:sz="4" w:color="auto" w:val="single"/>
              <w:bottom w:space="0" w:sz="4" w:color="auto" w:val="single"/>
              <w:right w:space="0" w:sz="4" w:color="auto" w:val="single"/>
            </w:tcBorders>
            <w:vAlign w:val="center"/>
            <w:hideMark/>
          </w:tcPr>
          <w:p w:rsidRDefault="009F2495" w:rsidP="00D1386A" w:rsidR="009F2495">
            <w:pPr>
              <w:jc w:val="center"/>
              <w:rPr>
                <w:color w:val="000000"/>
              </w:rPr>
            </w:pPr>
            <w:r>
              <w:rPr>
                <w:color w:val="000000"/>
              </w:rPr>
              <w:t>-</w:t>
            </w:r>
          </w:p>
        </w:tc>
        <w:tc>
          <w:tcPr>
            <w:tcW w:type="pct" w:w="751"/>
            <w:tcBorders>
              <w:top w:space="0" w:sz="4" w:color="auto" w:val="single"/>
              <w:left w:space="0" w:sz="4" w:color="auto" w:val="single"/>
              <w:bottom w:space="0" w:sz="4" w:color="auto" w:val="single"/>
              <w:right w:space="0" w:sz="4" w:color="auto" w:val="single"/>
            </w:tcBorders>
            <w:vAlign w:val="center"/>
            <w:hideMark/>
          </w:tcPr>
          <w:p w:rsidRDefault="009F2495" w:rsidP="00D1386A" w:rsidR="009F2495">
            <w:pPr>
              <w:jc w:val="center"/>
            </w:pPr>
            <w:r w:rsidRPr="009F2495">
              <w:t>1.175.107,18</w:t>
            </w:r>
          </w:p>
        </w:tc>
        <w:tc>
          <w:tcPr>
            <w:tcW w:type="pct" w:w="679"/>
            <w:tcBorders>
              <w:top w:space="0" w:sz="4" w:color="auto" w:val="single"/>
              <w:left w:space="0" w:sz="4" w:color="auto" w:val="single"/>
              <w:bottom w:space="0" w:sz="4" w:color="auto" w:val="single"/>
              <w:right w:space="0" w:sz="4" w:color="auto" w:val="single"/>
            </w:tcBorders>
            <w:vAlign w:val="center"/>
            <w:hideMark/>
          </w:tcPr>
          <w:p w:rsidRDefault="009F2495" w:rsidP="00D1386A" w:rsidR="009F2495">
            <w:pPr>
              <w:jc w:val="center"/>
              <w:rPr>
                <w:color w:val="000000"/>
              </w:rPr>
            </w:pPr>
            <w:r>
              <w:rPr>
                <w:color w:val="000000"/>
              </w:rPr>
              <w:t>stečajni vjerovnik Tomislav Baus</w:t>
            </w:r>
          </w:p>
        </w:tc>
      </w:tr>
      <w:tr w:rsidTr="009F2495" w:rsidR="009F2495">
        <w:trPr>
          <w:trHeight w:val="1421"/>
          <w:jc w:val="center"/>
        </w:trPr>
        <w:tc>
          <w:tcPr>
            <w:tcW w:type="pct" w:w="243"/>
            <w:tcBorders>
              <w:top w:space="0" w:sz="4" w:color="auto" w:val="single"/>
              <w:left w:space="0" w:sz="4" w:color="auto" w:val="single"/>
              <w:bottom w:space="0" w:sz="4" w:color="auto" w:val="single"/>
              <w:right w:space="0" w:sz="4" w:color="auto" w:val="single"/>
            </w:tcBorders>
            <w:vAlign w:val="center"/>
            <w:hideMark/>
          </w:tcPr>
          <w:p w:rsidRDefault="00914D37" w:rsidP="00D1386A" w:rsidR="009F2495">
            <w:pPr>
              <w:jc w:val="center"/>
              <w:rPr>
                <w:color w:val="000000"/>
              </w:rPr>
            </w:pPr>
            <w:r>
              <w:rPr>
                <w:color w:val="000000"/>
              </w:rPr>
              <w:t>4</w:t>
            </w:r>
            <w:r w:rsidR="009F2495">
              <w:rPr>
                <w:color w:val="000000"/>
              </w:rPr>
              <w:t>.</w:t>
            </w:r>
          </w:p>
        </w:tc>
        <w:tc>
          <w:tcPr>
            <w:tcW w:type="pct" w:w="1129"/>
            <w:tcBorders>
              <w:top w:space="0" w:sz="4" w:color="auto" w:val="single"/>
              <w:left w:space="0" w:sz="4" w:color="auto" w:val="single"/>
              <w:bottom w:space="0" w:sz="4" w:color="auto" w:val="single"/>
              <w:right w:space="0" w:sz="4" w:color="auto" w:val="single"/>
            </w:tcBorders>
            <w:vAlign w:val="center"/>
            <w:hideMark/>
          </w:tcPr>
          <w:p w:rsidRDefault="009F2495" w:rsidP="00D1386A" w:rsidR="009F2495">
            <w:pPr>
              <w:jc w:val="center"/>
              <w:rPr>
                <w:color w:val="000000"/>
              </w:rPr>
            </w:pPr>
            <w:r>
              <w:rPr>
                <w:color w:val="000000"/>
              </w:rPr>
              <w:t>PAVAO ĐONLIĆ, Voštane</w:t>
            </w:r>
          </w:p>
        </w:tc>
        <w:tc>
          <w:tcPr>
            <w:tcW w:type="pct" w:w="629"/>
            <w:tcBorders>
              <w:top w:space="0" w:sz="4" w:color="auto" w:val="single"/>
              <w:left w:space="0" w:sz="4" w:color="auto" w:val="single"/>
              <w:bottom w:space="0" w:sz="4" w:color="auto" w:val="single"/>
              <w:right w:space="0" w:sz="4" w:color="auto" w:val="single"/>
            </w:tcBorders>
            <w:vAlign w:val="center"/>
            <w:hideMark/>
          </w:tcPr>
          <w:p w:rsidRDefault="009F2495" w:rsidP="00D1386A" w:rsidR="009F2495">
            <w:pPr>
              <w:ind w:firstLine="130" w:left="-130"/>
              <w:jc w:val="center"/>
              <w:rPr>
                <w:color w:val="000000"/>
              </w:rPr>
            </w:pPr>
            <w:r>
              <w:rPr>
                <w:color w:val="000000"/>
              </w:rPr>
              <w:t>Povrat sredstava za stan po predugovoru</w:t>
            </w:r>
          </w:p>
        </w:tc>
        <w:tc>
          <w:tcPr>
            <w:tcW w:type="pct" w:w="784"/>
            <w:tcBorders>
              <w:top w:space="0" w:sz="4" w:color="auto" w:val="single"/>
              <w:left w:space="0" w:sz="4" w:color="auto" w:val="single"/>
              <w:bottom w:space="0" w:sz="4" w:color="auto" w:val="single"/>
              <w:right w:space="0" w:sz="4" w:color="auto" w:val="single"/>
            </w:tcBorders>
            <w:vAlign w:val="center"/>
            <w:hideMark/>
          </w:tcPr>
          <w:p w:rsidRDefault="009F2495" w:rsidP="00D1386A" w:rsidR="009F2495">
            <w:pPr>
              <w:jc w:val="center"/>
              <w:rPr>
                <w:color w:val="000000"/>
              </w:rPr>
            </w:pPr>
            <w:r>
              <w:rPr>
                <w:color w:val="000000"/>
              </w:rPr>
              <w:t>2.317.755,07</w:t>
            </w:r>
          </w:p>
        </w:tc>
        <w:tc>
          <w:tcPr>
            <w:tcW w:type="pct" w:w="786"/>
            <w:tcBorders>
              <w:top w:space="0" w:sz="4" w:color="auto" w:val="single"/>
              <w:left w:space="0" w:sz="4" w:color="auto" w:val="single"/>
              <w:bottom w:space="0" w:sz="4" w:color="auto" w:val="single"/>
              <w:right w:space="0" w:sz="4" w:color="auto" w:val="single"/>
            </w:tcBorders>
            <w:vAlign w:val="center"/>
            <w:hideMark/>
          </w:tcPr>
          <w:p w:rsidRDefault="009F2495" w:rsidP="00D1386A" w:rsidR="009F2495">
            <w:pPr>
              <w:jc w:val="center"/>
              <w:rPr>
                <w:color w:val="000000"/>
              </w:rPr>
            </w:pPr>
            <w:r>
              <w:rPr>
                <w:color w:val="000000"/>
              </w:rPr>
              <w:t>-</w:t>
            </w:r>
          </w:p>
        </w:tc>
        <w:tc>
          <w:tcPr>
            <w:tcW w:type="pct" w:w="751"/>
            <w:tcBorders>
              <w:top w:space="0" w:sz="4" w:color="auto" w:val="single"/>
              <w:left w:space="0" w:sz="4" w:color="auto" w:val="single"/>
              <w:bottom w:space="0" w:sz="4" w:color="auto" w:val="single"/>
              <w:right w:space="0" w:sz="4" w:color="auto" w:val="single"/>
            </w:tcBorders>
            <w:vAlign w:val="center"/>
            <w:hideMark/>
          </w:tcPr>
          <w:p w:rsidRDefault="009F2495" w:rsidP="00D1386A" w:rsidR="009F2495" w:rsidRPr="009F2495">
            <w:pPr>
              <w:jc w:val="center"/>
            </w:pPr>
            <w:r w:rsidRPr="009F2495">
              <w:t>2.317.755,07</w:t>
            </w:r>
          </w:p>
        </w:tc>
        <w:tc>
          <w:tcPr>
            <w:tcW w:type="pct" w:w="679"/>
            <w:tcBorders>
              <w:top w:space="0" w:sz="4" w:color="auto" w:val="single"/>
              <w:left w:space="0" w:sz="4" w:color="auto" w:val="single"/>
              <w:bottom w:space="0" w:sz="4" w:color="auto" w:val="single"/>
              <w:right w:space="0" w:sz="4" w:color="auto" w:val="single"/>
            </w:tcBorders>
            <w:vAlign w:val="center"/>
            <w:hideMark/>
          </w:tcPr>
          <w:p w:rsidRDefault="009F2495" w:rsidP="00D1386A" w:rsidR="009F2495">
            <w:pPr>
              <w:jc w:val="center"/>
              <w:rPr>
                <w:color w:val="000000"/>
              </w:rPr>
            </w:pPr>
            <w:r>
              <w:rPr>
                <w:color w:val="000000"/>
              </w:rPr>
              <w:t>stečajni upravitelj</w:t>
            </w:r>
          </w:p>
        </w:tc>
      </w:tr>
      <w:tr w:rsidTr="009F2495" w:rsidR="009F2495">
        <w:trPr>
          <w:trHeight w:val="1421"/>
          <w:jc w:val="center"/>
        </w:trPr>
        <w:tc>
          <w:tcPr>
            <w:tcW w:type="pct" w:w="243"/>
            <w:tcBorders>
              <w:top w:space="0" w:sz="4" w:color="auto" w:val="single"/>
              <w:left w:space="0" w:sz="4" w:color="auto" w:val="single"/>
              <w:bottom w:space="0" w:sz="4" w:color="auto" w:val="single"/>
              <w:right w:space="0" w:sz="4" w:color="auto" w:val="single"/>
            </w:tcBorders>
            <w:vAlign w:val="center"/>
            <w:hideMark/>
          </w:tcPr>
          <w:p w:rsidRDefault="00914D37" w:rsidP="00D1386A" w:rsidR="009F2495">
            <w:pPr>
              <w:jc w:val="center"/>
              <w:rPr>
                <w:color w:val="000000"/>
              </w:rPr>
            </w:pPr>
            <w:r>
              <w:rPr>
                <w:color w:val="000000"/>
              </w:rPr>
              <w:t>5</w:t>
            </w:r>
            <w:r w:rsidR="009F2495">
              <w:rPr>
                <w:color w:val="000000"/>
              </w:rPr>
              <w:t>.</w:t>
            </w:r>
          </w:p>
        </w:tc>
        <w:tc>
          <w:tcPr>
            <w:tcW w:type="pct" w:w="1129"/>
            <w:tcBorders>
              <w:top w:space="0" w:sz="4" w:color="auto" w:val="single"/>
              <w:left w:space="0" w:sz="4" w:color="auto" w:val="single"/>
              <w:bottom w:space="0" w:sz="4" w:color="auto" w:val="single"/>
              <w:right w:space="0" w:sz="4" w:color="auto" w:val="single"/>
            </w:tcBorders>
            <w:vAlign w:val="center"/>
            <w:hideMark/>
          </w:tcPr>
          <w:p w:rsidRDefault="009F2495" w:rsidP="00D1386A" w:rsidR="009F2495">
            <w:pPr>
              <w:jc w:val="center"/>
              <w:rPr>
                <w:color w:val="000000"/>
              </w:rPr>
            </w:pPr>
            <w:r>
              <w:rPr>
                <w:color w:val="000000"/>
              </w:rPr>
              <w:t>MARKO BABIĆ, Voštane</w:t>
            </w:r>
          </w:p>
        </w:tc>
        <w:tc>
          <w:tcPr>
            <w:tcW w:type="pct" w:w="629"/>
            <w:tcBorders>
              <w:top w:space="0" w:sz="4" w:color="auto" w:val="single"/>
              <w:left w:space="0" w:sz="4" w:color="auto" w:val="single"/>
              <w:bottom w:space="0" w:sz="4" w:color="auto" w:val="single"/>
              <w:right w:space="0" w:sz="4" w:color="auto" w:val="single"/>
            </w:tcBorders>
            <w:vAlign w:val="center"/>
            <w:hideMark/>
          </w:tcPr>
          <w:p w:rsidRDefault="009F2495" w:rsidP="00D1386A" w:rsidR="009F2495">
            <w:pPr>
              <w:ind w:firstLine="130" w:left="-130"/>
              <w:jc w:val="center"/>
              <w:rPr>
                <w:color w:val="000000"/>
              </w:rPr>
            </w:pPr>
            <w:r>
              <w:rPr>
                <w:color w:val="000000"/>
              </w:rPr>
              <w:t>Povrat kupovnine za poslovni prostor po ugovoru</w:t>
            </w:r>
          </w:p>
        </w:tc>
        <w:tc>
          <w:tcPr>
            <w:tcW w:type="pct" w:w="784"/>
            <w:tcBorders>
              <w:top w:space="0" w:sz="4" w:color="auto" w:val="single"/>
              <w:left w:space="0" w:sz="4" w:color="auto" w:val="single"/>
              <w:bottom w:space="0" w:sz="4" w:color="auto" w:val="single"/>
              <w:right w:space="0" w:sz="4" w:color="auto" w:val="single"/>
            </w:tcBorders>
            <w:vAlign w:val="center"/>
            <w:hideMark/>
          </w:tcPr>
          <w:p w:rsidRDefault="009F2495" w:rsidP="00D1386A" w:rsidR="009F2495">
            <w:pPr>
              <w:jc w:val="center"/>
              <w:rPr>
                <w:color w:val="000000"/>
              </w:rPr>
            </w:pPr>
            <w:r>
              <w:rPr>
                <w:color w:val="000000"/>
              </w:rPr>
              <w:t>5.019.454,65</w:t>
            </w:r>
          </w:p>
        </w:tc>
        <w:tc>
          <w:tcPr>
            <w:tcW w:type="pct" w:w="786"/>
            <w:tcBorders>
              <w:top w:space="0" w:sz="4" w:color="auto" w:val="single"/>
              <w:left w:space="0" w:sz="4" w:color="auto" w:val="single"/>
              <w:bottom w:space="0" w:sz="4" w:color="auto" w:val="single"/>
              <w:right w:space="0" w:sz="4" w:color="auto" w:val="single"/>
            </w:tcBorders>
            <w:vAlign w:val="center"/>
            <w:hideMark/>
          </w:tcPr>
          <w:p w:rsidRDefault="009F2495" w:rsidP="00D1386A" w:rsidR="009F2495">
            <w:pPr>
              <w:jc w:val="center"/>
              <w:rPr>
                <w:color w:val="000000"/>
              </w:rPr>
            </w:pPr>
            <w:r>
              <w:rPr>
                <w:color w:val="000000"/>
              </w:rPr>
              <w:t>-</w:t>
            </w:r>
          </w:p>
        </w:tc>
        <w:tc>
          <w:tcPr>
            <w:tcW w:type="pct" w:w="751"/>
            <w:tcBorders>
              <w:top w:space="0" w:sz="4" w:color="auto" w:val="single"/>
              <w:left w:space="0" w:sz="4" w:color="auto" w:val="single"/>
              <w:bottom w:space="0" w:sz="4" w:color="auto" w:val="single"/>
              <w:right w:space="0" w:sz="4" w:color="auto" w:val="single"/>
            </w:tcBorders>
            <w:vAlign w:val="center"/>
            <w:hideMark/>
          </w:tcPr>
          <w:p w:rsidRDefault="009F2495" w:rsidP="00D1386A" w:rsidR="009F2495" w:rsidRPr="009F2495">
            <w:pPr>
              <w:jc w:val="center"/>
            </w:pPr>
            <w:r w:rsidRPr="009F2495">
              <w:t>5.019.454,65</w:t>
            </w:r>
          </w:p>
        </w:tc>
        <w:tc>
          <w:tcPr>
            <w:tcW w:type="pct" w:w="679"/>
            <w:tcBorders>
              <w:top w:space="0" w:sz="4" w:color="auto" w:val="single"/>
              <w:left w:space="0" w:sz="4" w:color="auto" w:val="single"/>
              <w:bottom w:space="0" w:sz="4" w:color="auto" w:val="single"/>
              <w:right w:space="0" w:sz="4" w:color="auto" w:val="single"/>
            </w:tcBorders>
            <w:vAlign w:val="center"/>
            <w:hideMark/>
          </w:tcPr>
          <w:p w:rsidRDefault="009F2495" w:rsidP="00D1386A" w:rsidR="009F2495">
            <w:pPr>
              <w:jc w:val="center"/>
              <w:rPr>
                <w:color w:val="000000"/>
              </w:rPr>
            </w:pPr>
            <w:r>
              <w:rPr>
                <w:color w:val="000000"/>
              </w:rPr>
              <w:t>stečajni upravitelj</w:t>
            </w:r>
          </w:p>
        </w:tc>
      </w:tr>
      <w:tr w:rsidTr="009F2495" w:rsidR="009F2495">
        <w:trPr>
          <w:trHeight w:val="1421"/>
          <w:jc w:val="center"/>
        </w:trPr>
        <w:tc>
          <w:tcPr>
            <w:tcW w:type="pct" w:w="243"/>
            <w:tcBorders>
              <w:top w:space="0" w:sz="4" w:color="auto" w:val="single"/>
              <w:left w:space="0" w:sz="4" w:color="auto" w:val="single"/>
              <w:bottom w:space="0" w:sz="4" w:color="auto" w:val="single"/>
              <w:right w:space="0" w:sz="4" w:color="auto" w:val="single"/>
            </w:tcBorders>
            <w:vAlign w:val="center"/>
            <w:hideMark/>
          </w:tcPr>
          <w:p w:rsidRDefault="00914D37" w:rsidP="00D1386A" w:rsidR="009F2495">
            <w:pPr>
              <w:jc w:val="center"/>
              <w:rPr>
                <w:color w:val="000000"/>
              </w:rPr>
            </w:pPr>
            <w:r>
              <w:rPr>
                <w:color w:val="000000"/>
              </w:rPr>
              <w:t>6</w:t>
            </w:r>
            <w:r w:rsidR="009F2495">
              <w:rPr>
                <w:color w:val="000000"/>
              </w:rPr>
              <w:t>.</w:t>
            </w:r>
          </w:p>
        </w:tc>
        <w:tc>
          <w:tcPr>
            <w:tcW w:type="pct" w:w="1129"/>
            <w:tcBorders>
              <w:top w:space="0" w:sz="4" w:color="auto" w:val="single"/>
              <w:left w:space="0" w:sz="4" w:color="auto" w:val="single"/>
              <w:bottom w:space="0" w:sz="4" w:color="auto" w:val="single"/>
              <w:right w:space="0" w:sz="4" w:color="auto" w:val="single"/>
            </w:tcBorders>
            <w:vAlign w:val="center"/>
            <w:hideMark/>
          </w:tcPr>
          <w:p w:rsidRDefault="009F2495" w:rsidP="00D1386A" w:rsidR="009F2495">
            <w:pPr>
              <w:jc w:val="center"/>
              <w:rPr>
                <w:color w:val="000000"/>
              </w:rPr>
            </w:pPr>
            <w:r>
              <w:rPr>
                <w:color w:val="000000"/>
              </w:rPr>
              <w:t>JANDRE BARIŠIĆ, Šine-Stobreč</w:t>
            </w:r>
          </w:p>
        </w:tc>
        <w:tc>
          <w:tcPr>
            <w:tcW w:type="pct" w:w="629"/>
            <w:tcBorders>
              <w:top w:space="0" w:sz="4" w:color="auto" w:val="single"/>
              <w:left w:space="0" w:sz="4" w:color="auto" w:val="single"/>
              <w:bottom w:space="0" w:sz="4" w:color="auto" w:val="single"/>
              <w:right w:space="0" w:sz="4" w:color="auto" w:val="single"/>
            </w:tcBorders>
            <w:vAlign w:val="center"/>
            <w:hideMark/>
          </w:tcPr>
          <w:p w:rsidRDefault="009F2495" w:rsidP="00D1386A" w:rsidR="009F2495">
            <w:pPr>
              <w:ind w:firstLine="130" w:left="-130"/>
              <w:jc w:val="center"/>
              <w:rPr>
                <w:color w:val="000000"/>
              </w:rPr>
            </w:pPr>
            <w:r>
              <w:rPr>
                <w:color w:val="000000"/>
              </w:rPr>
              <w:t>Povrat kupovnine po ugovoru</w:t>
            </w:r>
          </w:p>
        </w:tc>
        <w:tc>
          <w:tcPr>
            <w:tcW w:type="pct" w:w="784"/>
            <w:tcBorders>
              <w:top w:space="0" w:sz="4" w:color="auto" w:val="single"/>
              <w:left w:space="0" w:sz="4" w:color="auto" w:val="single"/>
              <w:bottom w:space="0" w:sz="4" w:color="auto" w:val="single"/>
              <w:right w:space="0" w:sz="4" w:color="auto" w:val="single"/>
            </w:tcBorders>
            <w:vAlign w:val="center"/>
            <w:hideMark/>
          </w:tcPr>
          <w:p w:rsidRDefault="009F2495" w:rsidP="00D1386A" w:rsidR="009F2495">
            <w:pPr>
              <w:jc w:val="center"/>
              <w:rPr>
                <w:color w:val="000000"/>
              </w:rPr>
            </w:pPr>
            <w:r>
              <w:rPr>
                <w:color w:val="000000"/>
              </w:rPr>
              <w:t>3.385.772,82</w:t>
            </w:r>
          </w:p>
        </w:tc>
        <w:tc>
          <w:tcPr>
            <w:tcW w:type="pct" w:w="786"/>
            <w:tcBorders>
              <w:top w:space="0" w:sz="4" w:color="auto" w:val="single"/>
              <w:left w:space="0" w:sz="4" w:color="auto" w:val="single"/>
              <w:bottom w:space="0" w:sz="4" w:color="auto" w:val="single"/>
              <w:right w:space="0" w:sz="4" w:color="auto" w:val="single"/>
            </w:tcBorders>
            <w:vAlign w:val="center"/>
            <w:hideMark/>
          </w:tcPr>
          <w:p w:rsidRDefault="009F2495" w:rsidP="00D1386A" w:rsidR="009F2495">
            <w:pPr>
              <w:jc w:val="center"/>
              <w:rPr>
                <w:color w:val="000000"/>
              </w:rPr>
            </w:pPr>
            <w:r>
              <w:rPr>
                <w:color w:val="000000"/>
              </w:rPr>
              <w:t>-</w:t>
            </w:r>
          </w:p>
        </w:tc>
        <w:tc>
          <w:tcPr>
            <w:tcW w:type="pct" w:w="751"/>
            <w:tcBorders>
              <w:top w:space="0" w:sz="4" w:color="auto" w:val="single"/>
              <w:left w:space="0" w:sz="4" w:color="auto" w:val="single"/>
              <w:bottom w:space="0" w:sz="4" w:color="auto" w:val="single"/>
              <w:right w:space="0" w:sz="4" w:color="auto" w:val="single"/>
            </w:tcBorders>
            <w:vAlign w:val="center"/>
            <w:hideMark/>
          </w:tcPr>
          <w:p w:rsidRDefault="009F2495" w:rsidP="00D1386A" w:rsidR="009F2495" w:rsidRPr="009F2495">
            <w:pPr>
              <w:jc w:val="center"/>
            </w:pPr>
            <w:r w:rsidRPr="009F2495">
              <w:t>3.385.772,82</w:t>
            </w:r>
          </w:p>
        </w:tc>
        <w:tc>
          <w:tcPr>
            <w:tcW w:type="pct" w:w="679"/>
            <w:tcBorders>
              <w:top w:space="0" w:sz="4" w:color="auto" w:val="single"/>
              <w:left w:space="0" w:sz="4" w:color="auto" w:val="single"/>
              <w:bottom w:space="0" w:sz="4" w:color="auto" w:val="single"/>
              <w:right w:space="0" w:sz="4" w:color="auto" w:val="single"/>
            </w:tcBorders>
            <w:vAlign w:val="center"/>
            <w:hideMark/>
          </w:tcPr>
          <w:p w:rsidRDefault="009F2495" w:rsidP="00D1386A" w:rsidR="009F2495">
            <w:pPr>
              <w:jc w:val="center"/>
              <w:rPr>
                <w:color w:val="000000"/>
              </w:rPr>
            </w:pPr>
            <w:r>
              <w:rPr>
                <w:color w:val="000000"/>
              </w:rPr>
              <w:t>stečajni upravitelj</w:t>
            </w:r>
          </w:p>
        </w:tc>
      </w:tr>
      <w:tr w:rsidTr="009F2495" w:rsidR="009F2495">
        <w:trPr>
          <w:trHeight w:val="1421"/>
          <w:jc w:val="center"/>
        </w:trPr>
        <w:tc>
          <w:tcPr>
            <w:tcW w:type="pct" w:w="243"/>
            <w:tcBorders>
              <w:top w:space="0" w:sz="4" w:color="auto" w:val="single"/>
              <w:left w:space="0" w:sz="4" w:color="auto" w:val="single"/>
              <w:bottom w:space="0" w:sz="4" w:color="auto" w:val="single"/>
              <w:right w:space="0" w:sz="4" w:color="auto" w:val="single"/>
            </w:tcBorders>
            <w:vAlign w:val="center"/>
            <w:hideMark/>
          </w:tcPr>
          <w:p w:rsidRDefault="00914D37" w:rsidP="00D1386A" w:rsidR="009F2495">
            <w:pPr>
              <w:jc w:val="center"/>
              <w:rPr>
                <w:color w:val="000000"/>
              </w:rPr>
            </w:pPr>
            <w:r>
              <w:rPr>
                <w:color w:val="000000"/>
              </w:rPr>
              <w:t>7</w:t>
            </w:r>
            <w:r w:rsidR="009F2495">
              <w:rPr>
                <w:color w:val="000000"/>
              </w:rPr>
              <w:t>.</w:t>
            </w:r>
          </w:p>
        </w:tc>
        <w:tc>
          <w:tcPr>
            <w:tcW w:type="pct" w:w="1129"/>
            <w:tcBorders>
              <w:top w:space="0" w:sz="4" w:color="auto" w:val="single"/>
              <w:left w:space="0" w:sz="4" w:color="auto" w:val="single"/>
              <w:bottom w:space="0" w:sz="4" w:color="auto" w:val="single"/>
              <w:right w:space="0" w:sz="4" w:color="auto" w:val="single"/>
            </w:tcBorders>
            <w:vAlign w:val="center"/>
            <w:hideMark/>
          </w:tcPr>
          <w:p w:rsidRDefault="009F2495" w:rsidP="00D1386A" w:rsidR="009F2495">
            <w:pPr>
              <w:jc w:val="center"/>
              <w:rPr>
                <w:color w:val="000000"/>
              </w:rPr>
            </w:pPr>
            <w:r>
              <w:rPr>
                <w:color w:val="000000"/>
              </w:rPr>
              <w:t>BERICA d.o.o. Nerežišća</w:t>
            </w:r>
          </w:p>
        </w:tc>
        <w:tc>
          <w:tcPr>
            <w:tcW w:type="pct" w:w="629"/>
            <w:tcBorders>
              <w:top w:space="0" w:sz="4" w:color="auto" w:val="single"/>
              <w:left w:space="0" w:sz="4" w:color="auto" w:val="single"/>
              <w:bottom w:space="0" w:sz="4" w:color="auto" w:val="single"/>
              <w:right w:space="0" w:sz="4" w:color="auto" w:val="single"/>
            </w:tcBorders>
            <w:vAlign w:val="center"/>
            <w:hideMark/>
          </w:tcPr>
          <w:p w:rsidRDefault="009F2495" w:rsidP="00D1386A" w:rsidR="009F2495">
            <w:pPr>
              <w:ind w:firstLine="130" w:left="-130"/>
              <w:jc w:val="center"/>
              <w:rPr>
                <w:color w:val="000000"/>
              </w:rPr>
            </w:pPr>
            <w:r>
              <w:rPr>
                <w:color w:val="000000"/>
              </w:rPr>
              <w:t>Povrat kupovnine za stan</w:t>
            </w:r>
          </w:p>
        </w:tc>
        <w:tc>
          <w:tcPr>
            <w:tcW w:type="pct" w:w="784"/>
            <w:tcBorders>
              <w:top w:space="0" w:sz="4" w:color="auto" w:val="single"/>
              <w:left w:space="0" w:sz="4" w:color="auto" w:val="single"/>
              <w:bottom w:space="0" w:sz="4" w:color="auto" w:val="single"/>
              <w:right w:space="0" w:sz="4" w:color="auto" w:val="single"/>
            </w:tcBorders>
            <w:vAlign w:val="center"/>
            <w:hideMark/>
          </w:tcPr>
          <w:p w:rsidRDefault="009F2495" w:rsidP="00D1386A" w:rsidR="009F2495">
            <w:pPr>
              <w:jc w:val="center"/>
              <w:rPr>
                <w:color w:val="000000"/>
              </w:rPr>
            </w:pPr>
            <w:r>
              <w:rPr>
                <w:color w:val="000000"/>
              </w:rPr>
              <w:t>1.186.507,15</w:t>
            </w:r>
          </w:p>
        </w:tc>
        <w:tc>
          <w:tcPr>
            <w:tcW w:type="pct" w:w="786"/>
            <w:tcBorders>
              <w:top w:space="0" w:sz="4" w:color="auto" w:val="single"/>
              <w:left w:space="0" w:sz="4" w:color="auto" w:val="single"/>
              <w:bottom w:space="0" w:sz="4" w:color="auto" w:val="single"/>
              <w:right w:space="0" w:sz="4" w:color="auto" w:val="single"/>
            </w:tcBorders>
            <w:vAlign w:val="center"/>
            <w:hideMark/>
          </w:tcPr>
          <w:p w:rsidRDefault="009F2495" w:rsidP="00D1386A" w:rsidR="009F2495">
            <w:pPr>
              <w:jc w:val="center"/>
              <w:rPr>
                <w:color w:val="000000"/>
              </w:rPr>
            </w:pPr>
            <w:r>
              <w:rPr>
                <w:color w:val="000000"/>
              </w:rPr>
              <w:t>-</w:t>
            </w:r>
          </w:p>
        </w:tc>
        <w:tc>
          <w:tcPr>
            <w:tcW w:type="pct" w:w="751"/>
            <w:tcBorders>
              <w:top w:space="0" w:sz="4" w:color="auto" w:val="single"/>
              <w:left w:space="0" w:sz="4" w:color="auto" w:val="single"/>
              <w:bottom w:space="0" w:sz="4" w:color="auto" w:val="single"/>
              <w:right w:space="0" w:sz="4" w:color="auto" w:val="single"/>
            </w:tcBorders>
            <w:vAlign w:val="center"/>
            <w:hideMark/>
          </w:tcPr>
          <w:p w:rsidRDefault="009F2495" w:rsidP="00D1386A" w:rsidR="009F2495" w:rsidRPr="009F2495">
            <w:pPr>
              <w:jc w:val="center"/>
            </w:pPr>
            <w:r w:rsidRPr="009F2495">
              <w:t>1.186.507,15</w:t>
            </w:r>
          </w:p>
        </w:tc>
        <w:tc>
          <w:tcPr>
            <w:tcW w:type="pct" w:w="679"/>
            <w:tcBorders>
              <w:top w:space="0" w:sz="4" w:color="auto" w:val="single"/>
              <w:left w:space="0" w:sz="4" w:color="auto" w:val="single"/>
              <w:bottom w:space="0" w:sz="4" w:color="auto" w:val="single"/>
              <w:right w:space="0" w:sz="4" w:color="auto" w:val="single"/>
            </w:tcBorders>
            <w:vAlign w:val="center"/>
            <w:hideMark/>
          </w:tcPr>
          <w:p w:rsidRDefault="009F2495" w:rsidP="00D1386A" w:rsidR="009F2495">
            <w:pPr>
              <w:jc w:val="center"/>
              <w:rPr>
                <w:color w:val="000000"/>
              </w:rPr>
            </w:pPr>
            <w:r>
              <w:rPr>
                <w:color w:val="000000"/>
              </w:rPr>
              <w:t>stečajni upravitelj</w:t>
            </w:r>
          </w:p>
        </w:tc>
      </w:tr>
      <w:tr w:rsidTr="009F2495" w:rsidR="009F2495">
        <w:trPr>
          <w:trHeight w:val="1421"/>
          <w:jc w:val="center"/>
        </w:trPr>
        <w:tc>
          <w:tcPr>
            <w:tcW w:type="pct" w:w="243"/>
            <w:tcBorders>
              <w:top w:space="0" w:sz="4" w:color="auto" w:val="single"/>
              <w:left w:space="0" w:sz="4" w:color="auto" w:val="single"/>
              <w:bottom w:space="0" w:sz="4" w:color="auto" w:val="single"/>
              <w:right w:space="0" w:sz="4" w:color="auto" w:val="single"/>
            </w:tcBorders>
            <w:vAlign w:val="center"/>
            <w:hideMark/>
          </w:tcPr>
          <w:p w:rsidRDefault="009F2495" w:rsidP="00D1386A" w:rsidR="009F2495">
            <w:pPr>
              <w:jc w:val="center"/>
              <w:rPr>
                <w:color w:val="000000"/>
              </w:rPr>
            </w:pPr>
          </w:p>
        </w:tc>
        <w:tc>
          <w:tcPr>
            <w:tcW w:type="pct" w:w="1129"/>
            <w:tcBorders>
              <w:top w:space="0" w:sz="4" w:color="auto" w:val="single"/>
              <w:left w:space="0" w:sz="4" w:color="auto" w:val="single"/>
              <w:bottom w:space="0" w:sz="4" w:color="auto" w:val="single"/>
              <w:right w:space="0" w:sz="4" w:color="auto" w:val="single"/>
            </w:tcBorders>
            <w:vAlign w:val="center"/>
            <w:hideMark/>
          </w:tcPr>
          <w:p w:rsidRDefault="009F2495" w:rsidP="00D1386A" w:rsidR="009F2495">
            <w:pPr>
              <w:jc w:val="center"/>
              <w:rPr>
                <w:color w:val="000000"/>
              </w:rPr>
            </w:pPr>
            <w:r>
              <w:rPr>
                <w:color w:val="000000"/>
              </w:rPr>
              <w:t>UKUPNO II ISPLATNI RED</w:t>
            </w:r>
          </w:p>
        </w:tc>
        <w:tc>
          <w:tcPr>
            <w:tcW w:type="pct" w:w="629"/>
            <w:tcBorders>
              <w:top w:space="0" w:sz="4" w:color="auto" w:val="single"/>
              <w:left w:space="0" w:sz="4" w:color="auto" w:val="single"/>
              <w:bottom w:space="0" w:sz="4" w:color="auto" w:val="single"/>
              <w:right w:space="0" w:sz="4" w:color="auto" w:val="single"/>
            </w:tcBorders>
            <w:vAlign w:val="center"/>
            <w:hideMark/>
          </w:tcPr>
          <w:p w:rsidRDefault="009F2495" w:rsidP="00D1386A" w:rsidR="009F2495">
            <w:pPr>
              <w:ind w:firstLine="130" w:left="-130"/>
              <w:jc w:val="center"/>
              <w:rPr>
                <w:color w:val="000000"/>
              </w:rPr>
            </w:pPr>
          </w:p>
        </w:tc>
        <w:tc>
          <w:tcPr>
            <w:tcW w:type="pct" w:w="784"/>
            <w:tcBorders>
              <w:top w:space="0" w:sz="4" w:color="auto" w:val="single"/>
              <w:left w:space="0" w:sz="4" w:color="auto" w:val="single"/>
              <w:bottom w:space="0" w:sz="4" w:color="auto" w:val="single"/>
              <w:right w:space="0" w:sz="4" w:color="auto" w:val="single"/>
            </w:tcBorders>
            <w:vAlign w:val="center"/>
            <w:hideMark/>
          </w:tcPr>
          <w:p w:rsidRDefault="009F2495" w:rsidP="00D1386A" w:rsidR="009F2495">
            <w:pPr>
              <w:jc w:val="center"/>
              <w:rPr>
                <w:color w:val="000000"/>
              </w:rPr>
            </w:pPr>
            <w:r>
              <w:rPr>
                <w:color w:val="000000"/>
              </w:rPr>
              <w:t>19.589.960,94</w:t>
            </w:r>
          </w:p>
        </w:tc>
        <w:tc>
          <w:tcPr>
            <w:tcW w:type="pct" w:w="786"/>
            <w:tcBorders>
              <w:top w:space="0" w:sz="4" w:color="auto" w:val="single"/>
              <w:left w:space="0" w:sz="4" w:color="auto" w:val="single"/>
              <w:bottom w:space="0" w:sz="4" w:color="auto" w:val="single"/>
              <w:right w:space="0" w:sz="4" w:color="auto" w:val="single"/>
            </w:tcBorders>
            <w:vAlign w:val="center"/>
            <w:hideMark/>
          </w:tcPr>
          <w:p w:rsidRDefault="00C835CC" w:rsidP="00D1386A" w:rsidR="009F2495">
            <w:pPr>
              <w:jc w:val="center"/>
              <w:rPr>
                <w:color w:val="000000"/>
              </w:rPr>
            </w:pPr>
            <w:r>
              <w:rPr>
                <w:color w:val="000000"/>
              </w:rPr>
              <w:t>-</w:t>
            </w:r>
          </w:p>
        </w:tc>
        <w:tc>
          <w:tcPr>
            <w:tcW w:type="pct" w:w="751"/>
            <w:tcBorders>
              <w:top w:space="0" w:sz="4" w:color="auto" w:val="single"/>
              <w:left w:space="0" w:sz="4" w:color="auto" w:val="single"/>
              <w:bottom w:space="0" w:sz="4" w:color="auto" w:val="single"/>
              <w:right w:space="0" w:sz="4" w:color="auto" w:val="single"/>
            </w:tcBorders>
            <w:vAlign w:val="center"/>
            <w:hideMark/>
          </w:tcPr>
          <w:p w:rsidRDefault="009F2495" w:rsidP="00D1386A" w:rsidR="009F2495" w:rsidRPr="009F2495">
            <w:pPr>
              <w:jc w:val="center"/>
            </w:pPr>
            <w:r w:rsidRPr="009F2495">
              <w:t>16.351.693,51</w:t>
            </w:r>
          </w:p>
        </w:tc>
        <w:tc>
          <w:tcPr>
            <w:tcW w:type="pct" w:w="679"/>
            <w:tcBorders>
              <w:top w:space="0" w:sz="4" w:color="auto" w:val="single"/>
              <w:left w:space="0" w:sz="4" w:color="auto" w:val="single"/>
              <w:bottom w:space="0" w:sz="4" w:color="auto" w:val="single"/>
              <w:right w:space="0" w:sz="4" w:color="auto" w:val="single"/>
            </w:tcBorders>
            <w:vAlign w:val="center"/>
            <w:hideMark/>
          </w:tcPr>
          <w:p w:rsidRDefault="009F2495" w:rsidP="00D1386A" w:rsidR="009F2495">
            <w:pPr>
              <w:jc w:val="center"/>
              <w:rPr>
                <w:color w:val="000000"/>
              </w:rPr>
            </w:pPr>
          </w:p>
        </w:tc>
      </w:tr>
    </w:tbl>
    <w:p w:rsidRDefault="009F2495" w:rsidP="009F2495" w:rsidR="009F2495"/>
    <w:p w:rsidRDefault="00C835CC" w:rsidP="009F2495" w:rsidR="00C835CC"/>
    <w:p w:rsidRDefault="00C835CC" w:rsidP="00C835CC" w:rsidR="00C835CC" w:rsidRPr="00C835CC">
      <w:pPr>
        <w:pStyle w:val="Bezproreda"/>
        <w:rPr>
          <w:rFonts w:cs="Times New Roman" w:hAnsi="Times New Roman" w:ascii="Times New Roman"/>
          <w:sz w:val="24"/>
          <w:szCs w:val="24"/>
        </w:rPr>
      </w:pPr>
      <w:r w:rsidRPr="00C835CC">
        <w:rPr>
          <w:rFonts w:cs="Times New Roman" w:hAnsi="Times New Roman" w:ascii="Times New Roman"/>
          <w:b/>
          <w:sz w:val="24"/>
          <w:szCs w:val="24"/>
        </w:rPr>
        <w:t>IV.</w:t>
      </w:r>
      <w:r w:rsidRPr="00C835CC">
        <w:rPr>
          <w:rFonts w:cs="Times New Roman" w:hAnsi="Times New Roman" w:ascii="Times New Roman"/>
          <w:sz w:val="24"/>
          <w:szCs w:val="24"/>
        </w:rPr>
        <w:t xml:space="preserve"> Upućuje  se stečajni vjerovnici čije su tražbine osporene od strane stečajnog upravitelja</w:t>
      </w:r>
      <w:r w:rsidR="004D00C5">
        <w:rPr>
          <w:rFonts w:cs="Times New Roman" w:hAnsi="Times New Roman" w:ascii="Times New Roman"/>
          <w:sz w:val="24"/>
          <w:szCs w:val="24"/>
        </w:rPr>
        <w:t xml:space="preserve"> i stečajnog vjerovnika osporavatelja </w:t>
      </w:r>
      <w:r w:rsidRPr="00C835CC">
        <w:rPr>
          <w:rFonts w:cs="Times New Roman" w:hAnsi="Times New Roman" w:ascii="Times New Roman"/>
          <w:sz w:val="24"/>
          <w:szCs w:val="24"/>
        </w:rPr>
        <w:t xml:space="preserve"> da u roku od 8 dana računajući od dana primitka ovog rješenja, pokrenu parnice radi utvrđivanja  osporene tražbine  jer će se inače smatrati da su odustali od prava na vođenje parnice. Upućuje  se stečajni vjerovnici čije  tražbine je priznao stečajni upravitelj a osporili drugi stečajni vjerovnici da u roku od 8 dana računajući od dana primitka ovog rješenja, pokrenu parnice radi utvrđivanja  osporene tražbine  jer će se inače smatrati da su odustali od prava na vođenje parnice . Vjerovnik osporavatelj u takvoj parnici nastupa u ime i za račun stečajnog dužnika.</w:t>
      </w:r>
    </w:p>
    <w:p w:rsidRDefault="00C835CC" w:rsidP="00C835CC" w:rsidR="00C835CC">
      <w:pPr>
        <w:spacing w:before="400"/>
        <w:jc w:val="both"/>
        <w:rPr>
          <w:rFonts w:eastAsia="Calibri"/>
          <w:lang w:eastAsia="en-US"/>
        </w:rPr>
      </w:pPr>
      <w:r>
        <w:rPr>
          <w:rFonts w:eastAsia="Calibri"/>
          <w:b/>
          <w:lang w:eastAsia="en-US"/>
        </w:rPr>
        <w:t>V.</w:t>
      </w:r>
      <w:r>
        <w:rPr>
          <w:rFonts w:eastAsia="Calibri"/>
          <w:lang w:eastAsia="en-US"/>
        </w:rPr>
        <w:t xml:space="preserve">. Upućuje  se stečajni </w:t>
      </w:r>
      <w:r w:rsidR="00BA28E7">
        <w:rPr>
          <w:rFonts w:eastAsia="Calibri"/>
          <w:lang w:eastAsia="en-US"/>
        </w:rPr>
        <w:t xml:space="preserve"> upravitelj</w:t>
      </w:r>
      <w:r>
        <w:rPr>
          <w:rFonts w:eastAsia="Calibri"/>
          <w:lang w:eastAsia="en-US"/>
        </w:rPr>
        <w:t xml:space="preserve">  da u roku od 8 dana računajući od dana primitka ovog rješenja, pokrene parnicu radi utvrđivanja osnovanosti ospor</w:t>
      </w:r>
      <w:r w:rsidR="00BA28E7">
        <w:rPr>
          <w:rFonts w:eastAsia="Calibri"/>
          <w:lang w:eastAsia="en-US"/>
        </w:rPr>
        <w:t>avanja</w:t>
      </w:r>
      <w:r>
        <w:rPr>
          <w:rFonts w:eastAsia="Calibri"/>
          <w:lang w:eastAsia="en-US"/>
        </w:rPr>
        <w:t xml:space="preserve"> </w:t>
      </w:r>
      <w:r w:rsidR="00BA28E7">
        <w:rPr>
          <w:rFonts w:eastAsia="Calibri"/>
          <w:lang w:eastAsia="en-US"/>
        </w:rPr>
        <w:t>tražbine</w:t>
      </w:r>
      <w:r>
        <w:rPr>
          <w:rFonts w:eastAsia="Calibri"/>
          <w:lang w:eastAsia="en-US"/>
        </w:rPr>
        <w:t xml:space="preserve"> stečajnog vjerovnika </w:t>
      </w:r>
      <w:r w:rsidR="00BA28E7">
        <w:rPr>
          <w:color w:val="000000"/>
        </w:rPr>
        <w:t>SCULPTOR d.o.o. Zagreb</w:t>
      </w:r>
      <w:r w:rsidR="00BA28E7">
        <w:rPr>
          <w:rFonts w:eastAsia="Calibri"/>
          <w:lang w:eastAsia="en-US"/>
        </w:rPr>
        <w:t xml:space="preserve"> </w:t>
      </w:r>
      <w:r>
        <w:rPr>
          <w:rFonts w:eastAsia="Calibri"/>
          <w:lang w:eastAsia="en-US"/>
        </w:rPr>
        <w:t xml:space="preserve"> u iznosu od </w:t>
      </w:r>
      <w:r w:rsidR="00BA28E7">
        <w:t>3.263,725,39</w:t>
      </w:r>
      <w:r>
        <w:rPr>
          <w:rFonts w:eastAsia="Calibri"/>
          <w:lang w:eastAsia="en-US"/>
        </w:rPr>
        <w:t xml:space="preserve"> kn iz točke III. rješenja, jer će se inače smatrati da su odustali od osporavanja.</w:t>
      </w:r>
    </w:p>
    <w:p w:rsidRDefault="00C835CC" w:rsidP="00C835CC" w:rsidR="00C835CC">
      <w:pPr>
        <w:pStyle w:val="Bezproreda"/>
      </w:pPr>
    </w:p>
    <w:p w:rsidRDefault="00C835CC" w:rsidP="00BA28E7" w:rsidR="00C835CC" w:rsidRPr="00BA28E7">
      <w:pPr>
        <w:pStyle w:val="Bezproreda"/>
        <w:jc w:val="center"/>
        <w:rPr>
          <w:rFonts w:cs="Times New Roman" w:hAnsi="Times New Roman" w:ascii="Times New Roman"/>
          <w:sz w:val="24"/>
          <w:szCs w:val="24"/>
        </w:rPr>
      </w:pPr>
      <w:r w:rsidRPr="00BA28E7">
        <w:rPr>
          <w:rFonts w:cs="Times New Roman" w:hAnsi="Times New Roman" w:ascii="Times New Roman"/>
          <w:sz w:val="24"/>
          <w:szCs w:val="24"/>
        </w:rPr>
        <w:t>Obrazloženje:</w:t>
      </w:r>
    </w:p>
    <w:p w:rsidRDefault="00C835CC" w:rsidP="00C835CC" w:rsidR="00C835CC">
      <w:pPr>
        <w:spacing w:before="240"/>
        <w:ind w:firstLine="708"/>
        <w:jc w:val="both"/>
        <w:rPr>
          <w:rFonts w:eastAsia="Calibri"/>
          <w:lang w:eastAsia="en-US"/>
        </w:rPr>
      </w:pPr>
      <w:r>
        <w:rPr>
          <w:rFonts w:eastAsia="Calibri"/>
          <w:lang w:eastAsia="en-US"/>
        </w:rPr>
        <w:t>Rješenjem ovog suda poslovni broj St-159/2014 od 8.lipnja 2015.  godine otvoren je stečajni postupak nad dužnikom</w:t>
      </w:r>
      <w:r>
        <w:rPr>
          <w:bCs/>
        </w:rPr>
        <w:t xml:space="preserve"> ATRIUM SPALATUM d.o.o. </w:t>
      </w:r>
      <w:r>
        <w:rPr>
          <w:rFonts w:eastAsia="Calibri"/>
        </w:rPr>
        <w:t>Split, Poljička cesta 20 B,OIB:75237018400</w:t>
      </w:r>
      <w:r>
        <w:rPr>
          <w:rFonts w:eastAsia="Calibri"/>
          <w:lang w:eastAsia="en-US"/>
        </w:rPr>
        <w:t>. Navedenim rješenjem za stečajnog upravitelja imenovana je  Meri Šitić iz Splita, Šime Ljubića 7.,OIB: 61723426098.</w:t>
      </w:r>
    </w:p>
    <w:p w:rsidRDefault="00C835CC" w:rsidP="00C835CC" w:rsidR="00C835CC">
      <w:pPr>
        <w:spacing w:before="240"/>
        <w:ind w:firstLine="709"/>
        <w:jc w:val="both"/>
        <w:rPr>
          <w:rFonts w:eastAsia="Calibri"/>
          <w:lang w:eastAsia="en-US"/>
        </w:rPr>
      </w:pPr>
      <w:r>
        <w:rPr>
          <w:rFonts w:eastAsia="Calibri"/>
          <w:lang w:eastAsia="en-US"/>
        </w:rPr>
        <w:t xml:space="preserve">Na  </w:t>
      </w:r>
      <w:r w:rsidR="00C960C3">
        <w:rPr>
          <w:rFonts w:eastAsia="Calibri"/>
          <w:lang w:eastAsia="en-US"/>
        </w:rPr>
        <w:t xml:space="preserve">posebnom </w:t>
      </w:r>
      <w:r>
        <w:rPr>
          <w:rFonts w:eastAsia="Calibri"/>
          <w:lang w:eastAsia="en-US"/>
        </w:rPr>
        <w:t xml:space="preserve">ispitnom ročištu, održanom kod ovog suda dana </w:t>
      </w:r>
      <w:r w:rsidR="00C960C3">
        <w:rPr>
          <w:rFonts w:eastAsia="Calibri"/>
          <w:lang w:eastAsia="en-US"/>
        </w:rPr>
        <w:t>06</w:t>
      </w:r>
      <w:r>
        <w:rPr>
          <w:rFonts w:eastAsia="Calibri"/>
          <w:lang w:eastAsia="en-US"/>
        </w:rPr>
        <w:t xml:space="preserve">. </w:t>
      </w:r>
      <w:r w:rsidR="00C960C3">
        <w:rPr>
          <w:rFonts w:eastAsia="Calibri"/>
          <w:lang w:eastAsia="en-US"/>
        </w:rPr>
        <w:t>prosinca</w:t>
      </w:r>
      <w:r>
        <w:rPr>
          <w:rFonts w:eastAsia="Calibri"/>
          <w:lang w:eastAsia="en-US"/>
        </w:rPr>
        <w:t xml:space="preserve"> 2016. godine, ispitane su tražbine stečajnih vjerovnika I. i II. višeg isplatnog reda,  koje su prijavljene unutar </w:t>
      </w:r>
      <w:r w:rsidR="00C960C3">
        <w:rPr>
          <w:rFonts w:eastAsia="Calibri"/>
          <w:lang w:eastAsia="en-US"/>
        </w:rPr>
        <w:t xml:space="preserve">zakonskog </w:t>
      </w:r>
      <w:r>
        <w:rPr>
          <w:rFonts w:eastAsia="Calibri"/>
          <w:lang w:eastAsia="en-US"/>
        </w:rPr>
        <w:t xml:space="preserve">roka od  </w:t>
      </w:r>
      <w:r w:rsidR="00C960C3">
        <w:rPr>
          <w:rFonts w:eastAsia="Calibri"/>
          <w:lang w:eastAsia="en-US"/>
        </w:rPr>
        <w:t xml:space="preserve">tri mjeseca nakon održanog općeg ispitnog ročišta dana 27.lipnja 2016.godine. </w:t>
      </w:r>
      <w:r>
        <w:rPr>
          <w:rFonts w:eastAsia="Calibri"/>
          <w:lang w:eastAsia="en-US"/>
        </w:rPr>
        <w:t xml:space="preserve"> </w:t>
      </w:r>
    </w:p>
    <w:p w:rsidRDefault="00C960C3" w:rsidP="00C835CC" w:rsidR="00C960C3">
      <w:pPr>
        <w:spacing w:before="240"/>
        <w:ind w:firstLine="709"/>
        <w:jc w:val="both"/>
        <w:rPr>
          <w:rFonts w:eastAsia="Calibri"/>
          <w:lang w:eastAsia="en-US"/>
        </w:rPr>
      </w:pPr>
      <w:r>
        <w:rPr>
          <w:rFonts w:eastAsia="Calibri"/>
          <w:lang w:eastAsia="en-US"/>
        </w:rPr>
        <w:t>Stečajna upraviteljica se je u odnosu na naknadno prijavljene tražbine stečajnih vjerovnika I. i II. višeg isplatnog reda, izjasnila na slijedeći način:</w:t>
      </w:r>
    </w:p>
    <w:p w:rsidRDefault="00C960C3" w:rsidP="00C960C3" w:rsidR="00C960C3">
      <w:pPr>
        <w:pStyle w:val="Bezproreda"/>
      </w:pPr>
    </w:p>
    <w:p w:rsidRDefault="00C960C3" w:rsidP="00C960C3" w:rsidR="00C960C3" w:rsidRPr="00C960C3">
      <w:pPr>
        <w:pStyle w:val="Bezproreda"/>
        <w:ind w:firstLine="708"/>
        <w:jc w:val="both"/>
        <w:rPr>
          <w:rFonts w:cs="Times New Roman" w:hAnsi="Times New Roman" w:ascii="Times New Roman"/>
          <w:sz w:val="24"/>
          <w:szCs w:val="24"/>
        </w:rPr>
      </w:pPr>
      <w:r w:rsidRPr="00C960C3">
        <w:rPr>
          <w:rFonts w:cs="Times New Roman" w:hAnsi="Times New Roman" w:ascii="Times New Roman"/>
          <w:sz w:val="24"/>
          <w:szCs w:val="24"/>
        </w:rPr>
        <w:t>V</w:t>
      </w:r>
      <w:r w:rsidR="00E91AE0">
        <w:rPr>
          <w:rFonts w:cs="Times New Roman" w:hAnsi="Times New Roman" w:ascii="Times New Roman"/>
          <w:sz w:val="24"/>
          <w:szCs w:val="24"/>
        </w:rPr>
        <w:t>jerovnici I višeg isplatnog reda M</w:t>
      </w:r>
      <w:r>
        <w:rPr>
          <w:rFonts w:cs="Times New Roman" w:hAnsi="Times New Roman" w:ascii="Times New Roman"/>
          <w:sz w:val="24"/>
          <w:szCs w:val="24"/>
        </w:rPr>
        <w:t>IRI UVODIĆ</w:t>
      </w:r>
      <w:r w:rsidRPr="00C960C3">
        <w:rPr>
          <w:rFonts w:cs="Times New Roman" w:hAnsi="Times New Roman" w:ascii="Times New Roman"/>
          <w:sz w:val="24"/>
          <w:szCs w:val="24"/>
        </w:rPr>
        <w:t xml:space="preserve"> </w:t>
      </w:r>
      <w:r>
        <w:rPr>
          <w:rFonts w:cs="Times New Roman" w:hAnsi="Times New Roman" w:ascii="Times New Roman"/>
          <w:sz w:val="24"/>
          <w:szCs w:val="24"/>
        </w:rPr>
        <w:t>da se</w:t>
      </w:r>
      <w:r w:rsidRPr="00C960C3">
        <w:rPr>
          <w:rFonts w:cs="Times New Roman" w:hAnsi="Times New Roman" w:ascii="Times New Roman"/>
          <w:sz w:val="24"/>
          <w:szCs w:val="24"/>
        </w:rPr>
        <w:t xml:space="preserve"> u cijelosti  priznaje tražbina prema dostavljenoj tablici od 14.studenoga 2016. godine</w:t>
      </w:r>
      <w:r>
        <w:rPr>
          <w:rFonts w:cs="Times New Roman" w:hAnsi="Times New Roman" w:ascii="Times New Roman"/>
          <w:sz w:val="24"/>
          <w:szCs w:val="24"/>
        </w:rPr>
        <w:t xml:space="preserve"> odnosno 05.prosinca 2016.godine</w:t>
      </w:r>
      <w:r w:rsidRPr="00C960C3">
        <w:rPr>
          <w:rFonts w:cs="Times New Roman" w:hAnsi="Times New Roman" w:ascii="Times New Roman"/>
          <w:sz w:val="24"/>
          <w:szCs w:val="24"/>
        </w:rPr>
        <w:t>.</w:t>
      </w:r>
    </w:p>
    <w:p w:rsidRDefault="00C960C3" w:rsidP="00C960C3" w:rsidR="00C960C3">
      <w:pPr>
        <w:pStyle w:val="Bezproreda"/>
        <w:jc w:val="both"/>
      </w:pPr>
    </w:p>
    <w:p w:rsidRDefault="00C960C3" w:rsidP="00C960C3" w:rsidR="00C960C3">
      <w:r>
        <w:tab/>
      </w:r>
      <w:r w:rsidR="00E91AE0">
        <w:t xml:space="preserve">U odnosu na prijavljene tražbine vjerovnika II višeg isplatnog reda  </w:t>
      </w:r>
      <w:r>
        <w:t>očit</w:t>
      </w:r>
      <w:r w:rsidR="007B6D76">
        <w:t xml:space="preserve">ovala se je </w:t>
      </w:r>
      <w:r>
        <w:t xml:space="preserve"> kako slijedi:</w:t>
      </w:r>
    </w:p>
    <w:p w:rsidRDefault="007B6D76" w:rsidP="00C960C3" w:rsidR="007B6D76"/>
    <w:p w:rsidRDefault="00C960C3" w:rsidP="00C960C3" w:rsidR="00C960C3">
      <w:pPr>
        <w:jc w:val="both"/>
      </w:pPr>
      <w:r>
        <w:tab/>
        <w:t>Suvlasnici stambene zgrade Poljička cesta i Spinčićeva 22 zastupani po DUB INŽINJERTING d.o.o.-vjerovnik pod red. Br.1. Tablice</w:t>
      </w:r>
      <w:r w:rsidR="00E91AE0">
        <w:t xml:space="preserve"> da su </w:t>
      </w:r>
      <w:r>
        <w:t xml:space="preserve"> prijavili </w:t>
      </w:r>
      <w:r w:rsidR="00E91AE0">
        <w:t xml:space="preserve">tražbinu </w:t>
      </w:r>
      <w:r>
        <w:t>u</w:t>
      </w:r>
      <w:r w:rsidR="00E91AE0">
        <w:t xml:space="preserve"> iznosu od</w:t>
      </w:r>
      <w:r>
        <w:t xml:space="preserve"> 59.009,69 kn </w:t>
      </w:r>
      <w:r w:rsidR="00E91AE0">
        <w:t xml:space="preserve">s osnova </w:t>
      </w:r>
      <w:r>
        <w:t>glavnic</w:t>
      </w:r>
      <w:r w:rsidR="00E91AE0">
        <w:t>e</w:t>
      </w:r>
      <w:r>
        <w:t xml:space="preserve"> i kamata za pričuvu od 1.01.2013., </w:t>
      </w:r>
      <w:r w:rsidR="00E91AE0">
        <w:t xml:space="preserve">od čega </w:t>
      </w:r>
      <w:r w:rsidR="007B6D76">
        <w:t xml:space="preserve">da </w:t>
      </w:r>
      <w:r w:rsidR="00E91AE0">
        <w:t xml:space="preserve">se priznaje </w:t>
      </w:r>
      <w:r>
        <w:t xml:space="preserve">iznos </w:t>
      </w:r>
      <w:r w:rsidR="00E91AE0">
        <w:t xml:space="preserve">od </w:t>
      </w:r>
      <w:r>
        <w:t>55.638,44 kn,</w:t>
      </w:r>
      <w:r w:rsidR="00E91AE0">
        <w:t xml:space="preserve"> a</w:t>
      </w:r>
      <w:r>
        <w:t xml:space="preserve"> ospor</w:t>
      </w:r>
      <w:r w:rsidR="00E91AE0">
        <w:t>ava iznos od</w:t>
      </w:r>
      <w:r>
        <w:t xml:space="preserve"> 3.371,25 kn , iz razloga što je red. Br.1. zbrojen dva puta.</w:t>
      </w:r>
    </w:p>
    <w:p w:rsidRDefault="00C960C3" w:rsidP="00C960C3" w:rsidR="00C960C3">
      <w:pPr>
        <w:jc w:val="both"/>
      </w:pPr>
    </w:p>
    <w:p w:rsidRDefault="00C960C3" w:rsidP="00E91AE0" w:rsidR="00C960C3" w:rsidRPr="00E91AE0">
      <w:pPr>
        <w:pStyle w:val="Bezproreda"/>
        <w:rPr>
          <w:rFonts w:cs="Times New Roman" w:hAnsi="Times New Roman" w:ascii="Times New Roman"/>
          <w:sz w:val="24"/>
          <w:szCs w:val="24"/>
        </w:rPr>
      </w:pPr>
      <w:r>
        <w:t>¸</w:t>
      </w:r>
      <w:r>
        <w:tab/>
      </w:r>
      <w:r w:rsidRPr="00E91AE0">
        <w:rPr>
          <w:rFonts w:cs="Times New Roman" w:hAnsi="Times New Roman" w:ascii="Times New Roman"/>
          <w:sz w:val="24"/>
          <w:szCs w:val="24"/>
        </w:rPr>
        <w:t>Vjerovnik ELEKTRO EKSPERT   d.o.o. iz Zagreba</w:t>
      </w:r>
      <w:r w:rsidR="00E91AE0" w:rsidRPr="00E91AE0">
        <w:rPr>
          <w:rFonts w:cs="Times New Roman" w:hAnsi="Times New Roman" w:ascii="Times New Roman"/>
          <w:sz w:val="24"/>
          <w:szCs w:val="24"/>
        </w:rPr>
        <w:t xml:space="preserve"> da je </w:t>
      </w:r>
      <w:r w:rsidRPr="00E91AE0">
        <w:rPr>
          <w:rFonts w:cs="Times New Roman" w:hAnsi="Times New Roman" w:ascii="Times New Roman"/>
          <w:sz w:val="24"/>
          <w:szCs w:val="24"/>
        </w:rPr>
        <w:t xml:space="preserve"> </w:t>
      </w:r>
      <w:r w:rsidR="00E91AE0" w:rsidRPr="00E91AE0">
        <w:rPr>
          <w:rFonts w:cs="Times New Roman" w:hAnsi="Times New Roman" w:ascii="Times New Roman"/>
          <w:sz w:val="24"/>
          <w:szCs w:val="24"/>
        </w:rPr>
        <w:t xml:space="preserve">prijavio tražbinu u iznosu od 84.647,20 kn </w:t>
      </w:r>
      <w:r w:rsidRPr="00E91AE0">
        <w:rPr>
          <w:rFonts w:cs="Times New Roman" w:hAnsi="Times New Roman" w:ascii="Times New Roman"/>
          <w:sz w:val="24"/>
          <w:szCs w:val="24"/>
        </w:rPr>
        <w:t xml:space="preserve">s osnova neplaćenog računa, </w:t>
      </w:r>
      <w:r w:rsidR="00E91AE0" w:rsidRPr="00E91AE0">
        <w:rPr>
          <w:rFonts w:cs="Times New Roman" w:hAnsi="Times New Roman" w:ascii="Times New Roman"/>
          <w:sz w:val="24"/>
          <w:szCs w:val="24"/>
        </w:rPr>
        <w:t xml:space="preserve"> te da se </w:t>
      </w:r>
      <w:r w:rsidRPr="00E91AE0">
        <w:rPr>
          <w:rFonts w:cs="Times New Roman" w:hAnsi="Times New Roman" w:ascii="Times New Roman"/>
          <w:sz w:val="24"/>
          <w:szCs w:val="24"/>
        </w:rPr>
        <w:t xml:space="preserve">tražbina </w:t>
      </w:r>
      <w:r w:rsidR="00E91AE0" w:rsidRPr="00E91AE0">
        <w:rPr>
          <w:rFonts w:cs="Times New Roman" w:hAnsi="Times New Roman" w:ascii="Times New Roman"/>
          <w:sz w:val="24"/>
          <w:szCs w:val="24"/>
        </w:rPr>
        <w:t>ovog vjerovnika</w:t>
      </w:r>
      <w:r w:rsidRPr="00E91AE0">
        <w:rPr>
          <w:rFonts w:cs="Times New Roman" w:hAnsi="Times New Roman" w:ascii="Times New Roman"/>
          <w:sz w:val="24"/>
          <w:szCs w:val="24"/>
        </w:rPr>
        <w:t xml:space="preserve"> priznaje u cijelosti.</w:t>
      </w:r>
    </w:p>
    <w:p w:rsidRDefault="00C960C3" w:rsidP="00C960C3" w:rsidR="00C960C3">
      <w:pPr>
        <w:jc w:val="both"/>
      </w:pPr>
    </w:p>
    <w:p w:rsidRDefault="00C960C3" w:rsidP="00C960C3" w:rsidR="00C960C3">
      <w:pPr>
        <w:jc w:val="both"/>
      </w:pPr>
      <w:r>
        <w:tab/>
        <w:t>Vjerovnik SCULPTOR d.o.o. iz Zagreba</w:t>
      </w:r>
      <w:r w:rsidR="00E91AE0">
        <w:t xml:space="preserve"> da je </w:t>
      </w:r>
      <w:r>
        <w:t xml:space="preserve"> prijavio je tražbinu u iznosu od 6.064.894,93 kn sa osnova sudskog postupka,</w:t>
      </w:r>
      <w:r w:rsidR="00E91AE0">
        <w:t>pravomoćne presude ovog suda br. P-1074/12</w:t>
      </w:r>
      <w:r>
        <w:t xml:space="preserve"> </w:t>
      </w:r>
      <w:r w:rsidR="007B6D76">
        <w:t xml:space="preserve">te </w:t>
      </w:r>
      <w:r w:rsidR="00E91AE0">
        <w:t xml:space="preserve">da mu  </w:t>
      </w:r>
      <w:r>
        <w:t>stečajna upraviteljica  priznaje iznos od 2.801.169,54 kn , a osporava iznos od 3.263.725,39 kn</w:t>
      </w:r>
      <w:r w:rsidR="00E91AE0">
        <w:t>, jer da o</w:t>
      </w:r>
      <w:r>
        <w:t>sporena kamata koja nije obračunata sukladno pravomoćnoj presudi.</w:t>
      </w:r>
    </w:p>
    <w:p w:rsidRDefault="00C960C3" w:rsidP="00C960C3" w:rsidR="00C960C3">
      <w:pPr>
        <w:jc w:val="both"/>
      </w:pPr>
    </w:p>
    <w:p w:rsidRDefault="00C960C3" w:rsidP="00C960C3" w:rsidR="00C960C3">
      <w:pPr>
        <w:jc w:val="both"/>
      </w:pPr>
      <w:r>
        <w:tab/>
        <w:t xml:space="preserve">Vjerovnik </w:t>
      </w:r>
      <w:r w:rsidR="00E07D62">
        <w:t>o</w:t>
      </w:r>
      <w:r>
        <w:t xml:space="preserve">dvjetnik JASNA MATIČEVIĆ iz Zagreba </w:t>
      </w:r>
      <w:r w:rsidR="00E91AE0">
        <w:t xml:space="preserve">da je </w:t>
      </w:r>
      <w:r>
        <w:t>prijavila tražbinu</w:t>
      </w:r>
      <w:r w:rsidR="00E91AE0">
        <w:t xml:space="preserve"> iz pravomoćne presude ovog suda br. P-1074/12 </w:t>
      </w:r>
      <w:r>
        <w:t xml:space="preserve"> u iznosu od 70.651,42 kn </w:t>
      </w:r>
      <w:r w:rsidR="00E91AE0">
        <w:t>koja</w:t>
      </w:r>
      <w:r>
        <w:t xml:space="preserve"> se u cijelosti priznaje.</w:t>
      </w:r>
    </w:p>
    <w:p w:rsidRDefault="00C960C3" w:rsidP="00C960C3" w:rsidR="00C960C3">
      <w:pPr>
        <w:jc w:val="both"/>
      </w:pPr>
    </w:p>
    <w:p w:rsidRDefault="00C960C3" w:rsidP="00C960C3" w:rsidR="00C960C3">
      <w:pPr>
        <w:jc w:val="both"/>
      </w:pPr>
      <w:r>
        <w:tab/>
        <w:t>Vjerovnik MOKK TRADE d.o.o.  u stečaju iz Kaštel Lukšića</w:t>
      </w:r>
      <w:r w:rsidR="00E07D62">
        <w:t xml:space="preserve"> da je</w:t>
      </w:r>
      <w:r>
        <w:t xml:space="preserve"> prijavio  tražbinu u iznosu od 1.175.107,18 kn </w:t>
      </w:r>
      <w:r w:rsidR="00E07D62">
        <w:t>za n</w:t>
      </w:r>
      <w:r>
        <w:t xml:space="preserve">eplaćena VIII situacija, </w:t>
      </w:r>
      <w:r w:rsidR="00E07D62">
        <w:t xml:space="preserve">koja </w:t>
      </w:r>
      <w:r>
        <w:t>tražbina</w:t>
      </w:r>
      <w:r w:rsidR="00E07D62">
        <w:t xml:space="preserve"> da</w:t>
      </w:r>
      <w:r>
        <w:t xml:space="preserve"> se priznaje u iznosu od 1.047.501,18 kn a osporava se iznos od 127.600,00 kn</w:t>
      </w:r>
      <w:r w:rsidR="00E07D62">
        <w:t xml:space="preserve"> jer da je</w:t>
      </w:r>
      <w:r>
        <w:t xml:space="preserve"> </w:t>
      </w:r>
      <w:r w:rsidR="00E07D62">
        <w:t>o</w:t>
      </w:r>
      <w:r>
        <w:t>dvjetnik  prijavio budući trošak u tom sudskom postupku.</w:t>
      </w:r>
    </w:p>
    <w:p w:rsidRDefault="00E07D62" w:rsidP="00C960C3" w:rsidR="00E07D62">
      <w:pPr>
        <w:jc w:val="both"/>
      </w:pPr>
    </w:p>
    <w:p w:rsidRDefault="00E07D62" w:rsidP="00C960C3" w:rsidR="00E07D62">
      <w:pPr>
        <w:jc w:val="both"/>
      </w:pPr>
      <w:r>
        <w:tab/>
      </w:r>
      <w:r>
        <w:tab/>
        <w:t xml:space="preserve">Međutim, stečajni vjerovnik Tomislav Baus je  vjerovniku MOKK TRADE d.o.o.  u stečaju iz Kaštel Lukšić u cijelosti osporio prijavljenu tražbinu, uz obrazloženje da o tražbini ovog vjerovnika je u tijeku sudski postupak pred ovim sudom koji nije pravomoćno okončan a ispostavljena VIII privremena situacija da ne predstavlja vjerodostojnu ispravu </w:t>
      </w:r>
      <w:r w:rsidR="00807BD9">
        <w:t xml:space="preserve">o ugovorenim i izvedenim radovima na objektu "Lazarica"  radi čega da ista nije niti potpisana i ovjerena od </w:t>
      </w:r>
      <w:r w:rsidR="007B6D76">
        <w:t xml:space="preserve">strane </w:t>
      </w:r>
      <w:r w:rsidR="00807BD9">
        <w:t>stečajnog dužnika prije otvaranja stečaja.</w:t>
      </w:r>
    </w:p>
    <w:p w:rsidRDefault="00C960C3" w:rsidP="00C960C3" w:rsidR="00C960C3">
      <w:pPr>
        <w:jc w:val="both"/>
      </w:pPr>
    </w:p>
    <w:p w:rsidRDefault="00C960C3" w:rsidP="00C960C3" w:rsidR="00C960C3">
      <w:pPr>
        <w:jc w:val="both"/>
      </w:pPr>
      <w:r>
        <w:tab/>
        <w:t xml:space="preserve">Vjerovnik HRVATSKA RADIO TELEVIZIJA </w:t>
      </w:r>
      <w:r w:rsidR="00807BD9">
        <w:t xml:space="preserve">da je </w:t>
      </w:r>
      <w:r>
        <w:t>prijavila</w:t>
      </w:r>
      <w:r w:rsidR="00807BD9">
        <w:t xml:space="preserve"> tražbinu za  pristojbu</w:t>
      </w:r>
      <w:r>
        <w:t xml:space="preserve"> </w:t>
      </w:r>
      <w:r w:rsidR="00807BD9">
        <w:t xml:space="preserve">u </w:t>
      </w:r>
      <w:r>
        <w:t>iznos</w:t>
      </w:r>
      <w:r w:rsidR="00807BD9">
        <w:t>u</w:t>
      </w:r>
      <w:r>
        <w:t xml:space="preserve"> od 1.775,85 kn</w:t>
      </w:r>
      <w:r w:rsidR="00807BD9">
        <w:t xml:space="preserve"> s osnova glavnice</w:t>
      </w:r>
      <w:r>
        <w:t xml:space="preserve"> i kamata</w:t>
      </w:r>
      <w:r w:rsidR="00807BD9">
        <w:t xml:space="preserve"> te da se</w:t>
      </w:r>
      <w:r>
        <w:t xml:space="preserve"> </w:t>
      </w:r>
      <w:r w:rsidR="007B6D76">
        <w:t xml:space="preserve">ta </w:t>
      </w:r>
      <w:r w:rsidR="00807BD9">
        <w:t>tražbina</w:t>
      </w:r>
      <w:r>
        <w:t xml:space="preserve"> priznaje u cijelosti.</w:t>
      </w:r>
    </w:p>
    <w:p w:rsidRDefault="00C960C3" w:rsidP="00C960C3" w:rsidR="00C960C3">
      <w:pPr>
        <w:jc w:val="both"/>
      </w:pPr>
    </w:p>
    <w:p w:rsidRDefault="00C960C3" w:rsidP="00C960C3" w:rsidR="00C960C3">
      <w:pPr>
        <w:jc w:val="both"/>
      </w:pPr>
      <w:r>
        <w:tab/>
        <w:t>Vjerovnik VATROSERVIS d.o.o. iz Splita</w:t>
      </w:r>
      <w:r w:rsidR="00807BD9">
        <w:t xml:space="preserve"> da je </w:t>
      </w:r>
      <w:r>
        <w:t>prijavio</w:t>
      </w:r>
      <w:r w:rsidR="00807BD9">
        <w:t xml:space="preserve"> tražbinu po računu za obavljene usluge koji je knjižen u poslovnim knjigama stečajnog dužnika u</w:t>
      </w:r>
      <w:r>
        <w:t xml:space="preserve"> iznos</w:t>
      </w:r>
      <w:r w:rsidR="00807BD9">
        <w:t>u</w:t>
      </w:r>
      <w:r>
        <w:t xml:space="preserve"> od 224.384,98 kn </w:t>
      </w:r>
      <w:r w:rsidR="00807BD9">
        <w:t xml:space="preserve"> za </w:t>
      </w:r>
      <w:r>
        <w:t>glavnic</w:t>
      </w:r>
      <w:r w:rsidR="00807BD9">
        <w:t>u</w:t>
      </w:r>
      <w:r>
        <w:t xml:space="preserve"> i  kamata</w:t>
      </w:r>
      <w:r w:rsidR="00807BD9">
        <w:t>, radi čega</w:t>
      </w:r>
      <w:r w:rsidR="007B6D76">
        <w:t xml:space="preserve"> da</w:t>
      </w:r>
      <w:r w:rsidR="00807BD9">
        <w:t xml:space="preserve"> se ova t</w:t>
      </w:r>
      <w:r>
        <w:t>ražbina  priznaje u cijelosti.</w:t>
      </w:r>
    </w:p>
    <w:p w:rsidRDefault="00C960C3" w:rsidP="00C960C3" w:rsidR="00C960C3">
      <w:pPr>
        <w:jc w:val="both"/>
      </w:pPr>
    </w:p>
    <w:p w:rsidRDefault="004D00C5" w:rsidP="00C960C3" w:rsidR="004D00C5">
      <w:pPr>
        <w:jc w:val="both"/>
      </w:pPr>
    </w:p>
    <w:p w:rsidRDefault="00C960C3" w:rsidP="00C960C3" w:rsidR="00C960C3">
      <w:pPr>
        <w:jc w:val="both"/>
      </w:pPr>
      <w:r>
        <w:tab/>
        <w:t>Vjerovnik PAVAO ĐONLIĆ iz Voštana</w:t>
      </w:r>
      <w:r w:rsidR="00807BD9">
        <w:t xml:space="preserve"> da je </w:t>
      </w:r>
      <w:r>
        <w:t xml:space="preserve"> prijavio</w:t>
      </w:r>
      <w:r w:rsidR="00807BD9">
        <w:t xml:space="preserve"> tražbinu u</w:t>
      </w:r>
      <w:r>
        <w:t xml:space="preserve"> iznos</w:t>
      </w:r>
      <w:r w:rsidR="00807BD9">
        <w:t>u</w:t>
      </w:r>
      <w:r>
        <w:t xml:space="preserve"> od 2.317.755,07 kn i to </w:t>
      </w:r>
      <w:r w:rsidR="00807BD9">
        <w:t>s osnova</w:t>
      </w:r>
      <w:r>
        <w:t xml:space="preserve"> povrat</w:t>
      </w:r>
      <w:r w:rsidR="00807BD9">
        <w:t>a</w:t>
      </w:r>
      <w:r>
        <w:t xml:space="preserve"> uplaćenih sredstava po predugovoru za stan br. 35. I poslovni prostor br. 41. Tražbina </w:t>
      </w:r>
      <w:r w:rsidR="00807BD9">
        <w:t xml:space="preserve">da </w:t>
      </w:r>
      <w:r>
        <w:t xml:space="preserve">se u cijelosti osporava jer u poslovnim knjigama stečajnog dužnika nema dokaza da je izvršena uplata niti je dokaz priložen uz prijavu. </w:t>
      </w:r>
    </w:p>
    <w:p w:rsidRDefault="00C960C3" w:rsidP="00C960C3" w:rsidR="00C960C3">
      <w:pPr>
        <w:jc w:val="both"/>
      </w:pPr>
    </w:p>
    <w:p w:rsidRDefault="00C960C3" w:rsidP="00C960C3" w:rsidR="00C960C3">
      <w:pPr>
        <w:jc w:val="both"/>
      </w:pPr>
      <w:r>
        <w:tab/>
        <w:t>Vjerovnik MARKO BABIĆ iz Voštana</w:t>
      </w:r>
      <w:r w:rsidR="00807BD9">
        <w:t xml:space="preserve"> da je </w:t>
      </w:r>
      <w:r>
        <w:t xml:space="preserve"> prijavio </w:t>
      </w:r>
      <w:r w:rsidR="00807BD9">
        <w:t>tražbinu u</w:t>
      </w:r>
      <w:r>
        <w:t xml:space="preserve"> iznos</w:t>
      </w:r>
      <w:r w:rsidR="00807BD9">
        <w:t>u</w:t>
      </w:r>
      <w:r>
        <w:t xml:space="preserve"> od 5.019.454,65 kn i to </w:t>
      </w:r>
      <w:r w:rsidR="00807BD9">
        <w:t>s osnova</w:t>
      </w:r>
      <w:r>
        <w:t xml:space="preserve"> povrat</w:t>
      </w:r>
      <w:r w:rsidR="00807BD9">
        <w:t>a</w:t>
      </w:r>
      <w:r>
        <w:t xml:space="preserve"> kupovine za poslovni prostor br.58. po predugovoru iz 2003. </w:t>
      </w:r>
      <w:r w:rsidR="00807BD9">
        <w:t>g</w:t>
      </w:r>
      <w:r>
        <w:t xml:space="preserve">odine. Tražbina </w:t>
      </w:r>
      <w:r w:rsidR="00807BD9">
        <w:t xml:space="preserve">da </w:t>
      </w:r>
      <w:r>
        <w:t>se u cijelosti osporava jer nema dokaza u knjigama stečajnog dužnika da je izvršena uplata a ista nije ni priložena uz prijavu.</w:t>
      </w:r>
    </w:p>
    <w:p w:rsidRDefault="00C960C3" w:rsidP="00C960C3" w:rsidR="00C960C3">
      <w:pPr>
        <w:jc w:val="both"/>
      </w:pPr>
    </w:p>
    <w:p w:rsidRDefault="00C960C3" w:rsidP="00C960C3" w:rsidR="00C960C3">
      <w:pPr>
        <w:jc w:val="both"/>
      </w:pPr>
      <w:r>
        <w:tab/>
        <w:t>Vjerovnik ANDRE BARIŠIĆ</w:t>
      </w:r>
      <w:r w:rsidR="000361E5">
        <w:t xml:space="preserve"> iz Stobreča da je</w:t>
      </w:r>
      <w:r>
        <w:t xml:space="preserve"> prijavio </w:t>
      </w:r>
      <w:r w:rsidR="000361E5">
        <w:t>tražbinu u</w:t>
      </w:r>
      <w:r>
        <w:t xml:space="preserve"> iznos</w:t>
      </w:r>
      <w:r w:rsidR="000361E5">
        <w:t>u</w:t>
      </w:r>
      <w:r>
        <w:t xml:space="preserve"> od 3.385.772,82 kn i to </w:t>
      </w:r>
      <w:r w:rsidR="000361E5">
        <w:t>s osnova</w:t>
      </w:r>
      <w:r>
        <w:t xml:space="preserve"> povrat uplaćene kupovine po ugovoru br. 162 iz 2013.godine.</w:t>
      </w:r>
      <w:r w:rsidR="000361E5">
        <w:t xml:space="preserve"> Prvotno izjašnjenje stečajne upraviteljice je bilo da se </w:t>
      </w:r>
      <w:r>
        <w:t xml:space="preserve"> </w:t>
      </w:r>
      <w:r w:rsidR="000361E5">
        <w:t>tražbina</w:t>
      </w:r>
      <w:r>
        <w:t xml:space="preserve"> priznaje u iznosu od 3.310.179,96 kn a osporava se iznos od 75.592,86 kn za  kamate koja je izračunat</w:t>
      </w:r>
      <w:r w:rsidR="000361E5">
        <w:t>e</w:t>
      </w:r>
      <w:r>
        <w:t xml:space="preserve"> za period do 31.12.2015. godine. </w:t>
      </w:r>
      <w:r w:rsidR="000361E5">
        <w:t>Međutim, nakon primjedbe stečajnog vjerovnika Tomislava Baus da se ovaj vjerovnik nalazi u istom pravnom položaju kao i vjerovnik BERICA d.o.o. iz Nerežišća tj. da se nalazi u posjedu stana te da je u zemljišnim knjigama upisan kao vlasnik stana i u sudski spis priložio izvadak iz zemljišnih knjiga za predmetni stan, stečajna upraviteljica je izjavila kako i ovom vjerovniku osporava prijavljenu tražbinu u cijelosti.</w:t>
      </w:r>
    </w:p>
    <w:p w:rsidRDefault="00C960C3" w:rsidP="00C960C3" w:rsidR="00C960C3">
      <w:pPr>
        <w:jc w:val="both"/>
      </w:pPr>
    </w:p>
    <w:p w:rsidRDefault="00C960C3" w:rsidP="00C960C3" w:rsidR="00C960C3">
      <w:pPr>
        <w:jc w:val="both"/>
      </w:pPr>
      <w:r>
        <w:tab/>
        <w:t>Vjerovnik BERICA d.o.o. iz Nerežišća</w:t>
      </w:r>
      <w:r w:rsidR="000361E5">
        <w:t xml:space="preserve"> da je </w:t>
      </w:r>
      <w:r>
        <w:t xml:space="preserve"> prijavio </w:t>
      </w:r>
      <w:r w:rsidR="000361E5">
        <w:t xml:space="preserve">tražbinu u </w:t>
      </w:r>
      <w:r>
        <w:t>iznos</w:t>
      </w:r>
      <w:r w:rsidR="000361E5">
        <w:t>u</w:t>
      </w:r>
      <w:r>
        <w:t xml:space="preserve"> od 1.186.507,15 kn i to </w:t>
      </w:r>
      <w:r w:rsidR="000361E5">
        <w:t>s osnova</w:t>
      </w:r>
      <w:r>
        <w:t xml:space="preserve"> povrat kupovine za stan br.49. Tražbina </w:t>
      </w:r>
      <w:r w:rsidR="000361E5">
        <w:t xml:space="preserve">da </w:t>
      </w:r>
      <w:r>
        <w:t xml:space="preserve">se u cijelosti osporava iz razloga što je </w:t>
      </w:r>
      <w:r w:rsidR="000361E5">
        <w:t xml:space="preserve">ovaj vjerovnik </w:t>
      </w:r>
      <w:r>
        <w:t>u zemljišnim knjigama Općinskog suda u Splitu upisan kao vlasnik stana.</w:t>
      </w:r>
    </w:p>
    <w:p w:rsidRDefault="00C960C3" w:rsidP="00C960C3" w:rsidR="00C960C3">
      <w:pPr>
        <w:jc w:val="both"/>
      </w:pPr>
    </w:p>
    <w:p w:rsidRDefault="000361E5" w:rsidP="000361E5" w:rsidR="000361E5">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Prema čl. 177. Stečajnog zakona („Narodne novine“ 44/96, 29/99, 129/00, 123/03, 82/06, 116/10, 25/12, 133/12 i 45/13; dalje SZ) tražbina se smatra utvrđenom ako ju na ispitnom ročištu prizna stečajni upravitelj, a ne ospori koji od stečajnih vjerovnika, odnosno ako izjavljeno osporavanje bude otklonjeno.</w:t>
      </w:r>
    </w:p>
    <w:p w:rsidRDefault="000361E5" w:rsidP="000361E5" w:rsidR="000361E5">
      <w:pPr>
        <w:pStyle w:val="Bezproreda"/>
        <w:rPr>
          <w:rFonts w:cs="Times New Roman" w:hAnsi="Times New Roman" w:ascii="Times New Roman"/>
          <w:sz w:val="24"/>
          <w:szCs w:val="24"/>
        </w:rPr>
      </w:pPr>
    </w:p>
    <w:p w:rsidRDefault="000361E5" w:rsidP="000361E5" w:rsidR="000361E5">
      <w:pPr>
        <w:ind w:firstLine="709"/>
        <w:jc w:val="both"/>
      </w:pPr>
      <w:r>
        <w:t>Odredbom čl. 178. SZ-a st. 1. propisano je da ako je stečajni upravitelj osporio tražbinu stečajni sudac će vjerovnika uputiti na parnicu protiv stečajnog dužnika radi utvrđivanja osporene tražbine. Stavkom 2. istog članka propisano je da ako je koji od stečajnih vjerovnika osporio tražbinu koju je priznao stečajni upravitelj, stečajni sudac će stečajnog vjerovnika uputiti na parnicu radi utvrđivanja osporene tražbine. Osporavatelj u takvoj parnici nastupa u ime i za račun stečajnog dužnika. Stavkom 4. istog članka propisano je da ako za osporenu tražbinu postoji ovršna isprava, stečajni sudac će na parnicu uputiti osporavatelja da dokaže osnovanost svog potraživanja.</w:t>
      </w:r>
    </w:p>
    <w:p w:rsidRDefault="000361E5" w:rsidP="000361E5" w:rsidR="000361E5">
      <w:pPr>
        <w:jc w:val="both"/>
        <w:rPr>
          <w:rFonts w:eastAsia="Calibri"/>
          <w:lang w:eastAsia="en-US"/>
        </w:rPr>
      </w:pPr>
    </w:p>
    <w:p w:rsidRDefault="000361E5" w:rsidP="000361E5" w:rsidR="000361E5">
      <w:pPr>
        <w:jc w:val="both"/>
        <w:rPr>
          <w:rFonts w:eastAsia="Calibri"/>
          <w:lang w:eastAsia="en-US"/>
        </w:rPr>
      </w:pPr>
      <w:r>
        <w:rPr>
          <w:rFonts w:eastAsia="Calibri"/>
          <w:lang w:eastAsia="en-US"/>
        </w:rPr>
        <w:tab/>
        <w:t>Sud je pregledao prijave tražbina stečajn</w:t>
      </w:r>
      <w:r w:rsidR="00B30234">
        <w:rPr>
          <w:rFonts w:eastAsia="Calibri"/>
          <w:lang w:eastAsia="en-US"/>
        </w:rPr>
        <w:t>og</w:t>
      </w:r>
      <w:r>
        <w:rPr>
          <w:rFonts w:eastAsia="Calibri"/>
          <w:lang w:eastAsia="en-US"/>
        </w:rPr>
        <w:t xml:space="preserve"> vjerovnika </w:t>
      </w:r>
      <w:r w:rsidR="00B30234">
        <w:rPr>
          <w:color w:val="000000"/>
        </w:rPr>
        <w:t>SCULPTOR d.o.o. Zagreb</w:t>
      </w:r>
      <w:r w:rsidR="00B30234">
        <w:rPr>
          <w:rFonts w:eastAsia="Calibri"/>
          <w:lang w:eastAsia="en-US"/>
        </w:rPr>
        <w:t xml:space="preserve">  </w:t>
      </w:r>
      <w:r>
        <w:rPr>
          <w:rFonts w:eastAsia="Calibri"/>
          <w:lang w:eastAsia="en-US"/>
        </w:rPr>
        <w:t>koj</w:t>
      </w:r>
      <w:r w:rsidR="00B30234">
        <w:rPr>
          <w:rFonts w:eastAsia="Calibri"/>
          <w:lang w:eastAsia="en-US"/>
        </w:rPr>
        <w:t>u</w:t>
      </w:r>
      <w:r>
        <w:rPr>
          <w:rFonts w:eastAsia="Calibri"/>
          <w:lang w:eastAsia="en-US"/>
        </w:rPr>
        <w:t xml:space="preserve"> </w:t>
      </w:r>
      <w:r w:rsidR="00B30234">
        <w:rPr>
          <w:rFonts w:eastAsia="Calibri"/>
          <w:lang w:eastAsia="en-US"/>
        </w:rPr>
        <w:t>je</w:t>
      </w:r>
      <w:r>
        <w:rPr>
          <w:rFonts w:eastAsia="Calibri"/>
          <w:lang w:eastAsia="en-US"/>
        </w:rPr>
        <w:t xml:space="preserve"> djelomično ospori</w:t>
      </w:r>
      <w:r w:rsidR="00B30234">
        <w:rPr>
          <w:rFonts w:eastAsia="Calibri"/>
          <w:lang w:eastAsia="en-US"/>
        </w:rPr>
        <w:t xml:space="preserve">la stečajna upraviteljica </w:t>
      </w:r>
      <w:r>
        <w:rPr>
          <w:rFonts w:eastAsia="Calibri"/>
          <w:lang w:eastAsia="en-US"/>
        </w:rPr>
        <w:t xml:space="preserve"> te utvrdio da se predmetn</w:t>
      </w:r>
      <w:r w:rsidR="00B30234">
        <w:rPr>
          <w:rFonts w:eastAsia="Calibri"/>
          <w:lang w:eastAsia="en-US"/>
        </w:rPr>
        <w:t>a</w:t>
      </w:r>
      <w:r>
        <w:rPr>
          <w:rFonts w:eastAsia="Calibri"/>
          <w:lang w:eastAsia="en-US"/>
        </w:rPr>
        <w:t xml:space="preserve"> tražbine temelj</w:t>
      </w:r>
      <w:r w:rsidR="00B30234">
        <w:rPr>
          <w:rFonts w:eastAsia="Calibri"/>
          <w:lang w:eastAsia="en-US"/>
        </w:rPr>
        <w:t>i</w:t>
      </w:r>
      <w:r>
        <w:rPr>
          <w:rFonts w:eastAsia="Calibri"/>
          <w:lang w:eastAsia="en-US"/>
        </w:rPr>
        <w:t xml:space="preserve"> na ovršn</w:t>
      </w:r>
      <w:r w:rsidR="00B30234">
        <w:rPr>
          <w:rFonts w:eastAsia="Calibri"/>
          <w:lang w:eastAsia="en-US"/>
        </w:rPr>
        <w:t xml:space="preserve">oj </w:t>
      </w:r>
      <w:r>
        <w:rPr>
          <w:rFonts w:eastAsia="Calibri"/>
          <w:lang w:eastAsia="en-US"/>
        </w:rPr>
        <w:t>isprav</w:t>
      </w:r>
      <w:r w:rsidR="00B30234">
        <w:rPr>
          <w:rFonts w:eastAsia="Calibri"/>
          <w:lang w:eastAsia="en-US"/>
        </w:rPr>
        <w:t>i</w:t>
      </w:r>
      <w:r>
        <w:rPr>
          <w:rFonts w:eastAsia="Calibri"/>
          <w:lang w:eastAsia="en-US"/>
        </w:rPr>
        <w:t xml:space="preserve"> i to </w:t>
      </w:r>
      <w:r w:rsidR="00B30234">
        <w:rPr>
          <w:rFonts w:eastAsia="Calibri"/>
          <w:lang w:eastAsia="en-US"/>
        </w:rPr>
        <w:t>pravomoćnoj presudi  ovog suda br.1074/12</w:t>
      </w:r>
      <w:r>
        <w:rPr>
          <w:rFonts w:eastAsia="Calibri"/>
          <w:lang w:eastAsia="en-US"/>
        </w:rPr>
        <w:t>, radi čega je sud temeljem odredbe čl. 178.st.4. SZ-a stečajn</w:t>
      </w:r>
      <w:r w:rsidR="00B30234">
        <w:rPr>
          <w:rFonts w:eastAsia="Calibri"/>
          <w:lang w:eastAsia="en-US"/>
        </w:rPr>
        <w:t>u</w:t>
      </w:r>
      <w:r>
        <w:rPr>
          <w:rFonts w:eastAsia="Calibri"/>
          <w:lang w:eastAsia="en-US"/>
        </w:rPr>
        <w:t xml:space="preserve"> </w:t>
      </w:r>
      <w:r w:rsidR="00B30234">
        <w:rPr>
          <w:rFonts w:eastAsia="Calibri"/>
          <w:lang w:eastAsia="en-US"/>
        </w:rPr>
        <w:t>upraviteljicu</w:t>
      </w:r>
      <w:r>
        <w:rPr>
          <w:rFonts w:eastAsia="Calibri"/>
          <w:lang w:eastAsia="en-US"/>
        </w:rPr>
        <w:t xml:space="preserve">  valjalo uputiti na pokretanje parnice radi utvrđivanja osnovanosti osporavanja tražbin</w:t>
      </w:r>
      <w:r w:rsidR="00B30234">
        <w:rPr>
          <w:rFonts w:eastAsia="Calibri"/>
          <w:lang w:eastAsia="en-US"/>
        </w:rPr>
        <w:t>e</w:t>
      </w:r>
      <w:r>
        <w:rPr>
          <w:rFonts w:eastAsia="Calibri"/>
          <w:lang w:eastAsia="en-US"/>
        </w:rPr>
        <w:t xml:space="preserve"> </w:t>
      </w:r>
      <w:r w:rsidR="00B30234">
        <w:rPr>
          <w:rFonts w:eastAsia="Calibri"/>
          <w:lang w:eastAsia="en-US"/>
        </w:rPr>
        <w:t xml:space="preserve"> ovog </w:t>
      </w:r>
      <w:r>
        <w:rPr>
          <w:rFonts w:eastAsia="Calibri"/>
          <w:lang w:eastAsia="en-US"/>
        </w:rPr>
        <w:t>stečajn</w:t>
      </w:r>
      <w:r w:rsidR="00B30234">
        <w:rPr>
          <w:rFonts w:eastAsia="Calibri"/>
          <w:lang w:eastAsia="en-US"/>
        </w:rPr>
        <w:t>og</w:t>
      </w:r>
      <w:r>
        <w:rPr>
          <w:rFonts w:eastAsia="Calibri"/>
          <w:lang w:eastAsia="en-US"/>
        </w:rPr>
        <w:t xml:space="preserve"> vj</w:t>
      </w:r>
      <w:r w:rsidR="00B30234">
        <w:rPr>
          <w:rFonts w:eastAsia="Calibri"/>
          <w:lang w:eastAsia="en-US"/>
        </w:rPr>
        <w:t>e</w:t>
      </w:r>
      <w:r>
        <w:rPr>
          <w:rFonts w:eastAsia="Calibri"/>
          <w:lang w:eastAsia="en-US"/>
        </w:rPr>
        <w:t>rovnika</w:t>
      </w:r>
      <w:r w:rsidR="00B30234">
        <w:rPr>
          <w:rFonts w:eastAsia="Calibri"/>
          <w:lang w:eastAsia="en-US"/>
        </w:rPr>
        <w:t xml:space="preserve"> </w:t>
      </w:r>
      <w:r>
        <w:rPr>
          <w:rFonts w:eastAsia="Calibri"/>
          <w:lang w:eastAsia="en-US"/>
        </w:rPr>
        <w:t xml:space="preserve"> </w:t>
      </w:r>
      <w:r w:rsidR="00B30234">
        <w:rPr>
          <w:rFonts w:eastAsia="Calibri"/>
          <w:lang w:eastAsia="en-US"/>
        </w:rPr>
        <w:t xml:space="preserve">koja se </w:t>
      </w:r>
      <w:r>
        <w:rPr>
          <w:rFonts w:eastAsia="Calibri"/>
          <w:lang w:eastAsia="en-US"/>
        </w:rPr>
        <w:t xml:space="preserve">  temelj</w:t>
      </w:r>
      <w:r w:rsidR="00B30234">
        <w:rPr>
          <w:rFonts w:eastAsia="Calibri"/>
          <w:lang w:eastAsia="en-US"/>
        </w:rPr>
        <w:t>i</w:t>
      </w:r>
      <w:r>
        <w:rPr>
          <w:rFonts w:eastAsia="Calibri"/>
          <w:lang w:eastAsia="en-US"/>
        </w:rPr>
        <w:t xml:space="preserve"> na ovršn</w:t>
      </w:r>
      <w:r w:rsidR="00B30234">
        <w:rPr>
          <w:rFonts w:eastAsia="Calibri"/>
          <w:lang w:eastAsia="en-US"/>
        </w:rPr>
        <w:t>oj</w:t>
      </w:r>
      <w:r>
        <w:rPr>
          <w:rFonts w:eastAsia="Calibri"/>
          <w:lang w:eastAsia="en-US"/>
        </w:rPr>
        <w:t xml:space="preserve"> isprav</w:t>
      </w:r>
      <w:r w:rsidR="00B30234">
        <w:rPr>
          <w:rFonts w:eastAsia="Calibri"/>
          <w:lang w:eastAsia="en-US"/>
        </w:rPr>
        <w:t>i</w:t>
      </w:r>
      <w:r>
        <w:rPr>
          <w:rFonts w:eastAsia="Calibri"/>
          <w:lang w:eastAsia="en-US"/>
        </w:rPr>
        <w:t xml:space="preserve">. </w:t>
      </w:r>
    </w:p>
    <w:p w:rsidRDefault="000361E5" w:rsidP="000361E5" w:rsidR="000361E5">
      <w:pPr>
        <w:jc w:val="both"/>
        <w:rPr>
          <w:rFonts w:eastAsia="Calibri"/>
          <w:lang w:eastAsia="en-US"/>
        </w:rPr>
      </w:pPr>
    </w:p>
    <w:p w:rsidRDefault="000361E5" w:rsidP="000361E5" w:rsidR="004D00C5">
      <w:pPr>
        <w:ind w:firstLine="708"/>
        <w:jc w:val="both"/>
        <w:rPr>
          <w:rFonts w:eastAsia="Calibri"/>
          <w:lang w:eastAsia="en-US"/>
        </w:rPr>
      </w:pPr>
      <w:r>
        <w:rPr>
          <w:rFonts w:eastAsia="Calibri"/>
          <w:lang w:eastAsia="en-US"/>
        </w:rPr>
        <w:t>Slijedom navedenog, a na temelju rezultata</w:t>
      </w:r>
      <w:r w:rsidR="00B30234">
        <w:rPr>
          <w:rFonts w:eastAsia="Calibri"/>
          <w:lang w:eastAsia="en-US"/>
        </w:rPr>
        <w:t xml:space="preserve"> posebnog</w:t>
      </w:r>
      <w:r>
        <w:rPr>
          <w:rFonts w:eastAsia="Calibri"/>
          <w:lang w:eastAsia="en-US"/>
        </w:rPr>
        <w:t xml:space="preserve"> ispitnog ročišta, prethodno sastavljene posebne tablice ispitanih tražbina te </w:t>
      </w:r>
      <w:r w:rsidR="00B30234">
        <w:rPr>
          <w:rFonts w:eastAsia="Calibri"/>
          <w:lang w:eastAsia="en-US"/>
        </w:rPr>
        <w:t xml:space="preserve">sukladno </w:t>
      </w:r>
      <w:r>
        <w:rPr>
          <w:rFonts w:eastAsia="Calibri"/>
          <w:lang w:eastAsia="en-US"/>
        </w:rPr>
        <w:t>odredbi čl. 71, 177., 178. i 179. SZ-a, odlučeno je kao u izreci ovog rješenja.</w:t>
      </w:r>
      <w:r>
        <w:rPr>
          <w:rFonts w:eastAsia="Calibri"/>
          <w:lang w:eastAsia="en-US"/>
        </w:rPr>
        <w:tab/>
      </w:r>
    </w:p>
    <w:p w:rsidRDefault="000361E5" w:rsidP="000361E5" w:rsidR="000361E5">
      <w:pPr>
        <w:ind w:firstLine="708"/>
        <w:jc w:val="both"/>
        <w:rPr>
          <w:rFonts w:eastAsia="Calibri"/>
          <w:lang w:eastAsia="en-US"/>
        </w:rPr>
      </w:pPr>
      <w:r>
        <w:rPr>
          <w:rFonts w:eastAsia="Calibri"/>
          <w:lang w:eastAsia="en-US"/>
        </w:rPr>
        <w:tab/>
      </w:r>
      <w:r>
        <w:rPr>
          <w:rFonts w:eastAsia="Calibri"/>
          <w:lang w:eastAsia="en-US"/>
        </w:rPr>
        <w:tab/>
      </w:r>
      <w:r>
        <w:rPr>
          <w:rFonts w:eastAsia="Calibri"/>
          <w:lang w:eastAsia="en-US"/>
        </w:rPr>
        <w:tab/>
      </w:r>
    </w:p>
    <w:p w:rsidRDefault="000361E5" w:rsidP="000361E5" w:rsidR="000361E5">
      <w:pPr>
        <w:ind w:firstLine="708" w:left="2124"/>
        <w:rPr>
          <w:rFonts w:eastAsia="Calibri"/>
          <w:lang w:eastAsia="en-US"/>
        </w:rPr>
      </w:pPr>
      <w:r>
        <w:rPr>
          <w:rFonts w:eastAsia="Calibri"/>
          <w:lang w:eastAsia="en-US"/>
        </w:rPr>
        <w:t>U Splitu, 0</w:t>
      </w:r>
      <w:r w:rsidR="007B6D76">
        <w:rPr>
          <w:rFonts w:eastAsia="Calibri"/>
          <w:lang w:eastAsia="en-US"/>
        </w:rPr>
        <w:t>7</w:t>
      </w:r>
      <w:r>
        <w:rPr>
          <w:rFonts w:eastAsia="Calibri"/>
          <w:lang w:eastAsia="en-US"/>
        </w:rPr>
        <w:t xml:space="preserve">. </w:t>
      </w:r>
      <w:r w:rsidR="00B30234">
        <w:rPr>
          <w:rFonts w:eastAsia="Calibri"/>
          <w:lang w:eastAsia="en-US"/>
        </w:rPr>
        <w:t>prosinca</w:t>
      </w:r>
      <w:r>
        <w:rPr>
          <w:rFonts w:eastAsia="Calibri"/>
          <w:lang w:eastAsia="en-US"/>
        </w:rPr>
        <w:t xml:space="preserve">  2016.  godine.</w:t>
      </w:r>
    </w:p>
    <w:p w:rsidRDefault="000361E5" w:rsidP="000361E5" w:rsidR="000361E5">
      <w:pPr>
        <w:ind w:firstLine="708" w:left="2124"/>
        <w:rPr>
          <w:rFonts w:eastAsia="Calibri"/>
          <w:lang w:eastAsia="en-US"/>
        </w:rPr>
      </w:pPr>
    </w:p>
    <w:p w:rsidRDefault="000361E5" w:rsidP="000361E5" w:rsidR="000361E5">
      <w:pPr>
        <w:jc w:val="center"/>
        <w:rPr>
          <w:rFonts w:eastAsia="Calibri"/>
          <w:sz w:val="16"/>
          <w:szCs w:val="16"/>
          <w:lang w:eastAsia="en-US"/>
        </w:rPr>
      </w:pPr>
    </w:p>
    <w:p w:rsidRDefault="000361E5" w:rsidP="000361E5" w:rsidR="000361E5">
      <w:pPr>
        <w:jc w:val="both"/>
        <w:rPr>
          <w:rFonts w:eastAsia="Calibri"/>
          <w:lang w:eastAsia="en-US"/>
        </w:rPr>
      </w:pP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t xml:space="preserve">   S  U  D  A  C </w:t>
      </w:r>
    </w:p>
    <w:p w:rsidRDefault="000361E5" w:rsidP="000361E5" w:rsidR="000361E5">
      <w:pPr>
        <w:jc w:val="both"/>
        <w:rPr>
          <w:rFonts w:eastAsia="Calibri"/>
          <w:lang w:eastAsia="en-US"/>
        </w:rPr>
      </w:pP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p>
    <w:p w:rsidRDefault="000361E5" w:rsidP="000361E5" w:rsidR="000361E5">
      <w:pPr>
        <w:jc w:val="both"/>
        <w:rPr>
          <w:rFonts w:eastAsia="Calibri"/>
          <w:lang w:eastAsia="en-US"/>
        </w:rPr>
      </w:pP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t xml:space="preserve"> Velimir Vuković </w:t>
      </w:r>
    </w:p>
    <w:p w:rsidRDefault="000361E5" w:rsidP="000361E5" w:rsidR="000361E5">
      <w:pPr>
        <w:jc w:val="both"/>
        <w:rPr>
          <w:rFonts w:eastAsia="Calibri"/>
          <w:lang w:eastAsia="en-US"/>
        </w:rPr>
      </w:pPr>
    </w:p>
    <w:p w:rsidRDefault="000361E5" w:rsidP="000361E5" w:rsidR="000361E5">
      <w:pPr>
        <w:jc w:val="both"/>
        <w:rPr>
          <w:rFonts w:eastAsia="Calibri"/>
          <w:lang w:eastAsia="en-US"/>
        </w:rPr>
      </w:pPr>
    </w:p>
    <w:p w:rsidRDefault="000361E5" w:rsidP="000361E5" w:rsidR="000361E5">
      <w:pPr>
        <w:jc w:val="both"/>
        <w:rPr>
          <w:rFonts w:eastAsia="Calibri"/>
          <w:sz w:val="16"/>
          <w:szCs w:val="16"/>
          <w:u w:val="single"/>
          <w:lang w:eastAsia="en-US"/>
        </w:rPr>
      </w:pPr>
    </w:p>
    <w:p w:rsidRDefault="000361E5" w:rsidP="000361E5" w:rsidR="000361E5">
      <w:pPr>
        <w:jc w:val="both"/>
        <w:rPr>
          <w:rFonts w:eastAsia="Calibri"/>
          <w:lang w:eastAsia="en-US"/>
        </w:rPr>
      </w:pPr>
      <w:r>
        <w:rPr>
          <w:rFonts w:eastAsia="Calibri"/>
          <w:lang w:eastAsia="en-US"/>
        </w:rPr>
        <w:t xml:space="preserve">POUKA O PRAVNOM LIJEKU: </w:t>
      </w:r>
    </w:p>
    <w:p w:rsidRDefault="000361E5" w:rsidP="000361E5" w:rsidR="000361E5">
      <w:pPr>
        <w:jc w:val="both"/>
        <w:rPr>
          <w:rFonts w:eastAsia="Calibri"/>
          <w:lang w:eastAsia="en-US"/>
        </w:rPr>
      </w:pPr>
      <w:r>
        <w:rPr>
          <w:rFonts w:eastAsia="Calibri"/>
          <w:lang w:eastAsia="en-US"/>
        </w:rPr>
        <w:t>Protiv ovog rješenja dopuštena je žalba Visokom trgovačkom sudu Republike Hrvatske u Zagrebu. Žalba se podnosi putem ovog suda, pismeno u tri primjerka, u roku od 8 dana od dana dostave ovog rješenja. Žalba izjavljena protiv rješenja o upućivanju u parnicu bez utjecaja je na rok za pokretanje parnice.</w:t>
      </w:r>
    </w:p>
    <w:p w:rsidRDefault="00C960C3" w:rsidP="000361E5" w:rsidR="00C960C3" w:rsidRPr="000361E5">
      <w:pPr>
        <w:pStyle w:val="Bezproreda"/>
        <w:rPr>
          <w:rFonts w:cs="Times New Roman" w:hAnsi="Times New Roman" w:ascii="Times New Roman"/>
          <w:sz w:val="24"/>
          <w:szCs w:val="24"/>
        </w:rPr>
      </w:pPr>
    </w:p>
    <w:p w:rsidRDefault="004D00C5" w:rsidP="00C835CC" w:rsidR="00C835CC">
      <w:r>
        <w:t>D N A:</w:t>
      </w:r>
    </w:p>
    <w:p w:rsidRDefault="004D00C5" w:rsidP="004D00C5" w:rsidR="004D00C5">
      <w:pPr>
        <w:pStyle w:val="Odlomakpopisa"/>
        <w:numPr>
          <w:ilvl w:val="0"/>
          <w:numId w:val="4"/>
        </w:numPr>
      </w:pPr>
      <w:r>
        <w:t>stečajnoj upraviteljici</w:t>
      </w:r>
    </w:p>
    <w:p w:rsidRDefault="004D00C5" w:rsidP="004D00C5" w:rsidR="004D00C5">
      <w:pPr>
        <w:pStyle w:val="Odlomakpopisa"/>
        <w:numPr>
          <w:ilvl w:val="0"/>
          <w:numId w:val="4"/>
        </w:numPr>
      </w:pPr>
      <w:r>
        <w:t>vjerovniku Suvl. stambene zgrade po upravitelju DUB INŽENJERING d.o.o.</w:t>
      </w:r>
    </w:p>
    <w:p w:rsidRDefault="004D00C5" w:rsidP="004D00C5" w:rsidR="004D00C5">
      <w:pPr>
        <w:pStyle w:val="Odlomakpopisa"/>
        <w:numPr>
          <w:ilvl w:val="0"/>
          <w:numId w:val="4"/>
        </w:numPr>
      </w:pPr>
      <w:r>
        <w:t>vjerovniku SCULPTOR d.o.o. po punomoćniku</w:t>
      </w:r>
    </w:p>
    <w:p w:rsidRDefault="004D00C5" w:rsidP="004D00C5" w:rsidR="004D00C5">
      <w:pPr>
        <w:pStyle w:val="Odlomakpopisa"/>
        <w:numPr>
          <w:ilvl w:val="0"/>
          <w:numId w:val="4"/>
        </w:numPr>
      </w:pPr>
      <w:r>
        <w:t>vjerovniku MOKK TRADE d.o.o. Kaaštel Lukšić</w:t>
      </w:r>
    </w:p>
    <w:p w:rsidRDefault="004D00C5" w:rsidP="004D00C5" w:rsidR="004D00C5">
      <w:pPr>
        <w:pStyle w:val="Odlomakpopisa"/>
        <w:numPr>
          <w:ilvl w:val="0"/>
          <w:numId w:val="4"/>
        </w:numPr>
      </w:pPr>
      <w:r>
        <w:t>vjerovniku PAVAO ĐONLIĆ, po punomoćniku</w:t>
      </w:r>
    </w:p>
    <w:p w:rsidRDefault="004D00C5" w:rsidP="004D00C5" w:rsidR="004D00C5">
      <w:pPr>
        <w:pStyle w:val="Odlomakpopisa"/>
        <w:numPr>
          <w:ilvl w:val="0"/>
          <w:numId w:val="4"/>
        </w:numPr>
      </w:pPr>
      <w:r>
        <w:t>vjerovniku MARKU BABIĆ, po punomoćniku</w:t>
      </w:r>
    </w:p>
    <w:p w:rsidRDefault="001365E8" w:rsidP="004D00C5" w:rsidR="004D00C5">
      <w:pPr>
        <w:pStyle w:val="Odlomakpopisa"/>
        <w:numPr>
          <w:ilvl w:val="0"/>
          <w:numId w:val="4"/>
        </w:numPr>
      </w:pPr>
      <w:r>
        <w:t>vjerovniku JANDRE BARIŠIĆ, po punomoćniku</w:t>
      </w:r>
    </w:p>
    <w:p w:rsidRDefault="001365E8" w:rsidP="004D00C5" w:rsidR="001365E8">
      <w:pPr>
        <w:pStyle w:val="Odlomakpopisa"/>
        <w:numPr>
          <w:ilvl w:val="0"/>
          <w:numId w:val="4"/>
        </w:numPr>
      </w:pPr>
      <w:r>
        <w:t>vjerovniku BERICA d.o.o. Nerežišća</w:t>
      </w:r>
    </w:p>
    <w:p w:rsidRDefault="001365E8" w:rsidP="004D00C5" w:rsidR="001365E8">
      <w:pPr>
        <w:pStyle w:val="Odlomakpopisa"/>
        <w:numPr>
          <w:ilvl w:val="0"/>
          <w:numId w:val="4"/>
        </w:numPr>
      </w:pPr>
      <w:r>
        <w:t>rješenje istaknuti na e-oglasna ploča-rok 15 dana.</w:t>
      </w:r>
    </w:p>
    <w:p w:rsidRDefault="00C835CC" w:rsidP="009F2495" w:rsidR="00C835CC"/>
    <w:sectPr w:rsidSect="004D00C5" w:rsidR="00C835CC">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1292" w:rsidP="004D00C5" w:rsidR="00201292">
      <w:r>
        <w:separator/>
      </w:r>
    </w:p>
  </w:endnote>
  <w:endnote w:id="0" w:type="continuationSeparator">
    <w:p w:rsidRDefault="00201292" w:rsidP="004D00C5" w:rsidR="0020129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1292" w:rsidP="004D00C5" w:rsidR="00201292">
      <w:r>
        <w:separator/>
      </w:r>
    </w:p>
  </w:footnote>
  <w:footnote w:id="0" w:type="continuationSeparator">
    <w:p w:rsidRDefault="00201292" w:rsidP="004D00C5" w:rsidR="0020129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11802512"/>
      <w:docPartObj>
        <w:docPartGallery w:val="Page Numbers (Top of Page)"/>
        <w:docPartUnique/>
      </w:docPartObj>
    </w:sdtPr>
    <w:sdtEndPr/>
    <w:sdtContent>
      <w:p w:rsidRDefault="004D00C5" w:rsidP="004D00C5" w:rsidR="004D00C5">
        <w:pPr>
          <w:pStyle w:val="Zaglavlje"/>
          <w:ind w:firstLine="4248"/>
        </w:pPr>
        <w:r>
          <w:fldChar w:fldCharType="begin"/>
        </w:r>
        <w:r>
          <w:instrText>PAGE   \* MERGEFORMAT</w:instrText>
        </w:r>
        <w:r>
          <w:fldChar w:fldCharType="separate"/>
        </w:r>
        <w:r w:rsidR="00D162F2">
          <w:rPr>
            <w:noProof/>
          </w:rPr>
          <w:t>6</w:t>
        </w:r>
        <w:r>
          <w:fldChar w:fldCharType="end"/>
        </w:r>
      </w:p>
    </w:sdtContent>
  </w:sdt>
  <w:p w:rsidRDefault="004D00C5" w:rsidR="004D00C5" w:rsidRPr="004D00C5">
    <w:pPr>
      <w:pStyle w:val="Zaglavlje"/>
      <w:rPr>
        <w:b/>
      </w:rPr>
    </w:pPr>
    <w:r>
      <w:tab/>
    </w:r>
    <w:r>
      <w:tab/>
    </w:r>
    <w:r w:rsidRPr="004D00C5">
      <w:rPr>
        <w:b/>
      </w:rPr>
      <w:t>1.St-159/2014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AA3965"/>
    <w:multiLevelType w:val="hybridMultilevel"/>
    <w:tmpl w:val="43160508"/>
    <w:lvl w:tplc="06B25F7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9E13F0B"/>
    <w:multiLevelType w:val="hybridMultilevel"/>
    <w:tmpl w:val="D4C8994C"/>
    <w:lvl w:tplc="3004914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4E65E0C"/>
    <w:multiLevelType w:val="hybridMultilevel"/>
    <w:tmpl w:val="43160508"/>
    <w:lvl w:tplc="06B25F7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C2E55EE"/>
    <w:multiLevelType w:val="hybridMultilevel"/>
    <w:tmpl w:val="76FC3A78"/>
    <w:lvl w:tplc="06B25F7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00441"/>
    <w:rsid w:val="000361E5"/>
    <w:rsid w:val="001365E8"/>
    <w:rsid w:val="00201292"/>
    <w:rsid w:val="004D00C5"/>
    <w:rsid w:val="007B6D76"/>
    <w:rsid w:val="00807BD9"/>
    <w:rsid w:val="00914D37"/>
    <w:rsid w:val="009F2495"/>
    <w:rsid w:val="00B30234"/>
    <w:rsid w:val="00BA28E7"/>
    <w:rsid w:val="00C835CC"/>
    <w:rsid w:val="00C960C3"/>
    <w:rsid w:val="00D00441"/>
    <w:rsid w:val="00D162F2"/>
    <w:rsid w:val="00E07D62"/>
    <w:rsid w:val="00E51CF0"/>
    <w:rsid w:val="00E91AE0"/>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00441"/>
    <w:rPr>
      <w:rFonts w:eastAsia="Times New Roman"/>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00441"/>
    <w:rPr>
      <w:rFonts w:cstheme="minorBidi" w:hAnsiTheme="minorHAnsi" w:asciiTheme="minorHAnsi"/>
      <w:sz w:val="22"/>
      <w:szCs w:val="22"/>
    </w:rPr>
  </w:style>
  <w:style w:styleId="Tekstbalonia" w:type="paragraph">
    <w:name w:val="Balloon Text"/>
    <w:basedOn w:val="Normal"/>
    <w:link w:val="TekstbaloniaChar"/>
    <w:uiPriority w:val="99"/>
    <w:semiHidden/>
    <w:unhideWhenUsed/>
    <w:rsid w:val="00D0044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00441"/>
    <w:rPr>
      <w:rFonts w:cs="Tahoma" w:eastAsia="Times New Roman" w:hAnsi="Tahoma" w:ascii="Tahoma"/>
      <w:sz w:val="16"/>
      <w:szCs w:val="16"/>
      <w:lang w:eastAsia="hr-HR"/>
    </w:rPr>
  </w:style>
  <w:style w:styleId="Zaglavlje" w:type="paragraph">
    <w:name w:val="header"/>
    <w:basedOn w:val="Normal"/>
    <w:link w:val="ZaglavljeChar"/>
    <w:uiPriority w:val="99"/>
    <w:unhideWhenUsed/>
    <w:rsid w:val="004D00C5"/>
    <w:pPr>
      <w:tabs>
        <w:tab w:pos="4536" w:val="center"/>
        <w:tab w:pos="9072" w:val="right"/>
      </w:tabs>
    </w:pPr>
  </w:style>
  <w:style w:customStyle="true" w:styleId="ZaglavljeChar" w:type="character">
    <w:name w:val="Zaglavlje Char"/>
    <w:basedOn w:val="Zadanifontodlomka"/>
    <w:link w:val="Zaglavlje"/>
    <w:uiPriority w:val="99"/>
    <w:rsid w:val="004D00C5"/>
    <w:rPr>
      <w:rFonts w:eastAsia="Times New Roman"/>
      <w:lang w:eastAsia="hr-HR"/>
    </w:rPr>
  </w:style>
  <w:style w:styleId="Podnoje" w:type="paragraph">
    <w:name w:val="footer"/>
    <w:basedOn w:val="Normal"/>
    <w:link w:val="PodnojeChar"/>
    <w:uiPriority w:val="99"/>
    <w:unhideWhenUsed/>
    <w:rsid w:val="004D00C5"/>
    <w:pPr>
      <w:tabs>
        <w:tab w:pos="4536" w:val="center"/>
        <w:tab w:pos="9072" w:val="right"/>
      </w:tabs>
    </w:pPr>
  </w:style>
  <w:style w:customStyle="true" w:styleId="PodnojeChar" w:type="character">
    <w:name w:val="Podnožje Char"/>
    <w:basedOn w:val="Zadanifontodlomka"/>
    <w:link w:val="Podnoje"/>
    <w:uiPriority w:val="99"/>
    <w:rsid w:val="004D00C5"/>
    <w:rPr>
      <w:rFonts w:eastAsia="Times New Roman"/>
      <w:lang w:eastAsia="hr-HR"/>
    </w:rPr>
  </w:style>
  <w:style w:styleId="Odlomakpopisa" w:type="paragraph">
    <w:name w:val="List Paragraph"/>
    <w:basedOn w:val="Normal"/>
    <w:uiPriority w:val="34"/>
    <w:qFormat/>
    <w:rsid w:val="004D00C5"/>
    <w:pPr>
      <w:ind w:left="720"/>
      <w:contextualSpacing/>
    </w:pPr>
  </w:style>
  <w:style w:styleId="Tekstrezerviranogmjesta" w:type="character">
    <w:name w:val="Placeholder Text"/>
    <w:basedOn w:val="Zadanifontodlomka"/>
    <w:uiPriority w:val="99"/>
    <w:semiHidden/>
    <w:rsid w:val="00D162F2"/>
    <w:rPr>
      <w:color w:val="808080"/>
      <w:bdr w:space="0" w:sz="0" w:color="auto" w:val="none"/>
      <w:shd w:fill="auto" w:color="auto" w:val="clear"/>
    </w:rPr>
  </w:style>
  <w:style w:customStyle="true" w:styleId="eSPISCCParagraphDefaultFont" w:type="character">
    <w:name w:val="eSPIS_CC_Paragraph Default Font"/>
    <w:basedOn w:val="Zadanifontodlomka"/>
    <w:rsid w:val="00D162F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162F2"/>
    <w:rPr>
      <w:b/>
      <w:bdr w:space="0" w:sz="0" w:color="auto" w:val="none"/>
      <w:shd w:fill="FFFFCC" w:color="auto" w:val="clear"/>
      <w:lang w:val="hr-HR"/>
    </w:rPr>
  </w:style>
  <w:style w:customStyle="true" w:styleId="PozadinaSvijetloCrvena" w:type="character">
    <w:name w:val="Pozadina_SvijetloCrvena"/>
    <w:basedOn w:val="eSPISCCParagraphDefaultFont"/>
    <w:rsid w:val="00D162F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162F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00441"/>
    <w:rPr>
      <w:rFonts w:eastAsia="Times New Roman"/>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00441"/>
    <w:rPr>
      <w:rFonts w:asciiTheme="minorHAnsi" w:cstheme="minorBidi" w:hAnsiTheme="minorHAnsi"/>
      <w:sz w:val="22"/>
      <w:szCs w:val="22"/>
    </w:rPr>
  </w:style>
  <w:style w:styleId="Tekstbalonia" w:type="paragraph">
    <w:name w:val="Balloon Text"/>
    <w:basedOn w:val="Normal"/>
    <w:link w:val="TekstbaloniaChar"/>
    <w:uiPriority w:val="99"/>
    <w:semiHidden/>
    <w:unhideWhenUsed/>
    <w:rsid w:val="00D00441"/>
    <w:rPr>
      <w:rFonts w:ascii="Tahoma" w:cs="Tahoma" w:hAnsi="Tahoma"/>
      <w:sz w:val="16"/>
      <w:szCs w:val="16"/>
    </w:rPr>
  </w:style>
  <w:style w:customStyle="1" w:styleId="TekstbaloniaChar" w:type="character">
    <w:name w:val="Tekst balončića Char"/>
    <w:basedOn w:val="Zadanifontodlomka"/>
    <w:link w:val="Tekstbalonia"/>
    <w:uiPriority w:val="99"/>
    <w:semiHidden/>
    <w:rsid w:val="00D00441"/>
    <w:rPr>
      <w:rFonts w:ascii="Tahoma" w:cs="Tahoma" w:eastAsia="Times New Roman" w:hAnsi="Tahoma"/>
      <w:sz w:val="16"/>
      <w:szCs w:val="16"/>
      <w:lang w:eastAsia="hr-HR"/>
    </w:rPr>
  </w:style>
  <w:style w:styleId="Zaglavlje" w:type="paragraph">
    <w:name w:val="header"/>
    <w:basedOn w:val="Normal"/>
    <w:link w:val="ZaglavljeChar"/>
    <w:uiPriority w:val="99"/>
    <w:unhideWhenUsed/>
    <w:rsid w:val="004D00C5"/>
    <w:pPr>
      <w:tabs>
        <w:tab w:pos="4536" w:val="center"/>
        <w:tab w:pos="9072" w:val="right"/>
      </w:tabs>
    </w:pPr>
  </w:style>
  <w:style w:customStyle="1" w:styleId="ZaglavljeChar" w:type="character">
    <w:name w:val="Zaglavlje Char"/>
    <w:basedOn w:val="Zadanifontodlomka"/>
    <w:link w:val="Zaglavlje"/>
    <w:uiPriority w:val="99"/>
    <w:rsid w:val="004D00C5"/>
    <w:rPr>
      <w:rFonts w:eastAsia="Times New Roman"/>
      <w:lang w:eastAsia="hr-HR"/>
    </w:rPr>
  </w:style>
  <w:style w:styleId="Podnoje" w:type="paragraph">
    <w:name w:val="footer"/>
    <w:basedOn w:val="Normal"/>
    <w:link w:val="PodnojeChar"/>
    <w:uiPriority w:val="99"/>
    <w:unhideWhenUsed/>
    <w:rsid w:val="004D00C5"/>
    <w:pPr>
      <w:tabs>
        <w:tab w:pos="4536" w:val="center"/>
        <w:tab w:pos="9072" w:val="right"/>
      </w:tabs>
    </w:pPr>
  </w:style>
  <w:style w:customStyle="1" w:styleId="PodnojeChar" w:type="character">
    <w:name w:val="Podnožje Char"/>
    <w:basedOn w:val="Zadanifontodlomka"/>
    <w:link w:val="Podnoje"/>
    <w:uiPriority w:val="99"/>
    <w:rsid w:val="004D00C5"/>
    <w:rPr>
      <w:rFonts w:eastAsia="Times New Roman"/>
      <w:lang w:eastAsia="hr-HR"/>
    </w:rPr>
  </w:style>
  <w:style w:styleId="Odlomakpopisa" w:type="paragraph">
    <w:name w:val="List Paragraph"/>
    <w:basedOn w:val="Normal"/>
    <w:uiPriority w:val="34"/>
    <w:qFormat/>
    <w:rsid w:val="004D00C5"/>
    <w:pPr>
      <w:ind w:left="720"/>
      <w:contextualSpacing/>
    </w:pPr>
  </w:style>
  <w:style w:styleId="Tekstrezerviranogmjesta" w:type="character">
    <w:name w:val="Placeholder Text"/>
    <w:basedOn w:val="Zadanifontodlomka"/>
    <w:uiPriority w:val="99"/>
    <w:semiHidden/>
    <w:rsid w:val="00D162F2"/>
    <w:rPr>
      <w:color w:val="808080"/>
      <w:bdr w:color="auto" w:space="0" w:sz="0" w:val="none"/>
      <w:shd w:color="auto" w:fill="auto" w:val="clear"/>
    </w:rPr>
  </w:style>
  <w:style w:customStyle="1" w:styleId="eSPISCCParagraphDefaultFont" w:type="character">
    <w:name w:val="eSPIS_CC_Paragraph Default Font"/>
    <w:basedOn w:val="Zadanifontodlomka"/>
    <w:rsid w:val="00D162F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162F2"/>
    <w:rPr>
      <w:b/>
      <w:bdr w:color="auto" w:space="0" w:sz="0" w:val="none"/>
      <w:shd w:color="auto" w:fill="FFFFCC" w:val="clear"/>
      <w:lang w:val="hr-HR"/>
    </w:rPr>
  </w:style>
  <w:style w:customStyle="1" w:styleId="PozadinaSvijetloCrvena" w:type="character">
    <w:name w:val="Pozadina_SvijetloCrvena"/>
    <w:basedOn w:val="eSPISCCParagraphDefaultFont"/>
    <w:rsid w:val="00D162F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162F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1105201">
      <w:bodyDiv w:val="true"/>
      <w:marLeft w:val="0"/>
      <w:marRight w:val="0"/>
      <w:marTop w:val="0"/>
      <w:marBottom w:val="0"/>
      <w:divBdr>
        <w:top w:space="0" w:sz="0" w:color="auto" w:val="none"/>
        <w:left w:space="0" w:sz="0" w:color="auto" w:val="none"/>
        <w:bottom w:space="0" w:sz="0" w:color="auto" w:val="none"/>
        <w:right w:space="0" w:sz="0" w:color="auto" w:val="none"/>
      </w:divBdr>
    </w:div>
    <w:div w:id="1391537142">
      <w:bodyDiv w:val="true"/>
      <w:marLeft w:val="0"/>
      <w:marRight w:val="0"/>
      <w:marTop w:val="0"/>
      <w:marBottom w:val="0"/>
      <w:divBdr>
        <w:top w:space="0" w:sz="0" w:color="auto" w:val="none"/>
        <w:left w:space="0" w:sz="0" w:color="auto" w:val="none"/>
        <w:bottom w:space="0" w:sz="0" w:color="auto" w:val="none"/>
        <w:right w:space="0" w:sz="0" w:color="auto" w:val="none"/>
      </w:divBdr>
    </w:div>
    <w:div w:id="1423987191">
      <w:bodyDiv w:val="true"/>
      <w:marLeft w:val="0"/>
      <w:marRight w:val="0"/>
      <w:marTop w:val="0"/>
      <w:marBottom w:val="0"/>
      <w:divBdr>
        <w:top w:space="0" w:sz="0" w:color="auto" w:val="none"/>
        <w:left w:space="0" w:sz="0" w:color="auto" w:val="none"/>
        <w:bottom w:space="0" w:sz="0" w:color="auto" w:val="none"/>
        <w:right w:space="0" w:sz="0" w:color="auto" w:val="none"/>
      </w:divBdr>
    </w:div>
    <w:div w:id="186385450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prosinca 2016.</izvorni_sadrzaj>
    <derivirana_varijabla naziv="DomainObject.DatumDonosenjaOdluke_1">7.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izvorni_sadrzaj>
    <derivirana_varijabla naziv="DomainObject.Predmet.Broj_1">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listopada 2014.</izvorni_sadrzaj>
    <derivirana_varijabla naziv="DomainObject.Predmet.DatumOsnivanja_1">22.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Priložen spis Općinskog suda u Splitu br. Ovr-7616/15</izvorni_sadrzaj>
    <derivirana_varijabla naziv="DomainObject.Predmet.Opis_1">Priložen spis Općinskog suda u Splitu br. Ovr-7616/15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St-159/2014</izvorni_sadrzaj>
    <derivirana_varijabla naziv="DomainObject.Predmet.OznakaBroj_1">St-159/2014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Spisu dodjeljen  novi broj po uputi suca Joze Ćalete na poleđini stranice spisa 251,</izvorni_sadrzaj>
    <derivirana_varijabla naziv="DomainObject.Predmet.PrimjedbaSuca_1">Spisu dodjeljen  novi broj po uputi suca Joze Ćalete na poleđini stranice spisa 251,</derivirana_varijabla>
  </DomainObject.Predmet.PrimjedbaSuca>
  <DomainObject.Predmet.PrimjedbaUpisnicara>
    <izvorni_sadrzaj/>
    <derivirana_varijabla naziv="DomainObject.Predmet.PrimjedbaUpisnicara_1"/>
  </DomainObject.Predmet.PrimjedbaUpisnicara>
  <DomainObject.Predmet.ProtustrankaFormated>
    <izvorni_sadrzaj>  ATRIUM SPALATUM, društvo s ograničenom odgovornošću za graditeljstvo i usluge u stečaju zastupanog po punomoćniku Ines Jurišin</izvorni_sadrzaj>
    <derivirana_varijabla naziv="DomainObject.Predmet.ProtustrankaFormated_1">  ATRIUM SPALATUM, društvo s ograničenom odgovornošću za graditeljstvo i usluge u stečaju zastupanog po punomoćniku Ines Jurišin</derivirana_varijabla>
  </DomainObject.Predmet.ProtustrankaFormated>
  <DomainObject.Predmet.ProtustrankaFormatedOIB>
    <izvorni_sadrzaj>  ATRIUM SPALATUM, društvo s ograničenom odgovornošću za graditeljstvo i usluge u stečaju, OIB 75237018400 zastupanog po punomoćniku Ines Jurišin</izvorni_sadrzaj>
    <derivirana_varijabla naziv="DomainObject.Predmet.ProtustrankaFormatedOIB_1">  ATRIUM SPALATUM, društvo s ograničenom odgovornošću za graditeljstvo i usluge u stečaju, OIB 75237018400 zastupanog po punomoćniku Ines Jurišin</derivirana_varijabla>
  </DomainObject.Predmet.ProtustrankaFormatedOIB>
  <DomainObject.Predmet.ProtustrankaFormatedWithAdress>
    <izvorni_sadrzaj> ATRIUM SPALATUM, društvo s ograničenom odgovornošću za graditeljstvo i usluge u stečaju, Poljička cesta 20 B, 21000 Split zastupanog po punomoćniku Ines Jurišin</izvorni_sadrzaj>
    <derivirana_varijabla naziv="DomainObject.Predmet.ProtustrankaFormatedWithAdress_1"> ATRIUM SPALATUM, društvo s ograničenom odgovornošću za graditeljstvo i usluge u stečaju, Poljička cesta 20 B, 21000 Split zastupanog po punomoćniku Ines Jurišin</derivirana_varijabla>
  </DomainObject.Predmet.ProtustrankaFormatedWithAdress>
  <DomainObject.Predmet.ProtustrankaFormatedWithAdressOIB>
    <izvorni_sadrzaj> ATRIUM SPALATUM, društvo s ograničenom odgovornošću za graditeljstvo i usluge u stečaju, OIB 75237018400, Poljička cesta 20 B, 21000 Split zastupanog po punomoćniku Ines Jurišin</izvorni_sadrzaj>
    <derivirana_varijabla naziv="DomainObject.Predmet.ProtustrankaFormatedWithAdressOIB_1"> ATRIUM SPALATUM, društvo s ograničenom odgovornošću za graditeljstvo i usluge u stečaju, OIB 75237018400, Poljička cesta 20 B, 21000 Split zastupanog po punomoćniku Ines Jurišin</derivirana_varijabla>
  </DomainObject.Predmet.ProtustrankaFormatedWithAdressOIB>
  <DomainObject.Predmet.ProtustrankaWithAdress>
    <izvorni_sadrzaj>ATRIUM SPALATUM, društvo s ograničenom odgovornošću za graditeljstvo i usluge u stečaju Poljička cesta 20 B, 21000 Split</izvorni_sadrzaj>
    <derivirana_varijabla naziv="DomainObject.Predmet.ProtustrankaWithAdress_1">ATRIUM SPALATUM, društvo s ograničenom odgovornošću za graditeljstvo i usluge u stečaju Poljička cesta 20 B, 21000 Split</derivirana_varijabla>
  </DomainObject.Predmet.ProtustrankaWithAdress>
  <DomainObject.Predmet.ProtustrankaWithAdressOIB>
    <izvorni_sadrzaj>ATRIUM SPALATUM, društvo s ograničenom odgovornošću za graditeljstvo i usluge u stečaju, OIB 75237018400, Poljička cesta 20 B, 21000 Split</izvorni_sadrzaj>
    <derivirana_varijabla naziv="DomainObject.Predmet.ProtustrankaWithAdressOIB_1">ATRIUM SPALATUM, društvo s ograničenom odgovornošću za graditeljstvo i usluge u stečaju, OIB 75237018400, Poljička cesta 20 B, 21000 Split</derivirana_varijabla>
  </DomainObject.Predmet.ProtustrankaWithAdressOIB>
  <DomainObject.Predmet.ProtustrankaNazivFormated>
    <izvorni_sadrzaj>ATRIUM SPALATUM, društvo s ograničenom odgovornošću za graditeljstvo i usluge u stečaju</izvorni_sadrzaj>
    <derivirana_varijabla naziv="DomainObject.Predmet.ProtustrankaNazivFormated_1">ATRIUM SPALATUM, društvo s ograničenom odgovornošću za graditeljstvo i usluge u stečaju</derivirana_varijabla>
  </DomainObject.Predmet.ProtustrankaNazivFormated>
  <DomainObject.Predmet.ProtustrankaNazivFormatedOIB>
    <izvorni_sadrzaj>ATRIUM SPALATUM, društvo s ograničenom odgovornošću za graditeljstvo i usluge u stečaju, OIB 75237018400</izvorni_sadrzaj>
    <derivirana_varijabla naziv="DomainObject.Predmet.ProtustrankaNazivFormatedOIB_1">ATRIUM SPALATUM, društvo s ograničenom odgovornošću za graditeljstvo i usluge u stečaju, OIB 75237018400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VICTA d.o.o. za trgovinu, export-import zastupanog po punomoćniku Jere Matić; Trgovači sud u Splitu - Oglasna ploča</izvorni_sadrzaj>
    <derivirana_varijabla naziv="DomainObject.Predmet.StrankaFormated_1">  VICTA d.o.o. za trgovinu, export-import zastupanog po punomoćniku Jere Matić; Trgovači sud u Splitu - Oglasna ploča</derivirana_varijabla>
  </DomainObject.Predmet.StrankaFormated>
  <DomainObject.Predmet.StrankaFormatedOIB>
    <izvorni_sadrzaj>  VICTA d.o.o. za trgovinu, export-import, OIB 63467075102 zastupanog po punomoćniku Jere Matić; Trgovači sud u Splitu - Oglasna ploča</izvorni_sadrzaj>
    <derivirana_varijabla naziv="DomainObject.Predmet.StrankaFormatedOIB_1">  VICTA d.o.o. za trgovinu, export-import, OIB 63467075102 zastupanog po punomoćniku Jere Matić; Trgovači sud u Splitu - Oglasna ploča</derivirana_varijabla>
  </DomainObject.Predmet.StrankaFormatedOIB>
  <DomainObject.Predmet.StrankaFormatedWithAdress>
    <izvorni_sadrzaj> VICTA d.o.o. za trgovinu, export-import, Spinčićeva 2/b, 21000 Split zastupanog po punomoćniku Jere Matić; Trgovači sud u Splitu - Oglasna ploča, Sukojišanska 6, 21000 Split</izvorni_sadrzaj>
    <derivirana_varijabla naziv="DomainObject.Predmet.StrankaFormatedWithAdress_1"> VICTA d.o.o. za trgovinu, export-import, Spinčićeva 2/b, 21000 Split zastupanog po punomoćniku Jere Matić; Trgovači sud u Splitu - Oglasna ploča, Sukojišanska 6, 21000 Split</derivirana_varijabla>
  </DomainObject.Predmet.StrankaFormatedWithAdress>
  <DomainObject.Predmet.StrankaFormatedWithAdressOIB>
    <izvorni_sadrzaj> VICTA d.o.o. za trgovinu, export-import, OIB 63467075102, Spinčićeva 2/b, 21000 Split zastupanog po punomoćniku Jere Matić; Trgovači sud u Splitu - Oglasna ploča, Sukojišanska 6, 21000 Split</izvorni_sadrzaj>
    <derivirana_varijabla naziv="DomainObject.Predmet.StrankaFormatedWithAdressOIB_1"> VICTA d.o.o. za trgovinu, export-import, OIB 63467075102, Spinčićeva 2/b, 21000 Split zastupanog po punomoćniku Jere Matić; Trgovači sud u Splitu - Oglasna ploča, Sukojišanska 6, 21000 Split</derivirana_varijabla>
  </DomainObject.Predmet.StrankaFormatedWithAdressOIB>
  <DomainObject.Predmet.StrankaWithAdress>
    <izvorni_sadrzaj>VICTA d.o.o. za trgovinu, export-import Spinčićeva 2/b,21000 Split,Trgovači sud u Splitu - Oglasna ploča Sukojišanska 6,21000 Split</izvorni_sadrzaj>
    <derivirana_varijabla naziv="DomainObject.Predmet.StrankaWithAdress_1">VICTA d.o.o. za trgovinu, export-import Spinčićeva 2/b,21000 Split,Trgovači sud u Splitu - Oglasna ploča Sukojišanska 6,21000 Split</derivirana_varijabla>
  </DomainObject.Predmet.StrankaWithAdress>
  <DomainObject.Predmet.StrankaWithAdressOIB>
    <izvorni_sadrzaj>VICTA d.o.o. za trgovinu, export-import, OIB 63467075102, Spinčićeva 2/b,21000 Split,Trgovači sud u Splitu - Oglasna ploča, Sukojišanska 6,21000 Split</izvorni_sadrzaj>
    <derivirana_varijabla naziv="DomainObject.Predmet.StrankaWithAdressOIB_1">VICTA d.o.o. za trgovinu, export-import, OIB 63467075102, Spinčićeva 2/b,21000 Split,Trgovači sud u Splitu - Oglasna ploča, Sukojišanska 6,21000 Split</derivirana_varijabla>
  </DomainObject.Predmet.StrankaWithAdressOIB>
  <DomainObject.Predmet.StrankaNazivFormated>
    <izvorni_sadrzaj>VICTA d.o.o. za trgovinu, export-import,Trgovači sud u Splitu - Oglasna ploča</izvorni_sadrzaj>
    <derivirana_varijabla naziv="DomainObject.Predmet.StrankaNazivFormated_1">VICTA d.o.o. za trgovinu, export-import,Trgovači sud u Splitu - Oglasna ploča</derivirana_varijabla>
  </DomainObject.Predmet.StrankaNazivFormated>
  <DomainObject.Predmet.StrankaNazivFormatedOIB>
    <izvorni_sadrzaj>VICTA d.o.o. za trgovinu, export-import, OIB 63467075102,Trgovači sud u Splitu - Oglasna ploča</izvorni_sadrzaj>
    <derivirana_varijabla naziv="DomainObject.Predmet.StrankaNazivFormatedOIB_1">VICTA d.o.o. za trgovinu, export-import, OIB 63467075102,Trgovači sud u Splitu - Oglasna ploča</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VICTA d.o.o. za trgovinu, export-import zastupanog po punomoćniku Jere Matić</item>
      <item>Trgovači sud u Splitu - Oglasna ploča</item>
    </izvorni_sadrzaj>
    <derivirana_varijabla naziv="DomainObject.Predmet.StrankaListFormated_1">
      <item>VICTA d.o.o. za trgovinu, export-import zastupanog po punomoćniku Jere Matić</item>
      <item>Trgovači sud u Splitu - Oglasna ploča</item>
    </derivirana_varijabla>
  </DomainObject.Predmet.StrankaListFormated>
  <DomainObject.Predmet.StrankaListFormatedOIB>
    <izvorni_sadrzaj>
      <item>VICTA d.o.o. za trgovinu, export-import, OIB 63467075102 zastupanog po punomoćniku Jere Matić</item>
      <item>Trgovači sud u Splitu - Oglasna ploča</item>
    </izvorni_sadrzaj>
    <derivirana_varijabla naziv="DomainObject.Predmet.StrankaListFormatedOIB_1">
      <item>VICTA d.o.o. za trgovinu, export-import, OIB 63467075102 zastupanog po punomoćniku Jere Matić</item>
      <item>Trgovači sud u Splitu - Oglasna ploča</item>
    </derivirana_varijabla>
  </DomainObject.Predmet.StrankaListFormatedOIB>
  <DomainObject.Predmet.StrankaListFormatedWithAdress>
    <izvorni_sadrzaj>
      <item>VICTA d.o.o. za trgovinu, export-import, Spinčićeva 2/b, 21000 Split zastupanog po punomoćniku Jere Matić</item>
      <item>Trgovači sud u Splitu - Oglasna ploča, Sukojišanska 6, 21000 Split</item>
    </izvorni_sadrzaj>
    <derivirana_varijabla naziv="DomainObject.Predmet.StrankaListFormatedWithAdress_1">
      <item>VICTA d.o.o. za trgovinu, export-import, Spinčićeva 2/b, 21000 Split zastupanog po punomoćniku Jere Matić</item>
      <item>Trgovači sud u Splitu - Oglasna ploča, Sukojišanska 6, 21000 Split</item>
    </derivirana_varijabla>
  </DomainObject.Predmet.StrankaListFormatedWithAdress>
  <DomainObject.Predmet.StrankaListFormatedWithAdressOIB>
    <izvorni_sadrzaj>
      <item>VICTA d.o.o. za trgovinu, export-import, OIB 63467075102, Spinčićeva 2/b, 21000 Split zastupanog po punomoćniku Jere Matić</item>
      <item>Trgovači sud u Splitu - Oglasna ploča, Sukojišanska 6, 21000 Split</item>
    </izvorni_sadrzaj>
    <derivirana_varijabla naziv="DomainObject.Predmet.StrankaListFormatedWithAdressOIB_1">
      <item>VICTA d.o.o. za trgovinu, export-import, OIB 63467075102, Spinčićeva 2/b, 21000 Split zastupanog po punomoćniku Jere Matić</item>
      <item>Trgovači sud u Splitu - Oglasna ploča, Sukojišanska 6, 21000 Split</item>
    </derivirana_varijabla>
  </DomainObject.Predmet.StrankaListFormatedWithAdressOIB>
  <DomainObject.Predmet.StrankaListNazivFormated>
    <izvorni_sadrzaj>
      <item>VICTA d.o.o. za trgovinu, export-import</item>
      <item>Trgovači sud u Splitu - Oglasna ploča</item>
    </izvorni_sadrzaj>
    <derivirana_varijabla naziv="DomainObject.Predmet.StrankaListNazivFormated_1">
      <item>VICTA d.o.o. za trgovinu, export-import</item>
      <item>Trgovači sud u Splitu - Oglasna ploča</item>
    </derivirana_varijabla>
  </DomainObject.Predmet.StrankaListNazivFormated>
  <DomainObject.Predmet.StrankaListNazivFormatedOIB>
    <izvorni_sadrzaj>
      <item>VICTA d.o.o. za trgovinu, export-import, OIB 63467075102</item>
      <item>Trgovači sud u Splitu - Oglasna ploča</item>
    </izvorni_sadrzaj>
    <derivirana_varijabla naziv="DomainObject.Predmet.StrankaListNazivFormatedOIB_1">
      <item>VICTA d.o.o. za trgovinu, export-import, OIB 63467075102</item>
      <item>Trgovači sud u Splitu - Oglasna ploča</item>
    </derivirana_varijabla>
  </DomainObject.Predmet.StrankaListNazivFormatedOIB>
  <DomainObject.Predmet.ProtuStrankaListFormated>
    <izvorni_sadrzaj>
      <item>ATRIUM SPALATUM, društvo s ograničenom odgovornošću za graditeljstvo i usluge u stečaju zastupanog po punomoćniku Ines Jurišin</item>
    </izvorni_sadrzaj>
    <derivirana_varijabla naziv="DomainObject.Predmet.ProtuStrankaListFormated_1">
      <item>ATRIUM SPALATUM, društvo s ograničenom odgovornošću za graditeljstvo i usluge u stečaju zastupanog po punomoćniku Ines Jurišin</item>
    </derivirana_varijabla>
  </DomainObject.Predmet.ProtuStrankaListFormated>
  <DomainObject.Predmet.ProtuStrankaListFormatedOIB>
    <izvorni_sadrzaj>
      <item>ATRIUM SPALATUM, društvo s ograničenom odgovornošću za graditeljstvo i usluge u stečaju, OIB 75237018400 zastupanog po punomoćniku Ines Jurišin</item>
    </izvorni_sadrzaj>
    <derivirana_varijabla naziv="DomainObject.Predmet.ProtuStrankaListFormatedOIB_1">
      <item>ATRIUM SPALATUM, društvo s ograničenom odgovornošću za graditeljstvo i usluge u stečaju, OIB 75237018400 zastupanog po punomoćniku Ines Jurišin</item>
    </derivirana_varijabla>
  </DomainObject.Predmet.ProtuStrankaListFormatedOIB>
  <DomainObject.Predmet.ProtuStrankaListFormatedWithAdress>
    <izvorni_sadrzaj>
      <item>ATRIUM SPALATUM, društvo s ograničenom odgovornošću za graditeljstvo i usluge u stečaju, Poljička cesta 20 B, 21000 Split zastupanog po punomoćniku Ines Jurišin</item>
    </izvorni_sadrzaj>
    <derivirana_varijabla naziv="DomainObject.Predmet.ProtuStrankaListFormatedWithAdress_1">
      <item>ATRIUM SPALATUM, društvo s ograničenom odgovornošću za graditeljstvo i usluge u stečaju, Poljička cesta 20 B, 21000 Split zastupanog po punomoćniku Ines Jurišin</item>
    </derivirana_varijabla>
  </DomainObject.Predmet.ProtuStrankaListFormatedWithAdress>
  <DomainObject.Predmet.ProtuStrankaListFormatedWithAdressOIB>
    <izvorni_sadrzaj>
      <item>ATRIUM SPALATUM, društvo s ograničenom odgovornošću za graditeljstvo i usluge u stečaju, OIB 75237018400, Poljička cesta 20 B, 21000 Split zastupanog po punomoćniku Ines Jurišin</item>
    </izvorni_sadrzaj>
    <derivirana_varijabla naziv="DomainObject.Predmet.ProtuStrankaListFormatedWithAdressOIB_1">
      <item>ATRIUM SPALATUM, društvo s ograničenom odgovornošću za graditeljstvo i usluge u stečaju, OIB 75237018400, Poljička cesta 20 B, 21000 Split zastupanog po punomoćniku Ines Jurišin</item>
    </derivirana_varijabla>
  </DomainObject.Predmet.ProtuStrankaListFormatedWithAdressOIB>
  <DomainObject.Predmet.ProtuStrankaListNazivFormated>
    <izvorni_sadrzaj>
      <item>ATRIUM SPALATUM, društvo s ograničenom odgovornošću za graditeljstvo i usluge u stečaju</item>
    </izvorni_sadrzaj>
    <derivirana_varijabla naziv="DomainObject.Predmet.ProtuStrankaListNazivFormated_1">
      <item>ATRIUM SPALATUM, društvo s ograničenom odgovornošću za graditeljstvo i usluge u stečaju</item>
    </derivirana_varijabla>
  </DomainObject.Predmet.ProtuStrankaListNazivFormated>
  <DomainObject.Predmet.ProtuStrankaListNazivFormatedOIB>
    <izvorni_sadrzaj>
      <item>ATRIUM SPALATUM, društvo s ograničenom odgovornošću za graditeljstvo i usluge u stečaju, OIB 75237018400</item>
    </izvorni_sadrzaj>
    <derivirana_varijabla naziv="DomainObject.Predmet.ProtuStrankaListNazivFormatedOIB_1">
      <item>ATRIUM SPALATUM, društvo s ograničenom odgovornošću za graditeljstvo i usluge u stečaju, OIB 75237018400</item>
    </derivirana_varijabla>
  </DomainObject.Predmet.ProtuStrankaListNazivFormatedOIB>
  <DomainObject.Predmet.OstaliListFormated>
    <izvorni_sadrzaj>
      <item>Visoki trgovački sud Republike Hrvatske</item>
      <item>Jere Matić punomoćnik sudionika u postupku VICTA d.o.o. za trgovinu, export-import</item>
      <item>Trgovački sud Split Registarski odjel</item>
      <item>Ivo Staničić</item>
      <item>HYPO ALPE-ADRIA-BANK dioničko društvo</item>
      <item>Zoran Zović</item>
      <item>Financijska agencija</item>
      <item>Trgovački sud Split - Stečajna pisarnica</item>
      <item>Ivan Kukić</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 punomoćnik sudionika u postupku ATRIUM SPALATUM, društvo s ograničenom odgovornošću za graditeljstvo i usluge u stečaju</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item>Ivana Milardović</item>
      <item>Tatjana Marković</item>
      <item>Vinko Milardović</item>
      <item>H-ABDUCO društvo s ograničenom odgovornošću za usluge</item>
      <item>Gordana Vidmar</item>
      <item>Meri Prar</item>
      <item>Tomislav Baus</item>
    </izvorni_sadrzaj>
    <derivirana_varijabla naziv="DomainObject.Predmet.OstaliListFormated_1">
      <item>Visoki trgovački sud Republike Hrvatske</item>
      <item>Jere Matić punomoćnik sudionika u postupku VICTA d.o.o. za trgovinu, export-import</item>
      <item>Trgovački sud Split Registarski odjel</item>
      <item>Ivo Staničić</item>
      <item>HYPO ALPE-ADRIA-BANK dioničko društvo</item>
      <item>Zoran Zović</item>
      <item>Financijska agencija</item>
      <item>Trgovački sud Split - Stečajna pisarnica</item>
      <item>Ivan Kukić</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 punomoćnik sudionika u postupku ATRIUM SPALATUM, društvo s ograničenom odgovornošću za graditeljstvo i usluge u stečaju</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item>Ivana Milardović</item>
      <item>Tatjana Marković</item>
      <item>Vinko Milardović</item>
      <item>H-ABDUCO društvo s ograničenom odgovornošću za usluge</item>
      <item>Gordana Vidmar</item>
      <item>Meri Prar</item>
      <item>Tomislav Baus</item>
    </derivirana_varijabla>
  </DomainObject.Predmet.OstaliListFormated>
  <DomainObject.Predmet.OstaliListFormatedOIB>
    <izvorni_sadrzaj>
      <item>Visoki trgovački sud Republike Hrvatske, OIB 97349366519</item>
      <item>Jere Matić punomoćnik sudionika u postupku VICTA d.o.o. za trgovinu, export-import</item>
      <item>Trgovački sud Split Registarski odjel, OIB 30842297926</item>
      <item>Ivo Staničić</item>
      <item>HYPO ALPE-ADRIA-BANK dioničko društvo, OIB 14036333877</item>
      <item>Zoran Zović, OIB 19457167274</item>
      <item>Financijska agencija, OIB 85821130368</item>
      <item>Trgovački sud Split - Stečajna pisarnica, OIB 30842297926</item>
      <item>Ivan Kukić, OIB 08291364380</item>
      <item>Narodne novine d.d.</item>
      <item>Meri Šitić, OIB 61723426098</item>
      <item>Financijska agencija Split, OIB 85821130368</item>
      <item>Trgovački sud u Splitu - E-oglasna ploča</item>
      <item>Županijsko državno odvjetništvo u Splitu, OIB 70793241859</item>
      <item>Porezna uprava Split</item>
      <item>Trgovački sud u Splitu - Ovršna pisarnica</item>
      <item>Trgovački sud u Splitu - Ured predsjednika suda</item>
      <item>Općinski sud u Splitu - ZK odjel</item>
      <item>Ines Jurišin, OIB 32605583421 punomoćnik sudionika u postupku ATRIUM SPALATUM, društvo s ograničenom odgovornošću za graditeljstvo i usluge u stečaju</item>
      <item>Ordinacije dentalne medicine Branka Radić, OIB 77301309074</item>
      <item>Helena Krešić Jurić</item>
      <item>MONTER PROJEKT, društvo s ograničenom odgovornošću za inženjering poslove u građevinarstvu "u stečaju", OIB 02734084556</item>
      <item>Ivica Babić, OIB 76688891305</item>
      <item>Mario Skejić</item>
      <item>TEA PHARIA, društvo s ograničenom odgovornošću za trgovinu i usluge, OIB 99294824555</item>
      <item>Marijo Granić</item>
      <item>Rezika Turuk, OIB 43092639925</item>
      <item>Stanko Turuk, OIB 31856616835</item>
      <item>DELTRON d.o.o. za trgovinu i usluge, OIB 36118056137</item>
      <item>Mijo Jeličić, OIB 71855290129</item>
      <item>Dujo Đonlić, OIB 88702933072</item>
      <item>Mirna Veža</item>
      <item>ŠPRAJC THD d. o. o. za projektiranje, građenje i opremanje objekata, OIB 79814433904</item>
      <item>Odvjetničko društvo FARČIĆ &amp; ŠARUŠIĆ, OIB 36509206457</item>
      <item>Jasna Matičević, OIB 49285627118</item>
      <item>Dejan Trninić, OIB 36121538833</item>
      <item>BERICA, d.o.o. za proizvodnju i transport građevinskog materijala, OIB 17971252479</item>
      <item>GLOBAL RELAX NEKRETNINE d.o.o. za promet nekretninama, OIB 01037156871</item>
      <item>Hrvoje Kuprešak</item>
      <item>OD Ivan Močić i Boris Bulj</item>
      <item>Ivana Milardović, OIB 78390018054</item>
      <item>Tatjana Marković</item>
      <item>Vinko Milardović, OIB 19033636946</item>
      <item>H-ABDUCO društvo s ograničenom odgovornošću za usluge, OIB 13667298928</item>
      <item>Gordana Vidmar, OIB 76997357927</item>
      <item>Meri Prar, OIB 06694147872</item>
      <item>Tomislav Baus, OIB 35552868009</item>
    </izvorni_sadrzaj>
    <derivirana_varijabla naziv="DomainObject.Predmet.OstaliListFormatedOIB_1">
      <item>Visoki trgovački sud Republike Hrvatske, OIB 97349366519</item>
      <item>Jere Matić punomoćnik sudionika u postupku VICTA d.o.o. za trgovinu, export-import</item>
      <item>Trgovački sud Split Registarski odjel, OIB 30842297926</item>
      <item>Ivo Staničić</item>
      <item>HYPO ALPE-ADRIA-BANK dioničko društvo, OIB 14036333877</item>
      <item>Zoran Zović, OIB 19457167274</item>
      <item>Financijska agencija, OIB 85821130368</item>
      <item>Trgovački sud Split - Stečajna pisarnica, OIB 30842297926</item>
      <item>Ivan Kukić, OIB 08291364380</item>
      <item>Narodne novine d.d.</item>
      <item>Meri Šitić, OIB 61723426098</item>
      <item>Financijska agencija Split, OIB 85821130368</item>
      <item>Trgovački sud u Splitu - E-oglasna ploča</item>
      <item>Županijsko državno odvjetništvo u Splitu, OIB 70793241859</item>
      <item>Porezna uprava Split</item>
      <item>Trgovački sud u Splitu - Ovršna pisarnica</item>
      <item>Trgovački sud u Splitu - Ured predsjednika suda</item>
      <item>Općinski sud u Splitu - ZK odjel</item>
      <item>Ines Jurišin, OIB 32605583421 punomoćnik sudionika u postupku ATRIUM SPALATUM, društvo s ograničenom odgovornošću za graditeljstvo i usluge u stečaju</item>
      <item>Ordinacije dentalne medicine Branka Radić, OIB 77301309074</item>
      <item>Helena Krešić Jurić</item>
      <item>MONTER PROJEKT, društvo s ograničenom odgovornošću za inženjering poslove u građevinarstvu "u stečaju", OIB 02734084556</item>
      <item>Ivica Babić, OIB 76688891305</item>
      <item>Mario Skejić</item>
      <item>TEA PHARIA, društvo s ograničenom odgovornošću za trgovinu i usluge, OIB 99294824555</item>
      <item>Marijo Granić</item>
      <item>Rezika Turuk, OIB 43092639925</item>
      <item>Stanko Turuk, OIB 31856616835</item>
      <item>DELTRON d.o.o. za trgovinu i usluge, OIB 36118056137</item>
      <item>Mijo Jeličić, OIB 71855290129</item>
      <item>Dujo Đonlić, OIB 88702933072</item>
      <item>Mirna Veža</item>
      <item>ŠPRAJC THD d. o. o. za projektiranje, građenje i opremanje objekata, OIB 79814433904</item>
      <item>Odvjetničko društvo FARČIĆ &amp; ŠARUŠIĆ, OIB 36509206457</item>
      <item>Jasna Matičević, OIB 49285627118</item>
      <item>Dejan Trninić, OIB 36121538833</item>
      <item>BERICA, d.o.o. za proizvodnju i transport građevinskog materijala, OIB 17971252479</item>
      <item>GLOBAL RELAX NEKRETNINE d.o.o. za promet nekretninama, OIB 01037156871</item>
      <item>Hrvoje Kuprešak</item>
      <item>OD Ivan Močić i Boris Bulj</item>
      <item>Ivana Milardović, OIB 78390018054</item>
      <item>Tatjana Marković</item>
      <item>Vinko Milardović, OIB 19033636946</item>
      <item>H-ABDUCO društvo s ograničenom odgovornošću za usluge, OIB 13667298928</item>
      <item>Gordana Vidmar, OIB 76997357927</item>
      <item>Meri Prar, OIB 06694147872</item>
      <item>Tomislav Baus, OIB 35552868009</item>
    </derivirana_varijabla>
  </DomainObject.Predmet.OstaliListFormatedOIB>
  <DomainObject.Predmet.OstaliListFormatedWithAdress>
    <izvorni_sadrzaj>
      <item>Visoki trgovački sud Republike Hrvatske,  Berislavićeva 11, 10000 Zagreb</item>
      <item>Jere Matić, Gundulićeva 20, 21000 Split punomoćnik sudionika u postupku VICTA d.o.o. za trgovinu, export-import</item>
      <item>Trgovački sud Split Registarski odjel, Sukoišanska 6, 21000 Split</item>
      <item>Ivo Staničić, I. Gundulića 26 A, 21000 Split</item>
      <item>HYPO ALPE-ADRIA-BANK dioničko društvo, Slavonska avenija 6, 10000 Zagreb</item>
      <item>Zoran Zović, Gundulićeva 20, 21000 Split</item>
      <item>Financijska agencija, Ulica grada Vukovara 70, 10000 Zagreb</item>
      <item>Trgovački sud Split - Stečajna pisarnica, Sukoišanska 6, 21000 Split</item>
      <item>Ivan Kukić, Put Meja 3, 21000 Split</item>
      <item>Narodne novine d.d., Savski gaj, XIII. put 6, 10000 Zagreb</item>
      <item>Meri Šitić, Šime Ljubića 7, 21000 Split</item>
      <item>Financijska agencija Split, Mažuranićevo šetalište 24B, 21000 Split</item>
      <item>Trgovački sud u Splitu - E-oglasna ploča, Sukoišanska 6, 21000 Split</item>
      <item>Županijsko državno odvjetništvo u Splitu, Gundulićeva 29A, 21000 Split</item>
      <item>Porezna uprava Split, Trg Franje Tuđmana 4, 21000 Split</item>
      <item>Trgovački sud u Splitu - Ovršna pisarnica, Sukoišanska 6, 21000 Split</item>
      <item>Trgovački sud u Splitu - Ured predsjednika suda, Sukoišanska 6, 21000 Split</item>
      <item>Općinski sud u Splitu - ZK odjel, Gundulićeva 29, 21000 Split</item>
      <item>Ines Jurišin, Gundulićeva 26 A, 21000 Split punomoćnik sudionika u postupku ATRIUM SPALATUM, društvo s ograničenom odgovornošću za graditeljstvo i usluge u stečaju</item>
      <item>Ordinacije dentalne medicine Branka Radić, Križanićeva 21, 21000 Split</item>
      <item>Helena Krešić Jurić, Zoranićeva 1/I, 21000 Split</item>
      <item>MONTER PROJEKT, društvo s ograničenom odgovornošću za inženjering poslove u građevinarstvu "u stečaju", Poljička Cesta 39, 21000 Split</item>
      <item>Ivica Babić, Poljička Cesta 20a, 21000 Split</item>
      <item>Mario Skejić, Starčevićeva 13, 21000 Split</item>
      <item>TEA PHARIA, društvo s ograničenom odgovornošću za trgovinu i usluge, 114.Brigade 10, 21000 Split</item>
      <item>Marijo Granić, Starčevićeva 13, 21000 Split</item>
      <item>Rezika Turuk, Jurja Dragišića 44, 10000 Zagreb</item>
      <item>Stanko Turuk, Jurja Dragišića 44, 10000 Zagreb</item>
      <item>DELTRON d.o.o. za trgovinu i usluge, Vukovarska 148, 21000 Split</item>
      <item>Mijo Jeličić, Kliška 29., 21000 Split</item>
      <item>Dujo Đonlić, Voštane 81, 21240 Voštane</item>
      <item>Mirna Veža, Tršćanska 41, 21000 Split</item>
      <item>ŠPRAJC THD d. o. o. za projektiranje, građenje i opremanje objekata, Sjeverna vezna cesta br. 13, 35000 Slavonski Brod</item>
      <item>Odvjetničko društvo FARČIĆ &amp; ŠARUŠIĆ, Baštijanova 2A, 10000 Zagreb</item>
      <item>Jasna Matičević, Horvaćanska 168, 10000 Zagreb</item>
      <item>Dejan Trninić, Listopadska 5, 10000 Zagreb</item>
      <item>BERICA, d.o.o. za proizvodnju i transport građevinskog materijala, Industrijska 24, 21400 Nerežišća</item>
      <item>GLOBAL RELAX NEKRETNINE d.o.o. za promet nekretninama, Riva 4, 52100 Pula</item>
      <item>Hrvoje Kuprešak, Meštrovićeg trg 2, 10000 Zagreb</item>
      <item>OD Ivan Močić i Boris Bulj, Hrvatske mornarice 1F, 21000 Split</item>
      <item>Ivana Milardović</item>
      <item>Tatjana Marković</item>
      <item>Vinko Milardović, Poljička Cesta 20 A, 21000 Split</item>
      <item>H-ABDUCO društvo s ograničenom odgovornošću za usluge, Slavonska avenija 6A, 10000 Zagreb</item>
      <item>Gordana Vidmar, Medulićeva 24, 10000 Zagreb</item>
      <item>Meri Prar, Gotovčeva 3, 21000 Split</item>
      <item>Tomislav Baus, Biogradska 6, 21000 Split</item>
    </izvorni_sadrzaj>
    <derivirana_varijabla naziv="DomainObject.Predmet.OstaliListFormatedWithAdress_1">
      <item>Visoki trgovački sud Republike Hrvatske,  Berislavićeva 11, 10000 Zagreb</item>
      <item>Jere Matić, Gundulićeva 20, 21000 Split punomoćnik sudionika u postupku VICTA d.o.o. za trgovinu, export-import</item>
      <item>Trgovački sud Split Registarski odjel, Sukoišanska 6, 21000 Split</item>
      <item>Ivo Staničić, I. Gundulića 26 A, 21000 Split</item>
      <item>HYPO ALPE-ADRIA-BANK dioničko društvo, Slavonska avenija 6, 10000 Zagreb</item>
      <item>Zoran Zović, Gundulićeva 20, 21000 Split</item>
      <item>Financijska agencija, Ulica grada Vukovara 70, 10000 Zagreb</item>
      <item>Trgovački sud Split - Stečajna pisarnica, Sukoišanska 6, 21000 Split</item>
      <item>Ivan Kukić, Put Meja 3, 21000 Split</item>
      <item>Narodne novine d.d., Savski gaj, XIII. put 6, 10000 Zagreb</item>
      <item>Meri Šitić, Šime Ljubića 7, 21000 Split</item>
      <item>Financijska agencija Split, Mažuranićevo šetalište 24B, 21000 Split</item>
      <item>Trgovački sud u Splitu - E-oglasna ploča, Sukoišanska 6, 21000 Split</item>
      <item>Županijsko državno odvjetništvo u Splitu, Gundulićeva 29A, 21000 Split</item>
      <item>Porezna uprava Split, Trg Franje Tuđmana 4, 21000 Split</item>
      <item>Trgovački sud u Splitu - Ovršna pisarnica, Sukoišanska 6, 21000 Split</item>
      <item>Trgovački sud u Splitu - Ured predsjednika suda, Sukoišanska 6, 21000 Split</item>
      <item>Općinski sud u Splitu - ZK odjel, Gundulićeva 29, 21000 Split</item>
      <item>Ines Jurišin, Gundulićeva 26 A, 21000 Split punomoćnik sudionika u postupku ATRIUM SPALATUM, društvo s ograničenom odgovornošću za graditeljstvo i usluge u stečaju</item>
      <item>Ordinacije dentalne medicine Branka Radić, Križanićeva 21, 21000 Split</item>
      <item>Helena Krešić Jurić, Zoranićeva 1/I, 21000 Split</item>
      <item>MONTER PROJEKT, društvo s ograničenom odgovornošću za inženjering poslove u građevinarstvu "u stečaju", Poljička Cesta 39, 21000 Split</item>
      <item>Ivica Babić, Poljička Cesta 20a, 21000 Split</item>
      <item>Mario Skejić, Starčevićeva 13, 21000 Split</item>
      <item>TEA PHARIA, društvo s ograničenom odgovornošću za trgovinu i usluge, 114.Brigade 10, 21000 Split</item>
      <item>Marijo Granić, Starčevićeva 13, 21000 Split</item>
      <item>Rezika Turuk, Jurja Dragišića 44, 10000 Zagreb</item>
      <item>Stanko Turuk, Jurja Dragišića 44, 10000 Zagreb</item>
      <item>DELTRON d.o.o. za trgovinu i usluge, Vukovarska 148, 21000 Split</item>
      <item>Mijo Jeličić, Kliška 29., 21000 Split</item>
      <item>Dujo Đonlić, Voštane 81, 21240 Voštane</item>
      <item>Mirna Veža, Tršćanska 41, 21000 Split</item>
      <item>ŠPRAJC THD d. o. o. za projektiranje, građenje i opremanje objekata, Sjeverna vezna cesta br. 13, 35000 Slavonski Brod</item>
      <item>Odvjetničko društvo FARČIĆ &amp; ŠARUŠIĆ, Baštijanova 2A, 10000 Zagreb</item>
      <item>Jasna Matičević, Horvaćanska 168, 10000 Zagreb</item>
      <item>Dejan Trninić, Listopadska 5, 10000 Zagreb</item>
      <item>BERICA, d.o.o. za proizvodnju i transport građevinskog materijala, Industrijska 24, 21400 Nerežišća</item>
      <item>GLOBAL RELAX NEKRETNINE d.o.o. za promet nekretninama, Riva 4, 52100 Pula</item>
      <item>Hrvoje Kuprešak, Meštrovićeg trg 2, 10000 Zagreb</item>
      <item>OD Ivan Močić i Boris Bulj, Hrvatske mornarice 1F, 21000 Split</item>
      <item>Ivana Milardović</item>
      <item>Tatjana Marković</item>
      <item>Vinko Milardović, Poljička Cesta 20 A, 21000 Split</item>
      <item>H-ABDUCO društvo s ograničenom odgovornošću za usluge, Slavonska avenija 6A, 10000 Zagreb</item>
      <item>Gordana Vidmar, Medulićeva 24, 10000 Zagreb</item>
      <item>Meri Prar, Gotovčeva 3, 21000 Split</item>
      <item>Tomislav Baus, Biogradska 6, 21000 Split</item>
    </derivirana_varijabla>
  </DomainObject.Predmet.OstaliListFormatedWithAdress>
  <DomainObject.Predmet.OstaliListFormatedWithAdressOIB>
    <izvorni_sadrzaj>
      <item>Visoki trgovački sud Republike Hrvatske, OIB 97349366519,  Berislavićeva 11, 10000 Zagreb</item>
      <item>Jere Matić, Gundulićeva 20, 21000 Split punomoćnik sudionika u postupku VICTA d.o.o. za trgovinu, export-import</item>
      <item>Trgovački sud Split Registarski odjel, OIB 30842297926, Sukoišanska 6, 21000 Split</item>
      <item>Ivo Staničić, I. Gundulića 26 A, 21000 Split</item>
      <item>HYPO ALPE-ADRIA-BANK dioničko društvo, OIB 14036333877, Slavonska avenija 6, 10000 Zagreb</item>
      <item>Zoran Zović, OIB 19457167274, Gundulićeva 20, 21000 Split</item>
      <item>Financijska agencija, OIB 85821130368, Ulica grada Vukovara 70, 10000 Zagreb</item>
      <item>Trgovački sud Split - Stečajna pisarnica, OIB 30842297926, Sukoišanska 6, 21000 Split</item>
      <item>Ivan Kukić, OIB 08291364380, Put Meja 3, 21000 Split</item>
      <item>Narodne novine d.d., Savski gaj, XIII. put 6, 10000 Zagreb</item>
      <item>Meri Šitić, OIB 61723426098, Šime Ljubića 7, 21000 Split</item>
      <item>Financijska agencija Split, OIB 85821130368, Mažuranićevo šetalište 24B, 21000 Split</item>
      <item>Trgovački sud u Splitu - E-oglasna ploča, Sukoišanska 6, 21000 Split</item>
      <item>Županijsko državno odvjetništvo u Splitu, OIB 70793241859, Gundulićeva 29A, 21000 Split</item>
      <item>Porezna uprava Split, Trg Franje Tuđmana 4, 21000 Split</item>
      <item>Trgovački sud u Splitu - Ovršna pisarnica, Sukoišanska 6, 21000 Split</item>
      <item>Trgovački sud u Splitu - Ured predsjednika suda, Sukoišanska 6, 21000 Split</item>
      <item>Općinski sud u Splitu - ZK odjel, Gundulićeva 29, 21000 Split</item>
      <item>Ines Jurišin, OIB 32605583421, Gundulićeva 26 A, 21000 Split punomoćnik sudionika u postupku ATRIUM SPALATUM, društvo s ograničenom odgovornošću za graditeljstvo i usluge u stečaju</item>
      <item>Ordinacije dentalne medicine Branka Radić, OIB 77301309074, Križanićeva 21, 21000 Split</item>
      <item>Helena Krešić Jurić, Zoranićeva 1/I, 21000 Split</item>
      <item>MONTER PROJEKT, društvo s ograničenom odgovornošću za inženjering poslove u građevinarstvu "u stečaju", OIB 02734084556, Poljička Cesta 39, 21000 Split</item>
      <item>Ivica Babić, OIB 76688891305, Poljička Cesta 20a, 21000 Split</item>
      <item>Mario Skejić, Starčevićeva 13, 21000 Split</item>
      <item>TEA PHARIA, društvo s ograničenom odgovornošću za trgovinu i usluge, OIB 99294824555, 114.Brigade 10, 21000 Split</item>
      <item>Marijo Granić, Starčevićeva 13, 21000 Split</item>
      <item>Rezika Turuk, OIB 43092639925, Jurja Dragišića 44, 10000 Zagreb</item>
      <item>Stanko Turuk, OIB 31856616835, Jurja Dragišića 44, 10000 Zagreb</item>
      <item>DELTRON d.o.o. za trgovinu i usluge, OIB 36118056137, Vukovarska 148, 21000 Split</item>
      <item>Mijo Jeličić, OIB 71855290129, Kliška 29., 21000 Split</item>
      <item>Dujo Đonlić, OIB 88702933072, Voštane 81, 21240 Voštane</item>
      <item>Mirna Veža, Tršćanska 41, 21000 Split</item>
      <item>ŠPRAJC THD d. o. o. za projektiranje, građenje i opremanje objekata, OIB 79814433904, Sjeverna vezna cesta br. 13, 35000 Slavonski Brod</item>
      <item>Odvjetničko društvo FARČIĆ &amp; ŠARUŠIĆ, OIB 36509206457, Baštijanova 2A, 10000 Zagreb</item>
      <item>Jasna Matičević, OIB 49285627118, Horvaćanska 168, 10000 Zagreb</item>
      <item>Dejan Trninić, OIB 36121538833, Listopadska 5, 10000 Zagreb</item>
      <item>BERICA, d.o.o. za proizvodnju i transport građevinskog materijala, OIB 17971252479, Industrijska 24, 21400 Nerežišća</item>
      <item>GLOBAL RELAX NEKRETNINE d.o.o. za promet nekretninama, OIB 01037156871, Riva 4, 52100 Pula</item>
      <item>Hrvoje Kuprešak, Meštrovićeg trg 2, 10000 Zagreb</item>
      <item>OD Ivan Močić i Boris Bulj, Hrvatske mornarice 1F, 21000 Split</item>
      <item>Ivana Milardović, OIB 78390018054</item>
      <item>Tatjana Marković</item>
      <item>Vinko Milardović, OIB 19033636946, Poljička Cesta 20 A, 21000 Split</item>
      <item>H-ABDUCO društvo s ograničenom odgovornošću za usluge, OIB 13667298928, Slavonska avenija 6A, 10000 Zagreb</item>
      <item>Gordana Vidmar, OIB 76997357927, Medulićeva 24, 10000 Zagreb</item>
      <item>Meri Prar, OIB 06694147872, Gotovčeva 3, 21000 Split</item>
      <item>Tomislav Baus, OIB 35552868009, Biogradska 6, 21000 Split</item>
    </izvorni_sadrzaj>
    <derivirana_varijabla naziv="DomainObject.Predmet.OstaliListFormatedWithAdressOIB_1">
      <item>Visoki trgovački sud Republike Hrvatske, OIB 97349366519,  Berislavićeva 11, 10000 Zagreb</item>
      <item>Jere Matić, Gundulićeva 20, 21000 Split punomoćnik sudionika u postupku VICTA d.o.o. za trgovinu, export-import</item>
      <item>Trgovački sud Split Registarski odjel, OIB 30842297926, Sukoišanska 6, 21000 Split</item>
      <item>Ivo Staničić, I. Gundulića 26 A, 21000 Split</item>
      <item>HYPO ALPE-ADRIA-BANK dioničko društvo, OIB 14036333877, Slavonska avenija 6, 10000 Zagreb</item>
      <item>Zoran Zović, OIB 19457167274, Gundulićeva 20, 21000 Split</item>
      <item>Financijska agencija, OIB 85821130368, Ulica grada Vukovara 70, 10000 Zagreb</item>
      <item>Trgovački sud Split - Stečajna pisarnica, OIB 30842297926, Sukoišanska 6, 21000 Split</item>
      <item>Ivan Kukić, OIB 08291364380, Put Meja 3, 21000 Split</item>
      <item>Narodne novine d.d., Savski gaj, XIII. put 6, 10000 Zagreb</item>
      <item>Meri Šitić, OIB 61723426098, Šime Ljubića 7, 21000 Split</item>
      <item>Financijska agencija Split, OIB 85821130368, Mažuranićevo šetalište 24B, 21000 Split</item>
      <item>Trgovački sud u Splitu - E-oglasna ploča, Sukoišanska 6, 21000 Split</item>
      <item>Županijsko državno odvjetništvo u Splitu, OIB 70793241859, Gundulićeva 29A, 21000 Split</item>
      <item>Porezna uprava Split, Trg Franje Tuđmana 4, 21000 Split</item>
      <item>Trgovački sud u Splitu - Ovršna pisarnica, Sukoišanska 6, 21000 Split</item>
      <item>Trgovački sud u Splitu - Ured predsjednika suda, Sukoišanska 6, 21000 Split</item>
      <item>Općinski sud u Splitu - ZK odjel, Gundulićeva 29, 21000 Split</item>
      <item>Ines Jurišin, OIB 32605583421, Gundulićeva 26 A, 21000 Split punomoćnik sudionika u postupku ATRIUM SPALATUM, društvo s ograničenom odgovornošću za graditeljstvo i usluge u stečaju</item>
      <item>Ordinacije dentalne medicine Branka Radić, OIB 77301309074, Križanićeva 21, 21000 Split</item>
      <item>Helena Krešić Jurić, Zoranićeva 1/I, 21000 Split</item>
      <item>MONTER PROJEKT, društvo s ograničenom odgovornošću za inženjering poslove u građevinarstvu "u stečaju", OIB 02734084556, Poljička Cesta 39, 21000 Split</item>
      <item>Ivica Babić, OIB 76688891305, Poljička Cesta 20a, 21000 Split</item>
      <item>Mario Skejić, Starčevićeva 13, 21000 Split</item>
      <item>TEA PHARIA, društvo s ograničenom odgovornošću za trgovinu i usluge, OIB 99294824555, 114.Brigade 10, 21000 Split</item>
      <item>Marijo Granić, Starčevićeva 13, 21000 Split</item>
      <item>Rezika Turuk, OIB 43092639925, Jurja Dragišića 44, 10000 Zagreb</item>
      <item>Stanko Turuk, OIB 31856616835, Jurja Dragišića 44, 10000 Zagreb</item>
      <item>DELTRON d.o.o. za trgovinu i usluge, OIB 36118056137, Vukovarska 148, 21000 Split</item>
      <item>Mijo Jeličić, OIB 71855290129, Kliška 29., 21000 Split</item>
      <item>Dujo Đonlić, OIB 88702933072, Voštane 81, 21240 Voštane</item>
      <item>Mirna Veža, Tršćanska 41, 21000 Split</item>
      <item>ŠPRAJC THD d. o. o. za projektiranje, građenje i opremanje objekata, OIB 79814433904, Sjeverna vezna cesta br. 13, 35000 Slavonski Brod</item>
      <item>Odvjetničko društvo FARČIĆ &amp; ŠARUŠIĆ, OIB 36509206457, Baštijanova 2A, 10000 Zagreb</item>
      <item>Jasna Matičević, OIB 49285627118, Horvaćanska 168, 10000 Zagreb</item>
      <item>Dejan Trninić, OIB 36121538833, Listopadska 5, 10000 Zagreb</item>
      <item>BERICA, d.o.o. za proizvodnju i transport građevinskog materijala, OIB 17971252479, Industrijska 24, 21400 Nerežišća</item>
      <item>GLOBAL RELAX NEKRETNINE d.o.o. za promet nekretninama, OIB 01037156871, Riva 4, 52100 Pula</item>
      <item>Hrvoje Kuprešak, Meštrovićeg trg 2, 10000 Zagreb</item>
      <item>OD Ivan Močić i Boris Bulj, Hrvatske mornarice 1F, 21000 Split</item>
      <item>Ivana Milardović, OIB 78390018054</item>
      <item>Tatjana Marković</item>
      <item>Vinko Milardović, OIB 19033636946, Poljička Cesta 20 A, 21000 Split</item>
      <item>H-ABDUCO društvo s ograničenom odgovornošću za usluge, OIB 13667298928, Slavonska avenija 6A, 10000 Zagreb</item>
      <item>Gordana Vidmar, OIB 76997357927, Medulićeva 24, 10000 Zagreb</item>
      <item>Meri Prar, OIB 06694147872, Gotovčeva 3, 21000 Split</item>
      <item>Tomislav Baus, OIB 35552868009, Biogradska 6, 21000 Split</item>
    </derivirana_varijabla>
  </DomainObject.Predmet.OstaliListFormatedWithAdressOIB>
  <DomainObject.Predmet.OstaliListNazivFormated>
    <izvorni_sadrzaj>
      <item>Visoki trgovački sud Republike Hrvatske</item>
      <item>Jere Matić</item>
      <item>Trgovački sud Split Registarski odjel</item>
      <item>Ivo Staničić</item>
      <item>HYPO ALPE-ADRIA-BANK dioničko društvo</item>
      <item>Zoran Zović</item>
      <item>Financijska agencija</item>
      <item>Trgovački sud Split - Stečajna pisarnica</item>
      <item>Ivan Kukić</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item>Ivana Milardović</item>
      <item>Tatjana Marković</item>
      <item>Vinko Milardović</item>
      <item>H-ABDUCO društvo s ograničenom odgovornošću za usluge</item>
      <item>Gordana Vidmar</item>
      <item>Meri Prar</item>
      <item>Tomislav Baus</item>
    </izvorni_sadrzaj>
    <derivirana_varijabla naziv="DomainObject.Predmet.OstaliListNazivFormated_1">
      <item>Visoki trgovački sud Republike Hrvatske</item>
      <item>Jere Matić</item>
      <item>Trgovački sud Split Registarski odjel</item>
      <item>Ivo Staničić</item>
      <item>HYPO ALPE-ADRIA-BANK dioničko društvo</item>
      <item>Zoran Zović</item>
      <item>Financijska agencija</item>
      <item>Trgovački sud Split - Stečajna pisarnica</item>
      <item>Ivan Kukić</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item>Ivana Milardović</item>
      <item>Tatjana Marković</item>
      <item>Vinko Milardović</item>
      <item>H-ABDUCO društvo s ograničenom odgovornošću za usluge</item>
      <item>Gordana Vidmar</item>
      <item>Meri Prar</item>
      <item>Tomislav Baus</item>
    </derivirana_varijabla>
  </DomainObject.Predmet.OstaliListNazivFormated>
  <DomainObject.Predmet.OstaliListNazivFormatedOIB>
    <izvorni_sadrzaj>
      <item>Visoki trgovački sud Republike Hrvatske, OIB 97349366519</item>
      <item>Jere Matić</item>
      <item>Trgovački sud Split Registarski odjel, OIB 30842297926</item>
      <item>Ivo Staničić</item>
      <item>HYPO ALPE-ADRIA-BANK dioničko društvo, OIB 14036333877</item>
      <item>Zoran Zović, OIB 19457167274</item>
      <item>Financijska agencija, OIB 85821130368</item>
      <item>Trgovački sud Split - Stečajna pisarnica, OIB 30842297926</item>
      <item>Ivan Kukić, OIB 08291364380</item>
      <item>Narodne novine d.d.</item>
      <item>Meri Šitić, OIB 61723426098</item>
      <item>Financijska agencija Split, OIB 85821130368</item>
      <item>Trgovački sud u Splitu - E-oglasna ploča</item>
      <item>Županijsko državno odvjetništvo u Splitu, OIB 70793241859</item>
      <item>Porezna uprava Split</item>
      <item>Trgovački sud u Splitu - Ovršna pisarnica</item>
      <item>Trgovački sud u Splitu - Ured predsjednika suda</item>
      <item>Općinski sud u Splitu - ZK odjel</item>
      <item>Ines Jurišin, OIB 32605583421</item>
      <item>Ordinacije dentalne medicine Branka Radić, OIB 77301309074</item>
      <item>Helena Krešić Jurić</item>
      <item>MONTER PROJEKT, društvo s ograničenom odgovornošću za inženjering poslove u građevinarstvu "u stečaju", OIB 02734084556</item>
      <item>Ivica Babić, OIB 76688891305</item>
      <item>Mario Skejić</item>
      <item>TEA PHARIA, društvo s ograničenom odgovornošću za trgovinu i usluge, OIB 99294824555</item>
      <item>Marijo Granić</item>
      <item>Rezika Turuk, OIB 43092639925</item>
      <item>Stanko Turuk, OIB 31856616835</item>
      <item>DELTRON d.o.o. za trgovinu i usluge, OIB 36118056137</item>
      <item>Mijo Jeličić, OIB 71855290129</item>
      <item>Dujo Đonlić, OIB 88702933072</item>
      <item>Mirna Veža</item>
      <item>ŠPRAJC THD d. o. o. za projektiranje, građenje i opremanje objekata, OIB 79814433904</item>
      <item>Odvjetničko društvo FARČIĆ &amp; ŠARUŠIĆ, OIB 36509206457</item>
      <item>Jasna Matičević, OIB 49285627118</item>
      <item>Dejan Trninić, OIB 36121538833</item>
      <item>BERICA, d.o.o. za proizvodnju i transport građevinskog materijala, OIB 17971252479</item>
      <item>GLOBAL RELAX NEKRETNINE d.o.o. za promet nekretninama, OIB 01037156871</item>
      <item>Hrvoje Kuprešak</item>
      <item>OD Ivan Močić i Boris Bulj</item>
      <item>Ivana Milardović, OIB 78390018054</item>
      <item>Tatjana Marković</item>
      <item>Vinko Milardović, OIB 19033636946</item>
      <item>H-ABDUCO društvo s ograničenom odgovornošću za usluge, OIB 13667298928</item>
      <item>Gordana Vidmar, OIB 76997357927</item>
      <item>Meri Prar, OIB 06694147872</item>
      <item>Tomislav Baus, OIB 35552868009</item>
    </izvorni_sadrzaj>
    <derivirana_varijabla naziv="DomainObject.Predmet.OstaliListNazivFormatedOIB_1">
      <item>Visoki trgovački sud Republike Hrvatske, OIB 97349366519</item>
      <item>Jere Matić</item>
      <item>Trgovački sud Split Registarski odjel, OIB 30842297926</item>
      <item>Ivo Staničić</item>
      <item>HYPO ALPE-ADRIA-BANK dioničko društvo, OIB 14036333877</item>
      <item>Zoran Zović, OIB 19457167274</item>
      <item>Financijska agencija, OIB 85821130368</item>
      <item>Trgovački sud Split - Stečajna pisarnica, OIB 30842297926</item>
      <item>Ivan Kukić, OIB 08291364380</item>
      <item>Narodne novine d.d.</item>
      <item>Meri Šitić, OIB 61723426098</item>
      <item>Financijska agencija Split, OIB 85821130368</item>
      <item>Trgovački sud u Splitu - E-oglasna ploča</item>
      <item>Županijsko državno odvjetništvo u Splitu, OIB 70793241859</item>
      <item>Porezna uprava Split</item>
      <item>Trgovački sud u Splitu - Ovršna pisarnica</item>
      <item>Trgovački sud u Splitu - Ured predsjednika suda</item>
      <item>Općinski sud u Splitu - ZK odjel</item>
      <item>Ines Jurišin, OIB 32605583421</item>
      <item>Ordinacije dentalne medicine Branka Radić, OIB 77301309074</item>
      <item>Helena Krešić Jurić</item>
      <item>MONTER PROJEKT, društvo s ograničenom odgovornošću za inženjering poslove u građevinarstvu "u stečaju", OIB 02734084556</item>
      <item>Ivica Babić, OIB 76688891305</item>
      <item>Mario Skejić</item>
      <item>TEA PHARIA, društvo s ograničenom odgovornošću za trgovinu i usluge, OIB 99294824555</item>
      <item>Marijo Granić</item>
      <item>Rezika Turuk, OIB 43092639925</item>
      <item>Stanko Turuk, OIB 31856616835</item>
      <item>DELTRON d.o.o. za trgovinu i usluge, OIB 36118056137</item>
      <item>Mijo Jeličić, OIB 71855290129</item>
      <item>Dujo Đonlić, OIB 88702933072</item>
      <item>Mirna Veža</item>
      <item>ŠPRAJC THD d. o. o. za projektiranje, građenje i opremanje objekata, OIB 79814433904</item>
      <item>Odvjetničko društvo FARČIĆ &amp; ŠARUŠIĆ, OIB 36509206457</item>
      <item>Jasna Matičević, OIB 49285627118</item>
      <item>Dejan Trninić, OIB 36121538833</item>
      <item>BERICA, d.o.o. za proizvodnju i transport građevinskog materijala, OIB 17971252479</item>
      <item>GLOBAL RELAX NEKRETNINE d.o.o. za promet nekretninama, OIB 01037156871</item>
      <item>Hrvoje Kuprešak</item>
      <item>OD Ivan Močić i Boris Bulj</item>
      <item>Ivana Milardović, OIB 78390018054</item>
      <item>Tatjana Marković</item>
      <item>Vinko Milardović, OIB 19033636946</item>
      <item>H-ABDUCO društvo s ograničenom odgovornošću za usluge, OIB 13667298928</item>
      <item>Gordana Vidmar, OIB 76997357927</item>
      <item>Meri Prar, OIB 06694147872</item>
      <item>Tomislav Baus, OIB 35552868009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2016.</izvorni_sadrzaj>
    <derivirana_varijabla naziv="DomainObject.Datum_1">7. prosinca 2016.</derivirana_varijabla>
  </DomainObject.Datum>
  <DomainObject.PoslovniBrojDokumenta>
    <izvorni_sadrzaj/>
    <derivirana_varijabla naziv="DomainObject.PoslovniBrojDokumenta_1"/>
  </DomainObject.PoslovniBrojDokumenta>
  <DomainObject.Predmet.StrankaIDrugi>
    <izvorni_sadrzaj>VICTA d.o.o. za trgovinu, export-import i dr.</izvorni_sadrzaj>
    <derivirana_varijabla naziv="DomainObject.Predmet.StrankaIDrugi_1">VICTA d.o.o. za trgovinu, export-import i dr.</derivirana_varijabla>
  </DomainObject.Predmet.StrankaIDrugi>
  <DomainObject.Predmet.ProtustrankaIDrugi>
    <izvorni_sadrzaj>ATRIUM SPALATUM, društvo s ograničenom odgovornošću za graditeljstvo i usluge u stečaju</izvorni_sadrzaj>
    <derivirana_varijabla naziv="DomainObject.Predmet.ProtustrankaIDrugi_1">ATRIUM SPALATUM, društvo s ograničenom odgovornošću za graditeljstvo i usluge u stečaju</derivirana_varijabla>
  </DomainObject.Predmet.ProtustrankaIDrugi>
  <DomainObject.Predmet.StrankaIDrugiAdressOIB>
    <izvorni_sadrzaj>VICTA d.o.o. za trgovinu, export-import, OIB 63467075102, Spinčićeva 2/b, 21000 Split i dr.</izvorni_sadrzaj>
    <derivirana_varijabla naziv="DomainObject.Predmet.StrankaIDrugiAdressOIB_1">VICTA d.o.o. za trgovinu, export-import, OIB 63467075102, Spinčićeva 2/b, 21000 Split i dr.</derivirana_varijabla>
  </DomainObject.Predmet.StrankaIDrugiAdressOIB>
  <DomainObject.Predmet.ProtustrankaIDrugiAdressOIB>
    <izvorni_sadrzaj>ATRIUM SPALATUM, društvo s ograničenom odgovornošću za graditeljstvo i usluge u stečaju, OIB 75237018400, Poljička cesta 20 B, 21000 Split</izvorni_sadrzaj>
    <derivirana_varijabla naziv="DomainObject.Predmet.ProtustrankaIDrugiAdressOIB_1">ATRIUM SPALATUM, društvo s ograničenom odgovornošću za graditeljstvo i usluge u stečaju, OIB 75237018400, Poljička cesta 20 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Visoki trgovački sud Republike Hrvatske</item>
      <item>Jere Matić</item>
      <item>VICTA d.o.o. za trgovinu, export-import</item>
      <item>ATRIUM SPALATUM, društvo s ograničenom odgovornošću za graditeljstvo i usluge u stečaju</item>
      <item>Trgovački sud Split Registarski odjel</item>
      <item>Ivo Staničić</item>
      <item>HYPO ALPE-ADRIA-BANK dioničko društvo</item>
      <item>Zoran Zović</item>
      <item>Financijska agencija</item>
      <item>Trgovački sud Split - Stečajna pisarnica</item>
      <item>Ivan Kukić</item>
      <item>Trgovači sud u Splitu - Oglasna ploča</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item>Ivana Milardović</item>
      <item>Tatjana Marković</item>
      <item>Vinko Milardović</item>
      <item>H-ABDUCO društvo s ograničenom odgovornošću za usluge</item>
      <item>Gordana Vidmar</item>
      <item>Meri Prar</item>
      <item>Tomislav Baus</item>
    </izvorni_sadrzaj>
    <derivirana_varijabla naziv="DomainObject.Predmet.SudioniciListNaziv_1">
      <item>Visoki trgovački sud Republike Hrvatske</item>
      <item>Jere Matić</item>
      <item>VICTA d.o.o. za trgovinu, export-import</item>
      <item>ATRIUM SPALATUM, društvo s ograničenom odgovornošću za graditeljstvo i usluge u stečaju</item>
      <item>Trgovački sud Split Registarski odjel</item>
      <item>Ivo Staničić</item>
      <item>HYPO ALPE-ADRIA-BANK dioničko društvo</item>
      <item>Zoran Zović</item>
      <item>Financijska agencija</item>
      <item>Trgovački sud Split - Stečajna pisarnica</item>
      <item>Ivan Kukić</item>
      <item>Trgovači sud u Splitu - Oglasna ploča</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item>Ivana Milardović</item>
      <item>Tatjana Marković</item>
      <item>Vinko Milardović</item>
      <item>H-ABDUCO društvo s ograničenom odgovornošću za usluge</item>
      <item>Gordana Vidmar</item>
      <item>Meri Prar</item>
      <item>Tomislav Baus</item>
    </derivirana_varijabla>
  </DomainObject.Predmet.SudioniciListNaziv>
  <DomainObject.Predmet.SudioniciListAdressOIB>
    <izvorni_sadrzaj>
      <item>Visoki trgovački sud Republike Hrvatske, OIB 97349366519,  Berislavićeva 11,10000 Zagreb</item>
      <item>Jere Matić, Gundulićeva 20,21000 Split</item>
      <item>VICTA d.o.o. za trgovinu, export-import, OIB 63467075102, Spinčićeva 2/b,21000 Split</item>
      <item>ATRIUM SPALATUM, društvo s ograničenom odgovornošću za graditeljstvo i usluge u stečaju, OIB 75237018400, Poljička cesta 20 B,21000 Split</item>
      <item>Trgovački sud Split Registarski odjel, OIB 30842297926, Sukoišanska 6,21000 Split</item>
      <item>Ivo Staničić, I. Gundulića 26 A,21000 Split</item>
      <item>HYPO ALPE-ADRIA-BANK dioničko društvo, OIB 14036333877, Slavonska avenija 6,10000 Zagreb</item>
      <item>Zoran Zović, OIB 19457167274, Gundulićeva 20,21000 Split</item>
      <item>Financijska agencija, OIB 85821130368, Ulica grada Vukovara 70,10000 Zagreb</item>
      <item>Trgovački sud Split - Stečajna pisarnica, OIB 30842297926, Sukoišanska 6,21000 Split</item>
      <item>Ivan Kukić, OIB 08291364380, Put Meja 3,21000 Split</item>
      <item>Trgovači sud u Splitu - Oglasna ploča, Sukojišanska 6,21000 Split</item>
      <item>Narodne novine d.d., Savski gaj, XIII. put 6,10000 Zagreb</item>
      <item>Meri Šitić, OIB 61723426098, Šime Ljubića 7,21000 Split</item>
      <item>Financijska agencija Split, OIB 85821130368, Mažuranićevo šetalište 24B,21000 Split</item>
      <item>Trgovački sud u Splitu - E-oglasna ploča, Sukoišanska 6,21000 Split</item>
      <item>Županijsko državno odvjetništvo u Splitu, OIB 70793241859, Gundulićeva 29A,21000 Split</item>
      <item>Porezna uprava Split, Trg Franje Tuđmana 4,21000 Split</item>
      <item>Trgovački sud u Splitu - Ovršna pisarnica, Sukoišanska 6,21000 Split</item>
      <item>Trgovački sud u Splitu - Ured predsjednika suda, Sukoišanska 6,21000 Split</item>
      <item>Općinski sud u Splitu - ZK odjel, Gundulićeva 29,21000 Split</item>
      <item>Ines Jurišin, OIB 32605583421, Gundulićeva 26 A,21000 Split</item>
      <item>Ordinacije dentalne medicine Branka Radić, OIB 77301309074, Križanićeva 21,21000 Split</item>
      <item>Helena Krešić Jurić, Zoranićeva 1/I,21000 Split</item>
      <item>MONTER PROJEKT, društvo s ograničenom odgovornošću za inženjering poslove u građevinarstvu "u stečaju", OIB 02734084556, Poljička Cesta 39,21000 Split</item>
      <item>Ivica Babić, OIB 76688891305, Poljička Cesta 20a,21000 Split</item>
      <item>Mario Skejić, Starčevićeva 13,21000 Split</item>
      <item>TEA PHARIA, društvo s ograničenom odgovornošću za trgovinu i usluge, OIB 99294824555, 114.Brigade 10,21000 Split</item>
      <item>Marijo Granić, Starčevićeva 13,21000 Split</item>
      <item>Rezika Turuk, OIB 43092639925, Jurja Dragišića 44,10000 Zagreb</item>
      <item>Stanko Turuk, OIB 31856616835, Jurja Dragišića 44,10000 Zagreb</item>
      <item>DELTRON d.o.o. za trgovinu i usluge, OIB 36118056137, Vukovarska 148,21000 Split</item>
      <item>Mijo Jeličić, OIB 71855290129, Kliška 29.,21000 Split</item>
      <item>Dujo Đonlić, OIB 88702933072, Voštane 81,21240 Voštane</item>
      <item>Mirna Veža, Tršćanska 41,21000 Split</item>
      <item>ŠPRAJC THD d. o. o. za projektiranje, građenje i opremanje objekata, OIB 79814433904, Sjeverna vezna cesta br. 13,35000 Slavonski Brod</item>
      <item>Odvjetničko društvo FARČIĆ &amp; ŠARUŠIĆ, OIB 36509206457, Baštijanova 2A,10000 Zagreb</item>
      <item>Jasna Matičević, OIB 49285627118, Horvaćanska 168,10000 Zagreb</item>
      <item>Dejan Trninić, OIB 36121538833, Listopadska 5,10000 Zagreb</item>
      <item>BERICA, d.o.o. za proizvodnju i transport građevinskog materijala, OIB 17971252479, Industrijska 24,21400 Nerežišća</item>
      <item>GLOBAL RELAX NEKRETNINE d.o.o. za promet nekretninama, OIB 01037156871, Riva 4,52100 Pula</item>
      <item>Hrvoje Kuprešak, Meštrovićeg trg 2,10000 Zagreb</item>
      <item>OD Ivan Močić i Boris Bulj, Hrvatske mornarice 1F,21000 Split</item>
      <item>Ivana Milardović, OIB 78390018054</item>
      <item>Tatjana Marković</item>
      <item>Vinko Milardović, OIB 19033636946, Poljička Cesta 20 A,21000 Split</item>
      <item>H-ABDUCO društvo s ograničenom odgovornošću za usluge, OIB 13667298928, Slavonska avenija 6A,10000 Zagreb</item>
      <item>Gordana Vidmar, OIB 76997357927, Medulićeva 24,10000 Zagreb</item>
      <item>Meri Prar, OIB 06694147872, Gotovčeva 3,21000 Split</item>
      <item>Tomislav Baus, OIB 35552868009, Biogradska 6,21000 Split</item>
    </izvorni_sadrzaj>
    <derivirana_varijabla naziv="DomainObject.Predmet.SudioniciListAdressOIB_1">
      <item>Visoki trgovački sud Republike Hrvatske, OIB 97349366519,  Berislavićeva 11,10000 Zagreb</item>
      <item>Jere Matić, Gundulićeva 20,21000 Split</item>
      <item>VICTA d.o.o. za trgovinu, export-import, OIB 63467075102, Spinčićeva 2/b,21000 Split</item>
      <item>ATRIUM SPALATUM, društvo s ograničenom odgovornošću za graditeljstvo i usluge u stečaju, OIB 75237018400, Poljička cesta 20 B,21000 Split</item>
      <item>Trgovački sud Split Registarski odjel, OIB 30842297926, Sukoišanska 6,21000 Split</item>
      <item>Ivo Staničić, I. Gundulića 26 A,21000 Split</item>
      <item>HYPO ALPE-ADRIA-BANK dioničko društvo, OIB 14036333877, Slavonska avenija 6,10000 Zagreb</item>
      <item>Zoran Zović, OIB 19457167274, Gundulićeva 20,21000 Split</item>
      <item>Financijska agencija, OIB 85821130368, Ulica grada Vukovara 70,10000 Zagreb</item>
      <item>Trgovački sud Split - Stečajna pisarnica, OIB 30842297926, Sukoišanska 6,21000 Split</item>
      <item>Ivan Kukić, OIB 08291364380, Put Meja 3,21000 Split</item>
      <item>Trgovači sud u Splitu - Oglasna ploča, Sukojišanska 6,21000 Split</item>
      <item>Narodne novine d.d., Savski gaj, XIII. put 6,10000 Zagreb</item>
      <item>Meri Šitić, OIB 61723426098, Šime Ljubića 7,21000 Split</item>
      <item>Financijska agencija Split, OIB 85821130368, Mažuranićevo šetalište 24B,21000 Split</item>
      <item>Trgovački sud u Splitu - E-oglasna ploča, Sukoišanska 6,21000 Split</item>
      <item>Županijsko državno odvjetništvo u Splitu, OIB 70793241859, Gundulićeva 29A,21000 Split</item>
      <item>Porezna uprava Split, Trg Franje Tuđmana 4,21000 Split</item>
      <item>Trgovački sud u Splitu - Ovršna pisarnica, Sukoišanska 6,21000 Split</item>
      <item>Trgovački sud u Splitu - Ured predsjednika suda, Sukoišanska 6,21000 Split</item>
      <item>Općinski sud u Splitu - ZK odjel, Gundulićeva 29,21000 Split</item>
      <item>Ines Jurišin, OIB 32605583421, Gundulićeva 26 A,21000 Split</item>
      <item>Ordinacije dentalne medicine Branka Radić, OIB 77301309074, Križanićeva 21,21000 Split</item>
      <item>Helena Krešić Jurić, Zoranićeva 1/I,21000 Split</item>
      <item>MONTER PROJEKT, društvo s ograničenom odgovornošću za inženjering poslove u građevinarstvu "u stečaju", OIB 02734084556, Poljička Cesta 39,21000 Split</item>
      <item>Ivica Babić, OIB 76688891305, Poljička Cesta 20a,21000 Split</item>
      <item>Mario Skejić, Starčevićeva 13,21000 Split</item>
      <item>TEA PHARIA, društvo s ograničenom odgovornošću za trgovinu i usluge, OIB 99294824555, 114.Brigade 10,21000 Split</item>
      <item>Marijo Granić, Starčevićeva 13,21000 Split</item>
      <item>Rezika Turuk, OIB 43092639925, Jurja Dragišića 44,10000 Zagreb</item>
      <item>Stanko Turuk, OIB 31856616835, Jurja Dragišića 44,10000 Zagreb</item>
      <item>DELTRON d.o.o. za trgovinu i usluge, OIB 36118056137, Vukovarska 148,21000 Split</item>
      <item>Mijo Jeličić, OIB 71855290129, Kliška 29.,21000 Split</item>
      <item>Dujo Đonlić, OIB 88702933072, Voštane 81,21240 Voštane</item>
      <item>Mirna Veža, Tršćanska 41,21000 Split</item>
      <item>ŠPRAJC THD d. o. o. za projektiranje, građenje i opremanje objekata, OIB 79814433904, Sjeverna vezna cesta br. 13,35000 Slavonski Brod</item>
      <item>Odvjetničko društvo FARČIĆ &amp; ŠARUŠIĆ, OIB 36509206457, Baštijanova 2A,10000 Zagreb</item>
      <item>Jasna Matičević, OIB 49285627118, Horvaćanska 168,10000 Zagreb</item>
      <item>Dejan Trninić, OIB 36121538833, Listopadska 5,10000 Zagreb</item>
      <item>BERICA, d.o.o. za proizvodnju i transport građevinskog materijala, OIB 17971252479, Industrijska 24,21400 Nerežišća</item>
      <item>GLOBAL RELAX NEKRETNINE d.o.o. za promet nekretninama, OIB 01037156871, Riva 4,52100 Pula</item>
      <item>Hrvoje Kuprešak, Meštrovićeg trg 2,10000 Zagreb</item>
      <item>OD Ivan Močić i Boris Bulj, Hrvatske mornarice 1F,21000 Split</item>
      <item>Ivana Milardović, OIB 78390018054</item>
      <item>Tatjana Marković</item>
      <item>Vinko Milardović, OIB 19033636946, Poljička Cesta 20 A,21000 Split</item>
      <item>H-ABDUCO društvo s ograničenom odgovornošću za usluge, OIB 13667298928, Slavonska avenija 6A,10000 Zagreb</item>
      <item>Gordana Vidmar, OIB 76997357927, Medulićeva 24,10000 Zagreb</item>
      <item>Meri Prar, OIB 06694147872, Gotovčeva 3,21000 Split</item>
      <item>Tomislav Baus, OIB 35552868009, Biogradska 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97349366519</item>
      <item>, OIB null</item>
      <item>, OIB 63467075102</item>
      <item>, OIB 75237018400</item>
      <item>, OIB 30842297926</item>
      <item>, OIB null</item>
      <item>, OIB 14036333877</item>
      <item>, OIB 19457167274</item>
      <item>, OIB 85821130368</item>
      <item>, OIB 30842297926</item>
      <item>, OIB 08291364380</item>
      <item>, OIB null</item>
      <item>, OIB null</item>
      <item>, OIB 61723426098</item>
      <item>, OIB 85821130368</item>
      <item>, OIB null</item>
      <item>, OIB 70793241859</item>
      <item>, OIB null</item>
      <item>, OIB null</item>
      <item>, OIB null</item>
      <item>, OIB null</item>
      <item>, OIB 32605583421</item>
      <item>, OIB 77301309074</item>
      <item>, OIB null</item>
      <item>, OIB 02734084556</item>
      <item>, OIB 76688891305</item>
      <item>, OIB null</item>
      <item>, OIB 99294824555</item>
      <item>, OIB null</item>
      <item>, OIB 43092639925</item>
      <item>, OIB 31856616835</item>
      <item>, OIB 36118056137</item>
      <item>, OIB 71855290129</item>
      <item>, OIB 88702933072</item>
      <item>, OIB null</item>
      <item>, OIB 79814433904</item>
      <item>, OIB 36509206457</item>
      <item>, OIB 49285627118</item>
      <item>, OIB 36121538833</item>
      <item>, OIB 17971252479</item>
      <item>, OIB 01037156871</item>
      <item>, OIB null</item>
      <item>, OIB null</item>
      <item>, OIB 78390018054</item>
      <item>, OIB null</item>
      <item>, OIB 19033636946</item>
      <item>, OIB 13667298928</item>
      <item>, OIB 76997357927</item>
      <item>, OIB 06694147872</item>
      <item>, OIB 35552868009</item>
    </izvorni_sadrzaj>
    <derivirana_varijabla naziv="DomainObject.Predmet.SudioniciListNazivOIB_1">
      <item>, OIB 97349366519</item>
      <item>, OIB null</item>
      <item>, OIB 63467075102</item>
      <item>, OIB 75237018400</item>
      <item>, OIB 30842297926</item>
      <item>, OIB null</item>
      <item>, OIB 14036333877</item>
      <item>, OIB 19457167274</item>
      <item>, OIB 85821130368</item>
      <item>, OIB 30842297926</item>
      <item>, OIB 08291364380</item>
      <item>, OIB null</item>
      <item>, OIB null</item>
      <item>, OIB 61723426098</item>
      <item>, OIB 85821130368</item>
      <item>, OIB null</item>
      <item>, OIB 70793241859</item>
      <item>, OIB null</item>
      <item>, OIB null</item>
      <item>, OIB null</item>
      <item>, OIB null</item>
      <item>, OIB 32605583421</item>
      <item>, OIB 77301309074</item>
      <item>, OIB null</item>
      <item>, OIB 02734084556</item>
      <item>, OIB 76688891305</item>
      <item>, OIB null</item>
      <item>, OIB 99294824555</item>
      <item>, OIB null</item>
      <item>, OIB 43092639925</item>
      <item>, OIB 31856616835</item>
      <item>, OIB 36118056137</item>
      <item>, OIB 71855290129</item>
      <item>, OIB 88702933072</item>
      <item>, OIB null</item>
      <item>, OIB 79814433904</item>
      <item>, OIB 36509206457</item>
      <item>, OIB 49285627118</item>
      <item>, OIB 36121538833</item>
      <item>, OIB 17971252479</item>
      <item>, OIB 01037156871</item>
      <item>, OIB null</item>
      <item>, OIB null</item>
      <item>, OIB 78390018054</item>
      <item>, OIB null</item>
      <item>, OIB 19033636946</item>
      <item>, OIB 13667298928</item>
      <item>, OIB 76997357927</item>
      <item>, OIB 06694147872</item>
      <item>, OIB 35552868009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1668</properties:Words>
  <properties:Characters>9352</properties:Characters>
  <properties:Lines>387</properties:Lines>
  <properties:Paragraphs>174</properties:Paragraphs>
  <properties:TotalTime>159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11002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2016-12-07T09:01:00Z</dcterms:created>
  <dc:creator>Velimir Vuković</dc:creator>
  <cp:lastModifiedBy>Velimir Vuković</cp:lastModifiedBy>
  <dcterms:modified xmlns:xsi="http://www.w3.org/2001/XMLSchema-instance" xsi:type="dcterms:W3CDTF">2016-12-07T12:01:00Z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