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2fe6e" w14:paraId="aa2fe6e" w:rsidRDefault="003F385D" w:rsidP="003F385D" w:rsidR="003F385D" w:rsidRPr="00007B4E">
      <w:pPr>
        <w:spacing w:lineRule="auto" w:line="240" w:after="0"/>
        <w:jc w:val="both"/>
        <w15:collapsed w:val="false"/>
        <w:rPr>
          <w:rFonts w:eastAsia="Times New Roman" w:hAnsi="Times New Roman" w:ascii="Times New Roman"/>
          <w:sz w:val="24"/>
          <w:szCs w:val="24"/>
        </w:rPr>
      </w:pPr>
      <w:bookmarkStart w:name="_GoBack" w:id="0"/>
      <w:bookmarkEnd w:id="0"/>
    </w:p>
    <w:p w:rsidRDefault="00F22659" w:rsidP="003F385D" w:rsidR="003F385D" w:rsidRPr="00007B4E">
      <w:pPr>
        <w:spacing w:lineRule="auto" w:line="240" w:after="0"/>
        <w:jc w:val="both"/>
        <w:rPr>
          <w:rFonts w:eastAsia="Times New Roman" w:hAnsi="Times New Roman" w:ascii="Times New Roman"/>
          <w:sz w:val="24"/>
          <w:szCs w:val="24"/>
        </w:rPr>
      </w:pPr>
      <w:r w:rsidRPr="00007B4E">
        <w:rPr>
          <w:rFonts w:eastAsia="Times New Roman" w:hAnsi="Times New Roman" w:ascii="Times New Roman"/>
          <w:noProof/>
          <w:sz w:val="24"/>
          <w:szCs w:val="24"/>
          <w:lang w:eastAsia="hr-HR"/>
        </w:rPr>
        <w:t xml:space="preserve">            </w:t>
      </w:r>
      <w:r w:rsidR="003F385D" w:rsidRPr="00007B4E">
        <w:rPr>
          <w:rFonts w:eastAsia="Times New Roman" w:hAnsi="Times New Roman" w:ascii="Times New Roman"/>
          <w:noProof/>
          <w:sz w:val="24"/>
          <w:szCs w:val="24"/>
          <w:lang w:eastAsia="hr-HR"/>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sidR="003F385D" w:rsidRPr="00007B4E">
        <w:rPr>
          <w:rFonts w:eastAsia="Times New Roman" w:hAnsi="Times New Roman" w:ascii="Times New Roman"/>
          <w:sz w:val="24"/>
          <w:szCs w:val="24"/>
        </w:rPr>
        <w:t xml:space="preserve">                                                                                                       </w:t>
      </w:r>
    </w:p>
    <w:p w:rsidRDefault="00F22659" w:rsidP="003F385D" w:rsidR="00F22659" w:rsidRPr="00007B4E">
      <w:pPr>
        <w:spacing w:lineRule="auto" w:line="240" w:after="0"/>
        <w:jc w:val="both"/>
        <w:rPr>
          <w:rFonts w:eastAsia="Times New Roman" w:hAnsi="Times New Roman" w:ascii="Times New Roman"/>
          <w:sz w:val="24"/>
          <w:szCs w:val="24"/>
        </w:rPr>
      </w:pPr>
    </w:p>
    <w:p w:rsidRDefault="00F22659" w:rsidP="003F385D" w:rsidR="003F385D" w:rsidRPr="00007B4E">
      <w:pPr>
        <w:spacing w:lineRule="auto" w:line="240" w:after="0"/>
        <w:jc w:val="both"/>
        <w:rPr>
          <w:rFonts w:eastAsia="Times New Roman" w:hAnsi="Times New Roman" w:ascii="Times New Roman"/>
          <w:sz w:val="24"/>
          <w:szCs w:val="24"/>
        </w:rPr>
      </w:pPr>
      <w:r w:rsidRPr="00007B4E">
        <w:rPr>
          <w:rFonts w:eastAsia="Times New Roman" w:hAnsi="Times New Roman" w:ascii="Times New Roman"/>
          <w:sz w:val="24"/>
          <w:szCs w:val="24"/>
        </w:rPr>
        <w:t xml:space="preserve">     </w:t>
      </w:r>
      <w:r w:rsidR="003F385D" w:rsidRPr="00007B4E">
        <w:rPr>
          <w:rFonts w:eastAsia="Times New Roman" w:hAnsi="Times New Roman" w:ascii="Times New Roman"/>
          <w:sz w:val="24"/>
          <w:szCs w:val="24"/>
        </w:rPr>
        <w:t>REPUBLIKA HRVATSKA</w:t>
      </w:r>
    </w:p>
    <w:p w:rsidRDefault="003F385D" w:rsidP="003F385D" w:rsidR="003F385D" w:rsidRPr="00007B4E">
      <w:pPr>
        <w:spacing w:lineRule="auto" w:line="240" w:after="0"/>
        <w:jc w:val="both"/>
        <w:rPr>
          <w:rFonts w:eastAsia="Times New Roman" w:hAnsi="Times New Roman" w:ascii="Times New Roman"/>
          <w:sz w:val="24"/>
          <w:szCs w:val="24"/>
        </w:rPr>
      </w:pPr>
      <w:r w:rsidRPr="00007B4E">
        <w:rPr>
          <w:rFonts w:eastAsia="Times New Roman" w:hAnsi="Times New Roman" w:ascii="Times New Roman"/>
          <w:sz w:val="24"/>
          <w:szCs w:val="24"/>
        </w:rPr>
        <w:t>TRGOVAČKI SUD U ZAGREBU</w:t>
      </w:r>
    </w:p>
    <w:p w:rsidRDefault="00F22659" w:rsidP="003F385D" w:rsidR="003F385D" w:rsidRPr="00007B4E">
      <w:pPr>
        <w:spacing w:lineRule="auto" w:line="240" w:after="0"/>
        <w:jc w:val="both"/>
        <w:rPr>
          <w:rFonts w:eastAsia="Times New Roman" w:hAnsi="Times New Roman" w:ascii="Times New Roman"/>
          <w:sz w:val="24"/>
          <w:szCs w:val="24"/>
        </w:rPr>
      </w:pPr>
      <w:r w:rsidRPr="00007B4E">
        <w:rPr>
          <w:rFonts w:eastAsia="Times New Roman" w:hAnsi="Times New Roman" w:ascii="Times New Roman"/>
          <w:sz w:val="24"/>
          <w:szCs w:val="24"/>
        </w:rPr>
        <w:t xml:space="preserve">        Stalna služba u Karlovcu</w:t>
      </w:r>
    </w:p>
    <w:p w:rsidRDefault="003F385D" w:rsidP="003F385D" w:rsidR="003F385D" w:rsidRPr="00007B4E">
      <w:pPr>
        <w:spacing w:lineRule="auto" w:line="240" w:after="0"/>
        <w:jc w:val="both"/>
        <w:rPr>
          <w:rFonts w:eastAsia="Times New Roman" w:hAnsi="Times New Roman" w:ascii="Times New Roman"/>
          <w:sz w:val="24"/>
          <w:szCs w:val="24"/>
        </w:rPr>
      </w:pPr>
      <w:r w:rsidRPr="00007B4E">
        <w:rPr>
          <w:rFonts w:eastAsia="Times New Roman" w:hAnsi="Times New Roman" w:ascii="Times New Roman"/>
          <w:sz w:val="24"/>
          <w:szCs w:val="24"/>
        </w:rPr>
        <w:t xml:space="preserve">Karlovac, Trg hrvatskih branitelja 1 </w:t>
      </w:r>
    </w:p>
    <w:p w:rsidRDefault="003F385D" w:rsidP="003F385D" w:rsidR="003F385D" w:rsidRPr="00007B4E">
      <w:pPr>
        <w:spacing w:lineRule="auto" w:line="240" w:after="0"/>
        <w:jc w:val="both"/>
        <w:rPr>
          <w:rFonts w:eastAsia="Times New Roman" w:hAnsi="Times New Roman" w:ascii="Times New Roman"/>
          <w:sz w:val="24"/>
          <w:szCs w:val="24"/>
        </w:rPr>
      </w:pPr>
    </w:p>
    <w:p w:rsidRDefault="003F385D" w:rsidP="003F385D" w:rsidR="003F385D" w:rsidRPr="00007B4E">
      <w:pPr>
        <w:spacing w:lineRule="auto" w:line="240" w:after="0"/>
        <w:jc w:val="center"/>
        <w:rPr>
          <w:rFonts w:eastAsia="Times New Roman" w:hAnsi="Times New Roman" w:ascii="Times New Roman"/>
          <w:sz w:val="24"/>
          <w:szCs w:val="24"/>
        </w:rPr>
      </w:pPr>
      <w:r w:rsidRPr="00007B4E">
        <w:rPr>
          <w:rFonts w:eastAsia="Times New Roman" w:hAnsi="Times New Roman" w:ascii="Times New Roman"/>
          <w:sz w:val="24"/>
          <w:szCs w:val="24"/>
        </w:rPr>
        <w:t>U  I M E  R E P U B L I K E    H R V A T S K E</w:t>
      </w:r>
    </w:p>
    <w:p w:rsidRDefault="00F22659" w:rsidP="003F385D" w:rsidR="00F22659" w:rsidRPr="00007B4E">
      <w:pPr>
        <w:spacing w:lineRule="auto" w:line="240" w:after="0"/>
        <w:jc w:val="center"/>
        <w:rPr>
          <w:rFonts w:eastAsia="Times New Roman" w:hAnsi="Times New Roman" w:ascii="Times New Roman"/>
          <w:sz w:val="24"/>
          <w:szCs w:val="24"/>
        </w:rPr>
      </w:pPr>
    </w:p>
    <w:p w:rsidRDefault="003F385D" w:rsidP="003F385D" w:rsidR="003F385D" w:rsidRPr="00007B4E">
      <w:pPr>
        <w:spacing w:lineRule="auto" w:line="240" w:after="0"/>
        <w:jc w:val="center"/>
        <w:rPr>
          <w:rFonts w:eastAsia="Times New Roman" w:hAnsi="Times New Roman" w:ascii="Times New Roman"/>
          <w:sz w:val="24"/>
          <w:szCs w:val="24"/>
        </w:rPr>
      </w:pPr>
      <w:r w:rsidRPr="00007B4E">
        <w:rPr>
          <w:rFonts w:eastAsia="Times New Roman" w:hAnsi="Times New Roman" w:ascii="Times New Roman"/>
          <w:sz w:val="24"/>
          <w:szCs w:val="24"/>
        </w:rPr>
        <w:t>R J E Š E N J E</w:t>
      </w:r>
    </w:p>
    <w:p w:rsidRDefault="003F385D" w:rsidP="003F385D" w:rsidR="003F385D" w:rsidRPr="00007B4E">
      <w:pPr>
        <w:spacing w:lineRule="auto" w:line="240" w:after="0"/>
        <w:jc w:val="both"/>
        <w:rPr>
          <w:rFonts w:eastAsia="Times New Roman" w:hAnsi="Times New Roman" w:ascii="Times New Roman"/>
          <w:sz w:val="24"/>
          <w:szCs w:val="24"/>
        </w:rPr>
      </w:pPr>
    </w:p>
    <w:p w:rsidRDefault="003F385D" w:rsidP="003F385D" w:rsidR="003F385D" w:rsidRPr="00007B4E">
      <w:pPr>
        <w:spacing w:lineRule="auto" w:line="240" w:after="0"/>
        <w:jc w:val="both"/>
        <w:rPr>
          <w:rFonts w:eastAsia="Times New Roman" w:hAnsi="Times New Roman" w:ascii="Times New Roman"/>
          <w:sz w:val="24"/>
          <w:szCs w:val="24"/>
        </w:rPr>
      </w:pPr>
      <w:r w:rsidRPr="00007B4E">
        <w:rPr>
          <w:rFonts w:eastAsia="Times New Roman" w:hAnsi="Times New Roman" w:ascii="Times New Roman"/>
          <w:sz w:val="24"/>
          <w:szCs w:val="24"/>
        </w:rPr>
        <w:tab/>
        <w:t>Trgovački sud u Zagrebu, Stalna služba</w:t>
      </w:r>
      <w:r w:rsidR="00F22659" w:rsidRPr="00007B4E">
        <w:rPr>
          <w:rFonts w:eastAsia="Times New Roman" w:hAnsi="Times New Roman" w:ascii="Times New Roman"/>
          <w:sz w:val="24"/>
          <w:szCs w:val="24"/>
        </w:rPr>
        <w:t xml:space="preserve"> u Karlovcu</w:t>
      </w:r>
      <w:r w:rsidRPr="00007B4E">
        <w:rPr>
          <w:rFonts w:eastAsia="Times New Roman" w:hAnsi="Times New Roman" w:ascii="Times New Roman"/>
          <w:sz w:val="24"/>
          <w:szCs w:val="24"/>
        </w:rPr>
        <w:t xml:space="preserve">, po sucu </w:t>
      </w:r>
      <w:r w:rsidR="00F22659" w:rsidRPr="00007B4E">
        <w:rPr>
          <w:rFonts w:eastAsia="Times New Roman" w:hAnsi="Times New Roman" w:ascii="Times New Roman"/>
          <w:sz w:val="24"/>
          <w:szCs w:val="24"/>
        </w:rPr>
        <w:t>Jadranki Mađeruh, kao stečajnom sucu</w:t>
      </w:r>
      <w:r w:rsidRPr="00007B4E">
        <w:rPr>
          <w:rFonts w:eastAsia="Times New Roman" w:hAnsi="Times New Roman" w:ascii="Times New Roman"/>
          <w:sz w:val="24"/>
          <w:szCs w:val="24"/>
        </w:rPr>
        <w:t xml:space="preserve">, u predstečajnom postupku nad dužnikom </w:t>
      </w:r>
      <w:r w:rsidR="00F22659" w:rsidRPr="00007B4E">
        <w:rPr>
          <w:rFonts w:hAnsi="Times New Roman" w:ascii="Times New Roman"/>
          <w:sz w:val="24"/>
          <w:szCs w:val="24"/>
          <w:lang w:val="pt-BR"/>
        </w:rPr>
        <w:t>Dječji vrtić MALI KAJ, Krapina, I. G. Kovačića 13, OIB: 44420360728</w:t>
      </w:r>
      <w:r w:rsidRPr="00007B4E">
        <w:rPr>
          <w:rFonts w:eastAsia="Times New Roman" w:hAnsi="Times New Roman" w:ascii="Times New Roman"/>
          <w:sz w:val="24"/>
          <w:szCs w:val="24"/>
        </w:rPr>
        <w:t xml:space="preserve">, nakon održanog ročišta </w:t>
      </w:r>
      <w:r w:rsidR="00F22659" w:rsidRPr="00007B4E">
        <w:rPr>
          <w:rFonts w:eastAsia="Times New Roman" w:hAnsi="Times New Roman" w:ascii="Times New Roman"/>
          <w:sz w:val="24"/>
          <w:szCs w:val="24"/>
        </w:rPr>
        <w:t>15. prosinca</w:t>
      </w:r>
      <w:r w:rsidRPr="00007B4E">
        <w:rPr>
          <w:rFonts w:eastAsia="Times New Roman" w:hAnsi="Times New Roman" w:ascii="Times New Roman"/>
          <w:sz w:val="24"/>
          <w:szCs w:val="24"/>
        </w:rPr>
        <w:t xml:space="preserve"> 2017. godine za glasovanje o </w:t>
      </w:r>
      <w:r w:rsidR="00193D01">
        <w:rPr>
          <w:rFonts w:eastAsia="Times New Roman" w:hAnsi="Times New Roman" w:ascii="Times New Roman"/>
          <w:sz w:val="24"/>
          <w:szCs w:val="24"/>
        </w:rPr>
        <w:t>i</w:t>
      </w:r>
      <w:r w:rsidRPr="00007B4E">
        <w:rPr>
          <w:rFonts w:eastAsia="Times New Roman" w:hAnsi="Times New Roman" w:ascii="Times New Roman"/>
          <w:sz w:val="24"/>
          <w:szCs w:val="24"/>
        </w:rPr>
        <w:t xml:space="preserve">zmijenjenom planu restrukturiranja, </w:t>
      </w:r>
      <w:r w:rsidR="00F22659" w:rsidRPr="00007B4E">
        <w:rPr>
          <w:rFonts w:eastAsia="Times New Roman" w:hAnsi="Times New Roman" w:ascii="Times New Roman"/>
          <w:sz w:val="24"/>
          <w:szCs w:val="24"/>
        </w:rPr>
        <w:t>15. prosinca</w:t>
      </w:r>
      <w:r w:rsidRPr="00007B4E">
        <w:rPr>
          <w:rFonts w:eastAsia="Times New Roman" w:hAnsi="Times New Roman" w:ascii="Times New Roman"/>
          <w:sz w:val="24"/>
          <w:szCs w:val="24"/>
        </w:rPr>
        <w:t xml:space="preserve"> 2017. godine</w:t>
      </w:r>
    </w:p>
    <w:p w:rsidRDefault="003F385D" w:rsidP="003F385D" w:rsidR="003F385D" w:rsidRPr="00007B4E">
      <w:pPr>
        <w:spacing w:lineRule="auto" w:line="240" w:after="0"/>
        <w:jc w:val="both"/>
        <w:rPr>
          <w:rFonts w:eastAsia="Times New Roman" w:hAnsi="Times New Roman" w:ascii="Times New Roman"/>
          <w:sz w:val="24"/>
          <w:szCs w:val="24"/>
        </w:rPr>
      </w:pPr>
    </w:p>
    <w:p w:rsidRDefault="003F385D" w:rsidP="003F385D" w:rsidR="003F385D" w:rsidRPr="00007B4E">
      <w:pPr>
        <w:spacing w:lineRule="auto" w:line="240" w:after="0"/>
        <w:jc w:val="center"/>
        <w:rPr>
          <w:rFonts w:eastAsia="Times New Roman" w:hAnsi="Times New Roman" w:ascii="Times New Roman"/>
          <w:sz w:val="24"/>
          <w:szCs w:val="24"/>
        </w:rPr>
      </w:pPr>
      <w:r w:rsidRPr="00007B4E">
        <w:rPr>
          <w:rFonts w:eastAsia="Times New Roman" w:hAnsi="Times New Roman" w:ascii="Times New Roman"/>
          <w:sz w:val="24"/>
          <w:szCs w:val="24"/>
        </w:rPr>
        <w:t>r i j e š i o  j e</w:t>
      </w:r>
    </w:p>
    <w:p w:rsidRDefault="003F385D" w:rsidP="003F385D" w:rsidR="003F385D" w:rsidRPr="00007B4E">
      <w:pPr>
        <w:spacing w:lineRule="auto" w:line="240" w:after="0"/>
        <w:jc w:val="center"/>
        <w:rPr>
          <w:rFonts w:eastAsia="Times New Roman" w:hAnsi="Times New Roman" w:ascii="Times New Roman"/>
          <w:sz w:val="24"/>
          <w:szCs w:val="24"/>
        </w:rPr>
      </w:pPr>
    </w:p>
    <w:p w:rsidRDefault="003F385D" w:rsidP="003F385D" w:rsidR="003F385D" w:rsidRPr="00007B4E">
      <w:pPr>
        <w:spacing w:lineRule="auto" w:line="240" w:after="0"/>
        <w:ind w:firstLine="705"/>
        <w:jc w:val="both"/>
        <w:rPr>
          <w:rFonts w:eastAsia="Times New Roman" w:hAnsi="Times New Roman" w:ascii="Times New Roman"/>
          <w:sz w:val="24"/>
          <w:szCs w:val="24"/>
        </w:rPr>
      </w:pPr>
      <w:r w:rsidRPr="00007B4E">
        <w:rPr>
          <w:rFonts w:eastAsia="Times New Roman" w:hAnsi="Times New Roman" w:ascii="Times New Roman"/>
          <w:sz w:val="24"/>
          <w:szCs w:val="24"/>
        </w:rPr>
        <w:t xml:space="preserve">I. Utvrđuje se da su vjerovnici dužnika </w:t>
      </w:r>
      <w:r w:rsidR="00F22659" w:rsidRPr="00007B4E">
        <w:rPr>
          <w:rFonts w:hAnsi="Times New Roman" w:ascii="Times New Roman"/>
          <w:lang w:val="pt-BR"/>
        </w:rPr>
        <w:t>Dječji vrtić MALI KAJ, Krapina, I. G. Kovačića 13, OIB: 44420360728,</w:t>
      </w:r>
      <w:r w:rsidRPr="00007B4E">
        <w:rPr>
          <w:rFonts w:eastAsia="Times New Roman" w:hAnsi="Times New Roman" w:ascii="Times New Roman"/>
          <w:sz w:val="24"/>
          <w:szCs w:val="24"/>
        </w:rPr>
        <w:t xml:space="preserve">  </w:t>
      </w:r>
      <w:r w:rsidR="00F22659" w:rsidRPr="00007B4E">
        <w:rPr>
          <w:rFonts w:eastAsia="Times New Roman" w:hAnsi="Times New Roman" w:ascii="Times New Roman"/>
          <w:sz w:val="24"/>
          <w:szCs w:val="24"/>
        </w:rPr>
        <w:t xml:space="preserve">na ročištu za glasovanje 15. prosinca 2017. </w:t>
      </w:r>
      <w:r w:rsidRPr="00007B4E">
        <w:rPr>
          <w:rFonts w:eastAsia="Times New Roman" w:hAnsi="Times New Roman" w:ascii="Times New Roman"/>
          <w:sz w:val="24"/>
          <w:szCs w:val="24"/>
        </w:rPr>
        <w:t xml:space="preserve">prihvatili </w:t>
      </w:r>
      <w:r w:rsidR="00193D01">
        <w:rPr>
          <w:rFonts w:eastAsia="Times New Roman" w:hAnsi="Times New Roman" w:ascii="Times New Roman"/>
          <w:sz w:val="24"/>
          <w:szCs w:val="24"/>
        </w:rPr>
        <w:t>i</w:t>
      </w:r>
      <w:r w:rsidRPr="00007B4E">
        <w:rPr>
          <w:rFonts w:eastAsia="Times New Roman" w:hAnsi="Times New Roman" w:ascii="Times New Roman"/>
          <w:sz w:val="24"/>
          <w:szCs w:val="24"/>
        </w:rPr>
        <w:t xml:space="preserve">zmijenjeni plan restrukturiranja.  </w:t>
      </w:r>
    </w:p>
    <w:p w:rsidRDefault="003F385D" w:rsidP="003F385D" w:rsidR="003F385D" w:rsidRPr="00007B4E">
      <w:pPr>
        <w:spacing w:lineRule="auto" w:line="240" w:after="0"/>
        <w:ind w:firstLine="705"/>
        <w:jc w:val="both"/>
        <w:rPr>
          <w:rFonts w:eastAsia="Times New Roman" w:hAnsi="Times New Roman" w:ascii="Times New Roman"/>
          <w:sz w:val="24"/>
          <w:szCs w:val="24"/>
        </w:rPr>
      </w:pPr>
    </w:p>
    <w:p w:rsidRDefault="003F385D" w:rsidP="003F385D" w:rsidR="00EE0047" w:rsidRPr="00007B4E">
      <w:pPr>
        <w:spacing w:lineRule="auto" w:line="240" w:after="0"/>
        <w:ind w:firstLine="705"/>
        <w:jc w:val="both"/>
        <w:rPr>
          <w:rFonts w:eastAsia="Times New Roman" w:hAnsi="Times New Roman" w:ascii="Times New Roman"/>
          <w:sz w:val="24"/>
          <w:szCs w:val="24"/>
        </w:rPr>
      </w:pPr>
      <w:r w:rsidRPr="00007B4E">
        <w:rPr>
          <w:rFonts w:eastAsia="Times New Roman" w:hAnsi="Times New Roman" w:ascii="Times New Roman"/>
          <w:sz w:val="24"/>
          <w:szCs w:val="24"/>
        </w:rPr>
        <w:t xml:space="preserve">II.  Potvrđuje se predstečajni sporazum prema kojemu će se tražbina svakog pojedinog vjerovnika namiriti na sljedeći način, a u skladu s </w:t>
      </w:r>
      <w:r w:rsidR="00193D01">
        <w:rPr>
          <w:rFonts w:eastAsia="Times New Roman" w:hAnsi="Times New Roman" w:ascii="Times New Roman"/>
          <w:sz w:val="24"/>
          <w:szCs w:val="24"/>
        </w:rPr>
        <w:t>i</w:t>
      </w:r>
      <w:r w:rsidRPr="00007B4E">
        <w:rPr>
          <w:rFonts w:eastAsia="Times New Roman" w:hAnsi="Times New Roman" w:ascii="Times New Roman"/>
          <w:sz w:val="24"/>
          <w:szCs w:val="24"/>
        </w:rPr>
        <w:t xml:space="preserve">zmijenjenim planom restrukturiranja javno objavljenim na mrežnoj stranici e-Oglasna ploča suda dana </w:t>
      </w:r>
      <w:r w:rsidR="00F22659" w:rsidRPr="00007B4E">
        <w:rPr>
          <w:rFonts w:eastAsia="Times New Roman" w:hAnsi="Times New Roman" w:ascii="Times New Roman"/>
          <w:sz w:val="24"/>
          <w:szCs w:val="24"/>
        </w:rPr>
        <w:t>27</w:t>
      </w:r>
      <w:r w:rsidRPr="00007B4E">
        <w:rPr>
          <w:rFonts w:eastAsia="Times New Roman" w:hAnsi="Times New Roman" w:ascii="Times New Roman"/>
          <w:sz w:val="24"/>
          <w:szCs w:val="24"/>
        </w:rPr>
        <w:t xml:space="preserve">. studenog 2017. godine, predanim od strane dužnika u ovome predstečajnom postupku: </w:t>
      </w:r>
    </w:p>
    <w:p w:rsidRDefault="00EE0047" w:rsidP="003F385D" w:rsidR="00EE0047" w:rsidRPr="00007B4E">
      <w:pPr>
        <w:spacing w:lineRule="auto" w:line="240" w:after="0"/>
        <w:ind w:firstLine="705"/>
        <w:jc w:val="both"/>
        <w:rPr>
          <w:rFonts w:eastAsia="Times New Roman" w:hAnsi="Times New Roman" w:ascii="Times New Roman"/>
          <w:sz w:val="24"/>
          <w:szCs w:val="24"/>
        </w:rPr>
      </w:pPr>
    </w:p>
    <w:p w:rsidRDefault="00007B4E" w:rsidP="00007B4E" w:rsidR="00007B4E" w:rsidRPr="00007B4E">
      <w:pPr>
        <w:spacing w:lineRule="auto" w:line="360" w:after="0"/>
        <w:jc w:val="both"/>
        <w:rPr>
          <w:rFonts w:eastAsia="Times New Roman" w:hAnsi="Times New Roman" w:ascii="Times New Roman"/>
          <w:color w:val="000000"/>
          <w:sz w:val="24"/>
          <w:szCs w:val="24"/>
          <w:lang w:eastAsia="en-GB"/>
        </w:rPr>
      </w:pPr>
      <w:r w:rsidRPr="00007B4E">
        <w:rPr>
          <w:rFonts w:hAnsi="Times New Roman" w:ascii="Times New Roman"/>
          <w:color w:val="000000"/>
          <w:sz w:val="24"/>
          <w:szCs w:val="24"/>
          <w:lang w:eastAsia="en-GB"/>
        </w:rPr>
        <w:t xml:space="preserve">Dužnik će vjerovnicima razvrstanim u skupine sukladno odredbama Stečajnog zakona koja propisuju pravila </w:t>
      </w:r>
      <w:r w:rsidRPr="00007B4E">
        <w:rPr>
          <w:rFonts w:eastAsia="Times New Roman" w:hAnsi="Times New Roman" w:ascii="Times New Roman"/>
          <w:color w:val="000000"/>
          <w:sz w:val="24"/>
          <w:szCs w:val="24"/>
          <w:lang w:eastAsia="en-GB"/>
        </w:rPr>
        <w:t xml:space="preserve">o razvrstavanju sudionika u stečajnom planu </w:t>
      </w:r>
      <w:r w:rsidRPr="00007B4E">
        <w:rPr>
          <w:rFonts w:hAnsi="Times New Roman" w:ascii="Times New Roman"/>
          <w:color w:val="000000"/>
          <w:sz w:val="24"/>
          <w:szCs w:val="24"/>
          <w:lang w:eastAsia="en-GB"/>
        </w:rPr>
        <w:t>u stečajnom namiriti tražbine prema sljedećem predstečajnom sporazumu.</w:t>
      </w:r>
    </w:p>
    <w:p w:rsidRDefault="00007B4E" w:rsidP="00007B4E" w:rsidR="00007B4E" w:rsidRPr="00007B4E">
      <w:pPr>
        <w:spacing w:lineRule="auto" w:line="360" w:after="0"/>
        <w:jc w:val="both"/>
        <w:rPr>
          <w:rFonts w:hAnsi="Times New Roman" w:ascii="Times New Roman"/>
          <w:sz w:val="24"/>
          <w:szCs w:val="24"/>
          <w:lang w:eastAsia="en-GB"/>
        </w:rPr>
      </w:pPr>
    </w:p>
    <w:p w:rsidRDefault="00007B4E" w:rsidP="00007B4E" w:rsidR="00007B4E" w:rsidRPr="00007B4E">
      <w:pPr>
        <w:spacing w:lineRule="auto" w:line="360" w:after="0"/>
        <w:jc w:val="both"/>
        <w:rPr>
          <w:rFonts w:hAnsi="Times New Roman" w:ascii="Times New Roman"/>
          <w:b/>
          <w:sz w:val="24"/>
          <w:szCs w:val="24"/>
          <w:lang w:eastAsia="en-GB"/>
        </w:rPr>
      </w:pPr>
      <w:r w:rsidRPr="00007B4E">
        <w:rPr>
          <w:rFonts w:hAnsi="Times New Roman" w:ascii="Times New Roman"/>
          <w:b/>
          <w:sz w:val="24"/>
          <w:szCs w:val="24"/>
          <w:lang w:eastAsia="en-GB"/>
        </w:rPr>
        <w:t>I.  skupina - Neosigurani vjerovnici predstečajnog postupka</w:t>
      </w:r>
    </w:p>
    <w:p w:rsidRDefault="00007B4E" w:rsidP="00007B4E" w:rsidR="00007B4E" w:rsidRPr="00007B4E">
      <w:pPr>
        <w:spacing w:lineRule="auto" w:line="360" w:after="0"/>
        <w:jc w:val="both"/>
        <w:rPr>
          <w:rFonts w:hAnsi="Times New Roman" w:ascii="Times New Roman"/>
          <w:sz w:val="24"/>
          <w:szCs w:val="24"/>
          <w:lang w:eastAsia="en-GB"/>
        </w:rPr>
      </w:pPr>
    </w:p>
    <w:p w:rsidRDefault="00007B4E" w:rsidP="00007B4E" w:rsidR="00007B4E" w:rsidRPr="00007B4E">
      <w:pPr>
        <w:spacing w:lineRule="auto" w:line="360" w:after="0"/>
        <w:jc w:val="both"/>
        <w:rPr>
          <w:rFonts w:hAnsi="Times New Roman" w:ascii="Times New Roman"/>
          <w:sz w:val="24"/>
          <w:szCs w:val="24"/>
          <w:lang w:eastAsia="en-GB"/>
        </w:rPr>
      </w:pPr>
      <w:r w:rsidRPr="00007B4E">
        <w:rPr>
          <w:rFonts w:hAnsi="Times New Roman" w:ascii="Times New Roman"/>
          <w:sz w:val="24"/>
          <w:szCs w:val="24"/>
          <w:lang w:eastAsia="en-GB"/>
        </w:rPr>
        <w:t>Kriteriji koji su primijenjeni u podjeli vjerovnika koji imaju neosigurane tražbine su njihovi posebni gospodarski interesi, prvenstveno kroz činjenicu da bivši i sadašnji osnivač otpuštaju tražbine radi restrukturiranja dužnika, pa su unutar skupine dodatno podijeljeni u podskupine, kao i vjerovnik Ministarstvo financija - Porezna uprava koji se odrekao odvojenog namirenja</w:t>
      </w:r>
    </w:p>
    <w:p w:rsidRDefault="00007B4E" w:rsidP="00007B4E" w:rsidR="00007B4E" w:rsidRPr="00007B4E">
      <w:pPr>
        <w:spacing w:lineRule="auto" w:line="360" w:after="0"/>
        <w:ind w:left="708"/>
        <w:jc w:val="both"/>
        <w:rPr>
          <w:rFonts w:hAnsi="Times New Roman" w:ascii="Times New Roman"/>
          <w:b/>
          <w:sz w:val="24"/>
          <w:szCs w:val="24"/>
          <w:lang w:eastAsia="en-GB"/>
        </w:rPr>
      </w:pPr>
    </w:p>
    <w:p w:rsidRDefault="00007B4E" w:rsidP="00007B4E" w:rsidR="00007B4E" w:rsidRPr="00007B4E">
      <w:pPr>
        <w:pStyle w:val="Odlomakpopisa"/>
        <w:numPr>
          <w:ilvl w:val="0"/>
          <w:numId w:val="1"/>
        </w:numPr>
        <w:spacing w:lineRule="auto" w:line="360" w:after="0"/>
        <w:jc w:val="both"/>
        <w:rPr>
          <w:rFonts w:hAnsi="Times New Roman" w:ascii="Times New Roman"/>
          <w:b/>
          <w:sz w:val="24"/>
          <w:szCs w:val="24"/>
          <w:lang w:eastAsia="en-GB"/>
        </w:rPr>
      </w:pPr>
      <w:r w:rsidRPr="00007B4E">
        <w:rPr>
          <w:rFonts w:hAnsi="Times New Roman" w:ascii="Times New Roman"/>
          <w:b/>
          <w:sz w:val="24"/>
          <w:szCs w:val="24"/>
          <w:lang w:eastAsia="en-GB"/>
        </w:rPr>
        <w:lastRenderedPageBreak/>
        <w:t>a. bivši osnivač – uvjetna obveza, jamstvo. U slučaju da dođe do regresne obveze vjerovnik dužniku otpušta 100% tražbine.</w:t>
      </w:r>
    </w:p>
    <w:p w:rsidRDefault="00007B4E" w:rsidP="00007B4E" w:rsidR="00007B4E" w:rsidRPr="00007B4E">
      <w:pPr>
        <w:pStyle w:val="Odlomakpopisa"/>
        <w:spacing w:lineRule="auto" w:line="360" w:after="0"/>
        <w:ind w:left="1428"/>
        <w:jc w:val="both"/>
        <w:rPr>
          <w:rFonts w:hAnsi="Times New Roman" w:ascii="Times New Roman"/>
          <w:b/>
          <w:sz w:val="24"/>
          <w:szCs w:val="24"/>
          <w:lang w:eastAsia="en-GB"/>
        </w:rPr>
      </w:pPr>
    </w:p>
    <w:tbl>
      <w:tblPr>
        <w:tblStyle w:val="GridTable5DarkAccent5"/>
        <w:tblW w:type="dxa" w:w="8926"/>
        <w:tblLook w:val="04A0" w:noVBand="1" w:noHBand="0" w:lastColumn="0" w:firstColumn="1" w:lastRow="0" w:firstRow="1"/>
      </w:tblPr>
      <w:tblGrid>
        <w:gridCol w:w="451"/>
        <w:gridCol w:w="1209"/>
        <w:gridCol w:w="2163"/>
        <w:gridCol w:w="1559"/>
        <w:gridCol w:w="1276"/>
        <w:gridCol w:w="992"/>
        <w:gridCol w:w="1276"/>
      </w:tblGrid>
      <w:tr w:rsidTr="00007B4E" w:rsidR="00007B4E" w:rsidRPr="00007B4E">
        <w:trPr>
          <w:cnfStyle w:val="100000000000"/>
          <w:trHeight w:val="670"/>
        </w:trPr>
        <w:tc>
          <w:tcPr>
            <w:cnfStyle w:val="001000000000"/>
            <w:tcW w:type="dxa" w:w="451"/>
            <w:noWrap/>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RB</w:t>
            </w:r>
          </w:p>
        </w:tc>
        <w:tc>
          <w:tcPr>
            <w:tcW w:type="dxa" w:w="1209"/>
            <w:noWrap/>
            <w:hideMark/>
          </w:tcPr>
          <w:p w:rsidRDefault="00007B4E" w:rsidP="00007B4E" w:rsidR="00007B4E" w:rsidRPr="00007B4E">
            <w:pPr>
              <w:jc w:val="center"/>
              <w:cnfStyle w:val="1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OIB</w:t>
            </w:r>
          </w:p>
        </w:tc>
        <w:tc>
          <w:tcPr>
            <w:tcW w:type="dxa" w:w="2163"/>
            <w:noWrap/>
            <w:hideMark/>
          </w:tcPr>
          <w:p w:rsidRDefault="00007B4E" w:rsidP="00007B4E" w:rsidR="00007B4E" w:rsidRPr="00007B4E">
            <w:pPr>
              <w:jc w:val="center"/>
              <w:cnfStyle w:val="1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NAZIV VJEROVNIKA</w:t>
            </w:r>
          </w:p>
        </w:tc>
        <w:tc>
          <w:tcPr>
            <w:tcW w:type="dxa" w:w="1559"/>
            <w:hideMark/>
          </w:tcPr>
          <w:p w:rsidRDefault="00007B4E" w:rsidP="00007B4E" w:rsidR="00007B4E" w:rsidRPr="00007B4E">
            <w:pPr>
              <w:jc w:val="center"/>
              <w:cnfStyle w:val="1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Iznos utvrđene tražbine</w:t>
            </w:r>
          </w:p>
        </w:tc>
        <w:tc>
          <w:tcPr>
            <w:tcW w:type="dxa" w:w="1276"/>
            <w:hideMark/>
          </w:tcPr>
          <w:p w:rsidRDefault="00007B4E" w:rsidP="00007B4E" w:rsidR="00007B4E" w:rsidRPr="00007B4E">
            <w:pPr>
              <w:jc w:val="center"/>
              <w:cnfStyle w:val="1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Napomena </w:t>
            </w:r>
          </w:p>
          <w:p w:rsidRDefault="00007B4E" w:rsidP="00007B4E" w:rsidR="00007B4E" w:rsidRPr="00007B4E">
            <w:pPr>
              <w:jc w:val="center"/>
              <w:cnfStyle w:val="1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(otpis u %)</w:t>
            </w:r>
          </w:p>
        </w:tc>
        <w:tc>
          <w:tcPr>
            <w:tcW w:type="dxa" w:w="992"/>
            <w:hideMark/>
          </w:tcPr>
          <w:p w:rsidRDefault="00007B4E" w:rsidP="00007B4E" w:rsidR="00007B4E" w:rsidRPr="00007B4E">
            <w:pPr>
              <w:jc w:val="center"/>
              <w:cnfStyle w:val="1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Iznos otpisa (HRK)</w:t>
            </w:r>
          </w:p>
        </w:tc>
        <w:tc>
          <w:tcPr>
            <w:tcW w:type="dxa" w:w="1276"/>
            <w:hideMark/>
          </w:tcPr>
          <w:p w:rsidRDefault="00007B4E" w:rsidP="00007B4E" w:rsidR="00007B4E" w:rsidRPr="00007B4E">
            <w:pPr>
              <w:jc w:val="center"/>
              <w:cnfStyle w:val="1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Ostatak tražbine (HRK)</w:t>
            </w:r>
          </w:p>
        </w:tc>
      </w:tr>
      <w:tr w:rsidTr="00007B4E" w:rsidR="00007B4E" w:rsidRPr="00007B4E">
        <w:trPr>
          <w:cnfStyle w:val="000000100000"/>
          <w:trHeight w:val="340"/>
        </w:trPr>
        <w:tc>
          <w:tcPr>
            <w:cnfStyle w:val="001000000000"/>
            <w:tcW w:type="dxa" w:w="451"/>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w:t>
            </w:r>
          </w:p>
        </w:tc>
        <w:tc>
          <w:tcPr>
            <w:tcW w:type="dxa" w:w="1209"/>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30201626117</w:t>
            </w:r>
          </w:p>
        </w:tc>
        <w:tc>
          <w:tcPr>
            <w:tcW w:type="dxa" w:w="2163"/>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BOROVEČKI JASMINKA</w:t>
            </w:r>
          </w:p>
        </w:tc>
        <w:tc>
          <w:tcPr>
            <w:tcW w:type="dxa" w:w="155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881.313,39</w:t>
            </w:r>
          </w:p>
        </w:tc>
        <w:tc>
          <w:tcPr>
            <w:tcW w:type="dxa" w:w="1276"/>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100,00%</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881.313,39</w:t>
            </w:r>
          </w:p>
        </w:tc>
        <w:tc>
          <w:tcPr>
            <w:tcW w:type="dxa" w:w="1276"/>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0</w:t>
            </w:r>
          </w:p>
        </w:tc>
      </w:tr>
    </w:tbl>
    <w:p w:rsidRDefault="00007B4E" w:rsidP="00007B4E" w:rsidR="00007B4E" w:rsidRPr="00007B4E">
      <w:pPr>
        <w:spacing w:lineRule="auto" w:line="360" w:after="0"/>
        <w:ind w:firstLine="2" w:left="708"/>
        <w:jc w:val="both"/>
        <w:rPr>
          <w:rFonts w:hAnsi="Times New Roman" w:ascii="Times New Roman"/>
          <w:sz w:val="24"/>
          <w:szCs w:val="24"/>
          <w:lang w:eastAsia="en-GB"/>
        </w:rPr>
      </w:pPr>
    </w:p>
    <w:p w:rsidRDefault="00007B4E" w:rsidP="00007B4E" w:rsidR="00007B4E" w:rsidRPr="00007B4E">
      <w:pPr>
        <w:pStyle w:val="Odlomakpopisa"/>
        <w:numPr>
          <w:ilvl w:val="0"/>
          <w:numId w:val="2"/>
        </w:numPr>
        <w:spacing w:lineRule="auto" w:line="360" w:after="0"/>
        <w:jc w:val="both"/>
        <w:rPr>
          <w:rFonts w:hAnsi="Times New Roman" w:ascii="Times New Roman"/>
          <w:b/>
          <w:sz w:val="24"/>
          <w:szCs w:val="24"/>
          <w:lang w:eastAsia="en-GB"/>
        </w:rPr>
      </w:pPr>
      <w:r w:rsidRPr="00007B4E">
        <w:rPr>
          <w:rFonts w:hAnsi="Times New Roman" w:ascii="Times New Roman"/>
          <w:b/>
          <w:sz w:val="24"/>
          <w:szCs w:val="24"/>
          <w:lang w:eastAsia="en-GB"/>
        </w:rPr>
        <w:t>b. sadašnji osnivač – Vjerovnik otpisuje 100% tražbine</w:t>
      </w:r>
    </w:p>
    <w:p w:rsidRDefault="00007B4E" w:rsidP="00007B4E" w:rsidR="00007B4E" w:rsidRPr="00007B4E">
      <w:pPr>
        <w:pStyle w:val="Odlomakpopisa"/>
        <w:spacing w:lineRule="auto" w:line="360" w:after="0"/>
        <w:ind w:left="1428"/>
        <w:jc w:val="both"/>
        <w:rPr>
          <w:rFonts w:hAnsi="Times New Roman" w:ascii="Times New Roman"/>
          <w:sz w:val="24"/>
          <w:szCs w:val="24"/>
          <w:lang w:eastAsia="en-GB"/>
        </w:rPr>
      </w:pPr>
    </w:p>
    <w:tbl>
      <w:tblPr>
        <w:tblStyle w:val="GridTable5DarkAccent5"/>
        <w:tblW w:type="dxa" w:w="8926"/>
        <w:tblLook w:val="04A0" w:noVBand="1" w:noHBand="0" w:lastColumn="0" w:firstColumn="1" w:lastRow="0" w:firstRow="1"/>
      </w:tblPr>
      <w:tblGrid>
        <w:gridCol w:w="439"/>
        <w:gridCol w:w="1145"/>
        <w:gridCol w:w="2260"/>
        <w:gridCol w:w="1559"/>
        <w:gridCol w:w="1276"/>
        <w:gridCol w:w="992"/>
        <w:gridCol w:w="1276"/>
      </w:tblGrid>
      <w:tr w:rsidTr="00007B4E" w:rsidR="00007B4E" w:rsidRPr="00007B4E">
        <w:trPr>
          <w:cnfStyle w:val="100000000000"/>
          <w:trHeight w:val="670"/>
        </w:trPr>
        <w:tc>
          <w:tcPr>
            <w:cnfStyle w:val="001000000000"/>
            <w:tcW w:type="dxa" w:w="418"/>
            <w:noWrap/>
            <w:hideMark/>
          </w:tcPr>
          <w:p w:rsidRDefault="00007B4E" w:rsidP="00007B4E" w:rsidR="00007B4E" w:rsidRPr="00007B4E">
            <w:pPr>
              <w:jc w:val="center"/>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RB</w:t>
            </w:r>
          </w:p>
        </w:tc>
        <w:tc>
          <w:tcPr>
            <w:tcW w:type="dxa" w:w="1145"/>
            <w:noWrap/>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OIB</w:t>
            </w:r>
          </w:p>
        </w:tc>
        <w:tc>
          <w:tcPr>
            <w:tcW w:type="dxa" w:w="2260"/>
            <w:noWrap/>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NAZIV VJEROVNIKA</w:t>
            </w:r>
          </w:p>
        </w:tc>
        <w:tc>
          <w:tcPr>
            <w:tcW w:type="dxa" w:w="1559"/>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Iznos utvrđene tražbine</w:t>
            </w:r>
          </w:p>
        </w:tc>
        <w:tc>
          <w:tcPr>
            <w:tcW w:type="dxa" w:w="1276"/>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 xml:space="preserve">Napomena </w:t>
            </w:r>
          </w:p>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(otpis u %)</w:t>
            </w:r>
          </w:p>
        </w:tc>
        <w:tc>
          <w:tcPr>
            <w:tcW w:type="dxa" w:w="992"/>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Iznos otpisa (HRK)</w:t>
            </w:r>
          </w:p>
        </w:tc>
        <w:tc>
          <w:tcPr>
            <w:tcW w:type="dxa" w:w="1276"/>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Ostatak tražbine (HRK)</w:t>
            </w:r>
          </w:p>
        </w:tc>
      </w:tr>
      <w:tr w:rsidTr="00007B4E" w:rsidR="00007B4E" w:rsidRPr="00007B4E">
        <w:trPr>
          <w:cnfStyle w:val="000000100000"/>
          <w:trHeight w:val="340"/>
        </w:trPr>
        <w:tc>
          <w:tcPr>
            <w:cnfStyle w:val="001000000000"/>
            <w:tcW w:type="dxa" w:w="418"/>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w:t>
            </w:r>
          </w:p>
        </w:tc>
        <w:tc>
          <w:tcPr>
            <w:tcW w:type="dxa" w:w="114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20968619113 </w:t>
            </w:r>
          </w:p>
        </w:tc>
        <w:tc>
          <w:tcPr>
            <w:tcW w:type="dxa" w:w="2260"/>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BIŠKUP DOMAGOJ</w:t>
            </w:r>
          </w:p>
        </w:tc>
        <w:tc>
          <w:tcPr>
            <w:tcW w:type="dxa" w:w="155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60.531,66</w:t>
            </w:r>
          </w:p>
        </w:tc>
        <w:tc>
          <w:tcPr>
            <w:tcW w:type="dxa" w:w="1276"/>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100,00%</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60.531,66</w:t>
            </w:r>
          </w:p>
        </w:tc>
        <w:tc>
          <w:tcPr>
            <w:tcW w:type="dxa" w:w="1276"/>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0</w:t>
            </w:r>
          </w:p>
        </w:tc>
      </w:tr>
    </w:tbl>
    <w:p w:rsidRDefault="00007B4E" w:rsidP="00007B4E" w:rsidR="00007B4E" w:rsidRPr="00007B4E">
      <w:pPr>
        <w:spacing w:lineRule="auto" w:line="360" w:after="0"/>
        <w:ind w:left="709"/>
        <w:jc w:val="both"/>
        <w:rPr>
          <w:rFonts w:hAnsi="Times New Roman" w:ascii="Times New Roman"/>
          <w:b/>
          <w:sz w:val="24"/>
          <w:szCs w:val="24"/>
          <w:lang w:eastAsia="en-GB"/>
        </w:rPr>
      </w:pPr>
    </w:p>
    <w:p w:rsidRDefault="00007B4E" w:rsidP="00007B4E" w:rsidR="00007B4E" w:rsidRPr="00007B4E">
      <w:pPr>
        <w:spacing w:lineRule="auto" w:line="360" w:after="0"/>
        <w:ind w:left="709"/>
        <w:jc w:val="both"/>
        <w:rPr>
          <w:rFonts w:hAnsi="Times New Roman" w:ascii="Times New Roman"/>
          <w:b/>
          <w:sz w:val="24"/>
          <w:szCs w:val="24"/>
          <w:lang w:eastAsia="en-GB"/>
        </w:rPr>
      </w:pPr>
      <w:r w:rsidRPr="00007B4E">
        <w:rPr>
          <w:rFonts w:hAnsi="Times New Roman" w:ascii="Times New Roman"/>
          <w:b/>
          <w:sz w:val="24"/>
          <w:szCs w:val="24"/>
          <w:lang w:eastAsia="en-GB"/>
        </w:rPr>
        <w:t>I. c. osta</w:t>
      </w:r>
      <w:r>
        <w:rPr>
          <w:rFonts w:hAnsi="Times New Roman" w:ascii="Times New Roman"/>
          <w:b/>
          <w:sz w:val="24"/>
          <w:szCs w:val="24"/>
          <w:lang w:eastAsia="en-GB"/>
        </w:rPr>
        <w:t>li vjerovnici – Vjerovnici se namiruju s</w:t>
      </w:r>
      <w:r w:rsidRPr="00007B4E">
        <w:rPr>
          <w:rFonts w:hAnsi="Times New Roman" w:ascii="Times New Roman"/>
          <w:b/>
          <w:sz w:val="24"/>
          <w:szCs w:val="24"/>
          <w:lang w:eastAsia="en-GB"/>
        </w:rPr>
        <w:t xml:space="preserve"> 50% iznosa tražbine u roku od 5 godina u godišnjim ratama koje dospijevaju 31.12. svake kalendarske godine počevši od 31.12.2018.</w:t>
      </w:r>
    </w:p>
    <w:p w:rsidRDefault="00007B4E" w:rsidP="00007B4E" w:rsidR="00007B4E" w:rsidRPr="00007B4E">
      <w:pPr>
        <w:spacing w:lineRule="auto" w:line="360" w:after="0"/>
        <w:jc w:val="both"/>
        <w:rPr>
          <w:rFonts w:hAnsi="Times New Roman" w:ascii="Times New Roman"/>
          <w:b/>
          <w:sz w:val="24"/>
          <w:szCs w:val="24"/>
          <w:lang w:eastAsia="en-GB"/>
        </w:rPr>
      </w:pPr>
    </w:p>
    <w:tbl>
      <w:tblPr>
        <w:tblStyle w:val="GridTable5DarkAccent5"/>
        <w:tblW w:type="dxa" w:w="9230"/>
        <w:tblLayout w:type="fixed"/>
        <w:tblLook w:val="04A0" w:noVBand="1" w:noHBand="0" w:lastColumn="0" w:firstColumn="1" w:lastRow="0" w:firstRow="1"/>
      </w:tblPr>
      <w:tblGrid>
        <w:gridCol w:w="516"/>
        <w:gridCol w:w="1109"/>
        <w:gridCol w:w="1911"/>
        <w:gridCol w:w="992"/>
        <w:gridCol w:w="993"/>
        <w:gridCol w:w="1134"/>
        <w:gridCol w:w="1275"/>
        <w:gridCol w:w="1300"/>
      </w:tblGrid>
      <w:tr w:rsidTr="00007B4E" w:rsidR="00007B4E" w:rsidRPr="00007B4E">
        <w:trPr>
          <w:cnfStyle w:val="100000000000"/>
          <w:trHeight w:val="320"/>
        </w:trPr>
        <w:tc>
          <w:tcPr>
            <w:cnfStyle w:val="001000000000"/>
            <w:tcW w:type="dxa" w:w="516"/>
            <w:vMerge w:val="restart"/>
            <w:noWrap/>
            <w:hideMark/>
          </w:tcPr>
          <w:p w:rsidRDefault="00007B4E" w:rsidP="00007B4E" w:rsidR="00007B4E" w:rsidRPr="00007B4E">
            <w:pPr>
              <w:jc w:val="center"/>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RB</w:t>
            </w:r>
          </w:p>
        </w:tc>
        <w:tc>
          <w:tcPr>
            <w:tcW w:type="dxa" w:w="1109"/>
            <w:vMerge w:val="restart"/>
            <w:noWrap/>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OIB</w:t>
            </w:r>
          </w:p>
        </w:tc>
        <w:tc>
          <w:tcPr>
            <w:tcW w:type="dxa" w:w="1911"/>
            <w:vMerge w:val="restart"/>
            <w:noWrap/>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NAZIV VJEROVNIKA</w:t>
            </w:r>
          </w:p>
        </w:tc>
        <w:tc>
          <w:tcPr>
            <w:tcW w:type="dxa" w:w="992"/>
            <w:vMerge w:val="restart"/>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Iznos utvrđene tražbine</w:t>
            </w:r>
          </w:p>
        </w:tc>
        <w:tc>
          <w:tcPr>
            <w:tcW w:type="dxa" w:w="993"/>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 xml:space="preserve">Napomena </w:t>
            </w:r>
          </w:p>
        </w:tc>
        <w:tc>
          <w:tcPr>
            <w:tcW w:type="dxa" w:w="1134"/>
            <w:vMerge w:val="restart"/>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Iznos otpisa (HRK)</w:t>
            </w:r>
          </w:p>
        </w:tc>
        <w:tc>
          <w:tcPr>
            <w:tcW w:type="dxa" w:w="1275"/>
            <w:vMerge w:val="restart"/>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Ostatak tražbine (HRK)</w:t>
            </w:r>
          </w:p>
        </w:tc>
        <w:tc>
          <w:tcPr>
            <w:tcW w:type="dxa" w:w="1300"/>
            <w:vMerge w:val="restart"/>
            <w:hideMark/>
          </w:tcPr>
          <w:p w:rsidRDefault="00007B4E" w:rsidP="00007B4E" w:rsidR="00007B4E" w:rsidRPr="00007B4E">
            <w:pPr>
              <w:jc w:val="center"/>
              <w:cnfStyle w:val="100000000000"/>
              <w:rPr>
                <w:rFonts w:eastAsia="Times New Roman" w:hAnsi="Times New Roman" w:ascii="Times New Roman"/>
                <w:sz w:val="16"/>
                <w:szCs w:val="16"/>
                <w:highlight w:val="black"/>
                <w:lang w:eastAsia="en-GB"/>
              </w:rPr>
            </w:pPr>
            <w:r w:rsidRPr="00007B4E">
              <w:rPr>
                <w:rFonts w:eastAsia="Times New Roman" w:hAnsi="Times New Roman" w:ascii="Times New Roman"/>
                <w:sz w:val="16"/>
                <w:szCs w:val="16"/>
                <w:lang w:eastAsia="en-GB"/>
              </w:rPr>
              <w:t>Godišnja rata za otplatu (HRK)</w:t>
            </w:r>
          </w:p>
        </w:tc>
      </w:tr>
      <w:tr w:rsidTr="00007B4E" w:rsidR="00007B4E" w:rsidRPr="00007B4E">
        <w:trPr>
          <w:cnfStyle w:val="000000100000"/>
          <w:trHeight w:val="340"/>
        </w:trPr>
        <w:tc>
          <w:tcPr>
            <w:cnfStyle w:val="001000000000"/>
            <w:tcW w:type="dxa" w:w="516"/>
            <w:vMerge/>
            <w:hideMark/>
          </w:tcPr>
          <w:p w:rsidRDefault="00007B4E" w:rsidP="00007B4E" w:rsidR="00007B4E" w:rsidRPr="00007B4E">
            <w:pPr>
              <w:rPr>
                <w:rFonts w:eastAsia="Times New Roman" w:hAnsi="Times New Roman" w:ascii="Times New Roman"/>
                <w:sz w:val="16"/>
                <w:szCs w:val="16"/>
                <w:lang w:eastAsia="en-GB"/>
              </w:rPr>
            </w:pPr>
          </w:p>
        </w:tc>
        <w:tc>
          <w:tcPr>
            <w:tcW w:type="dxa" w:w="1109"/>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c>
          <w:tcPr>
            <w:tcW w:type="dxa" w:w="1911"/>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c>
          <w:tcPr>
            <w:tcW w:type="dxa" w:w="992"/>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c>
          <w:tcPr>
            <w:tcW w:type="dxa" w:w="993"/>
            <w:hideMark/>
          </w:tcPr>
          <w:p w:rsidRDefault="00007B4E" w:rsidP="00007B4E" w:rsidR="00007B4E" w:rsidRPr="00007B4E">
            <w:pPr>
              <w:jc w:val="center"/>
              <w:cnfStyle w:val="000000100000"/>
              <w:rPr>
                <w:rFonts w:eastAsia="Times New Roman" w:hAnsi="Times New Roman" w:ascii="Times New Roman"/>
                <w:b/>
                <w:bCs/>
                <w:color w:val="FFFFFF"/>
                <w:sz w:val="16"/>
                <w:szCs w:val="16"/>
                <w:lang w:eastAsia="en-GB"/>
              </w:rPr>
            </w:pPr>
            <w:r w:rsidRPr="00007B4E">
              <w:rPr>
                <w:rFonts w:eastAsia="Times New Roman" w:hAnsi="Times New Roman" w:ascii="Times New Roman"/>
                <w:b/>
                <w:bCs/>
                <w:color w:val="FFFFFF"/>
                <w:sz w:val="16"/>
                <w:szCs w:val="16"/>
                <w:lang w:eastAsia="en-GB"/>
              </w:rPr>
              <w:t>(otpis u %)</w:t>
            </w:r>
          </w:p>
        </w:tc>
        <w:tc>
          <w:tcPr>
            <w:tcW w:type="dxa" w:w="1134"/>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c>
          <w:tcPr>
            <w:tcW w:type="dxa" w:w="1275"/>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c>
          <w:tcPr>
            <w:tcW w:type="dxa" w:w="1300"/>
            <w:vMerge/>
            <w:hideMark/>
          </w:tcPr>
          <w:p w:rsidRDefault="00007B4E" w:rsidP="00007B4E" w:rsidR="00007B4E" w:rsidRPr="00007B4E">
            <w:pPr>
              <w:cnfStyle w:val="000000100000"/>
              <w:rPr>
                <w:rFonts w:eastAsia="Times New Roman" w:hAnsi="Times New Roman" w:ascii="Times New Roman"/>
                <w:b/>
                <w:bCs/>
                <w:color w:val="FFFFFF"/>
                <w:sz w:val="16"/>
                <w:szCs w:val="16"/>
                <w:highlight w:val="black"/>
                <w:lang w:eastAsia="en-GB"/>
              </w:rPr>
            </w:pP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25907794155</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A-S RAČUNOVODSTVO j.d.o.o.</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26.000,00</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13.000,00</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13.000,00</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2.600,00</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23759810849</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ALLIANZ ZAGREB d.d.</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4.671,60</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2.335,80</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2.335,80</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467,16</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64691360089</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AUTO PLETER d.o.o.</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6.650,88</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3.325,44</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3.325,44</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665,09</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05779404606</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CDS BOND d.o.o.</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15.962,80</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7.981,40</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7.981,40</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1.596,28</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86065720181</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EUROSPUŽVA d.o.o.</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2.500,00</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1.250,00</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1.250,00</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250,00</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85821130368</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FINANCIJSKA AGENCIJA</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1.619,90</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809,95</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809,95</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161,99</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10840749604</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GENERALI OSIGURANJE d.d.</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4.755,01</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2.377,51</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2.377,51</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475,50</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10</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70356651896</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GRAD KRAPINA</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1.690,92</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845,46</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845,46</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169,092</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11</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25884640941</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GRADSKA PLINARA KRAPINA d.o.o.</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12.990,95</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6.495,48</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6.495,48</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1.299,10</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88551335012</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H1 TELEKOM d.o.o.</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757,07</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378,54</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378,54</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75,708</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13</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63073332379</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HEP OPSKRBA d.o.o.</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1.363,53</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681,77</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681,77</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136,354</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14</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43965974818</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HEP ELEKTRA d.o.o.</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48,18</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24,09</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24,09</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4,818</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15</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15907062900</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HEP TOPLINARSTVO d.o.o., </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6.323,62</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3.161,81</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3.161,81</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632,36</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16</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94695482326</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ROBERT HORVAT, vl. obrta HORVAT COLOR KRAPINA </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13.185,89</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6.592,95</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6.592,95</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1.318,59</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17</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28921383001</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HRVATSKE VODE</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630,31</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315,16</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315,16</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63,032</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18</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81793146560</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HRVATSKI TELEKOM d.d.</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7.691,61</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3.845,81</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3.845,81</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769,16</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19</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74494862058</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HRŠAK&amp;HRŠAK d.o.o. </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15.000,00</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7.500,00</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7.500,00</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1.500,00</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lastRenderedPageBreak/>
              <w:t>20</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15442308843</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INTERRITUS d.o.o. </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36.210,37</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18.105,19</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18.105,19</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3.621,04</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21</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38182927268</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J&amp;T BANKA d.d.</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440,00</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220,00</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220,00</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44,00</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22</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53485458942</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KERAMIX d.o.o.</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3.671,50</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1.835,75</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1.835,75</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367,15</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96023026857</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KOSOVIĆ d.o.o. </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5.875,00</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2.937,50</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2.937,50</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587,50</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24</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18850488440</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KRAKOM-VODOOPSKRBA I ODVODNJA d.o.o.</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4.392,03</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2.196,02</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2.196,02</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439,20</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25</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18804286885</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KRAKOM d.o.o. </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4.424,66</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2.212,33</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2.212,33</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442,47</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26</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95970838122</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K.T.C. d.d.</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74,41</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37,21</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37,21</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7,442</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27</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8071235142</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Tomislav Mandir, vl. obrta NAKLADA PANDA</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4.302,27</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2.151,14</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2.151,14</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430,23</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29</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62296711978</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MLINAR d.d.</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1.757,51</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878,76</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878,76</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175,75</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30</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80307741154</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NAJ-DOMUS d.o.o.</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3.959,28</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1.979,64</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1.979,64</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395,93</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31</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64546066176</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NARODNE NOVINE d.d.</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2.386,20</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1.193,10</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1.193,10</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238,62</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32</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33392005961</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NASTAVNI ZAVOD ZA JAVNO ZDRAVSTVO DR. ANDRIJA ŠTAMPAR</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2.754,22</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1.377,11</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1.377,11</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275,42</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33</w:t>
            </w:r>
          </w:p>
        </w:tc>
        <w:tc>
          <w:tcPr>
            <w:tcW w:type="dxa" w:w="1109"/>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ODVJETNIČKO DRUŠTVO ROĐAK I PARTNERI</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24.000,00</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12.000,00</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12.000,00</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2.400,00</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34</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11469787133</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OPTI PRINT ADRIA d.o.o. </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7.926,25</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3.963,13</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3.963,13</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792,63</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35</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97537222719</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PEKOM d.o.o.</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8.888,24</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4.444,12</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4.444,12</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888,82</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36</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40534047916</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DAMIR PETEK, vl. obrta MIPS </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6.625,00</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3.312,50</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3.312,50</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662,50</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37</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78909170415</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PIK VRBOVEC-MESNA INDUSTRIJA d.d. </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13.882,18</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6.941,09</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6.941,09</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1.388,22</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38</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15791357775</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JAVNI BILJEŽNIK ESTERA POLJAK </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967,50</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483,75</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483,75</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96,75</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39</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38733030958</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SANI TRES d.o.o. </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625,00</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312,50</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312,50</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62,50</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40</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25352626969</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SLIŠKO GRADNJA d.o.o. </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2.500,00</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1.250,00</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1.250,00</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250,00</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41</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70669132856</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BRANKA SRIĆA vl. obrta TEMPLAR-BOOK</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951,45</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475,73</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475,73</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95,146</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42</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43546843724</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ŠKALEC PROMET d.o.o.</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400,00</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200,00</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200,00</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40,00</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43</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70133616033</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TELE2 d.o.o.</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7.612,62</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3.806,31</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3.806,31</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761,26</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44</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22181167942</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PRODUKCIJA Z, umjetnička organizacija</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3.000,00</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1.500,00</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1.500,00</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300,00</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45</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33861646047</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VEGE A d.o.o. </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17.625,00</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8.812,50</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8.812,50</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1.762,50</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46</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29113541841</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VODOOPSKRBA I ODVODNJA ZAPREŠIĆ d.o.o.</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12.427,17</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6.213,59</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6.213,59</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1.242,72</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47</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31685947337</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WERK d.o.o.</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5.422,11</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2.711,06</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2.711,06</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542,21</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48</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52848403362</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WIENER OSIGURANJE d.d.</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2.203,55</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1.101,78</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1.101,78</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220,36</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49</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60122970942</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Z.T. ELEKTROINSTALACIJE d.o.o.</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23.080,00</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11.540,00</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11.540,00</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2.308,00</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85584865987</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ZAGREBAČKI HOLDING d.o.o.</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1.872,89</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936,45</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936,45</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187,29</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51</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82752153530</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ZAGREBINSPEKT d.o.o. </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2.000,00</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1.000,00</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1.000,00</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200,00</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52</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96412232479</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ZAPREŠIĆ d.o.o. </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5.734,14</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2.867,07</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2.867,07</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573,41</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53</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67543957623</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ZAŠTITA I KONTROLA d.o.o.</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4.687,50</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2.343,75</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2.343,75</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468,75</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54</w:t>
            </w:r>
          </w:p>
        </w:tc>
        <w:tc>
          <w:tcPr>
            <w:tcW w:type="dxa" w:w="1109"/>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60235531937</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ZAVOD ZA JAVNO ZDRAVSTVO ZLATAR</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9.569,56</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4.784,78</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4.784,78</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956,96</w:t>
            </w:r>
          </w:p>
        </w:tc>
      </w:tr>
      <w:tr w:rsidTr="00007B4E" w:rsidR="00007B4E" w:rsidRPr="00007B4E">
        <w:trPr>
          <w:cnfStyle w:val="000000100000"/>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lastRenderedPageBreak/>
              <w:t>55</w:t>
            </w:r>
          </w:p>
        </w:tc>
        <w:tc>
          <w:tcPr>
            <w:tcW w:type="dxa" w:w="1109"/>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61817894937</w:t>
            </w:r>
          </w:p>
        </w:tc>
        <w:tc>
          <w:tcPr>
            <w:tcW w:type="dxa" w:w="1911"/>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GRAD ZAGREB</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1.975,02</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987,51</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987,51</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197,502</w:t>
            </w:r>
          </w:p>
        </w:tc>
      </w:tr>
      <w:tr w:rsidTr="00007B4E" w:rsidR="00007B4E" w:rsidRPr="00007B4E">
        <w:trPr>
          <w:trHeight w:val="34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56</w:t>
            </w:r>
          </w:p>
        </w:tc>
        <w:tc>
          <w:tcPr>
            <w:tcW w:type="dxa" w:w="1109"/>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74364571096</w:t>
            </w:r>
          </w:p>
        </w:tc>
        <w:tc>
          <w:tcPr>
            <w:tcW w:type="dxa" w:w="1911"/>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 xml:space="preserve">GRADSKA PLINARA ZAGREB-OPSKRBA d.o.o.  </w:t>
            </w:r>
          </w:p>
        </w:tc>
        <w:tc>
          <w:tcPr>
            <w:tcW w:type="dxa" w:w="99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12.648,95</w:t>
            </w:r>
          </w:p>
        </w:tc>
        <w:tc>
          <w:tcPr>
            <w:tcW w:type="dxa" w:w="993"/>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6.324,48</w:t>
            </w:r>
          </w:p>
        </w:tc>
        <w:tc>
          <w:tcPr>
            <w:tcW w:type="dxa" w:w="127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6.324,48</w:t>
            </w:r>
          </w:p>
        </w:tc>
        <w:tc>
          <w:tcPr>
            <w:tcW w:type="dxa" w:w="1300"/>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1.264,90</w:t>
            </w:r>
          </w:p>
        </w:tc>
      </w:tr>
      <w:tr w:rsidTr="00007B4E" w:rsidR="00007B4E" w:rsidRPr="00007B4E">
        <w:trPr>
          <w:cnfStyle w:val="000000100000"/>
          <w:trHeight w:val="680"/>
        </w:trPr>
        <w:tc>
          <w:tcPr>
            <w:cnfStyle w:val="001000000000"/>
            <w:tcW w:type="dxa" w:w="516"/>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57</w:t>
            </w:r>
          </w:p>
        </w:tc>
        <w:tc>
          <w:tcPr>
            <w:tcW w:type="dxa" w:w="1109"/>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76767369197</w:t>
            </w:r>
          </w:p>
        </w:tc>
        <w:tc>
          <w:tcPr>
            <w:tcW w:type="dxa" w:w="1911"/>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MINISTARSVO POLJOPRIVREDE</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2.028,88</w:t>
            </w:r>
          </w:p>
        </w:tc>
        <w:tc>
          <w:tcPr>
            <w:tcW w:type="dxa" w:w="993"/>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w:t>
            </w:r>
          </w:p>
        </w:tc>
        <w:tc>
          <w:tcPr>
            <w:tcW w:type="dxa" w:w="113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1.014,44</w:t>
            </w:r>
          </w:p>
        </w:tc>
        <w:tc>
          <w:tcPr>
            <w:tcW w:type="dxa" w:w="127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1.014,44</w:t>
            </w:r>
          </w:p>
        </w:tc>
        <w:tc>
          <w:tcPr>
            <w:tcW w:type="dxa" w:w="1300"/>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202,89</w:t>
            </w:r>
          </w:p>
        </w:tc>
      </w:tr>
    </w:tbl>
    <w:p w:rsidRDefault="00007B4E" w:rsidP="00007B4E" w:rsidR="00007B4E" w:rsidRPr="00007B4E">
      <w:pPr>
        <w:spacing w:lineRule="auto" w:line="360" w:after="0"/>
        <w:jc w:val="both"/>
        <w:rPr>
          <w:rFonts w:hAnsi="Times New Roman" w:ascii="Times New Roman"/>
          <w:sz w:val="24"/>
          <w:szCs w:val="24"/>
          <w:lang w:eastAsia="en-GB"/>
        </w:rPr>
      </w:pPr>
    </w:p>
    <w:p w:rsidRDefault="00007B4E" w:rsidP="00007B4E" w:rsidR="00007B4E" w:rsidRPr="00007B4E">
      <w:pPr>
        <w:spacing w:lineRule="auto" w:line="360" w:after="0"/>
        <w:ind w:hanging="284" w:left="284"/>
        <w:rPr>
          <w:rFonts w:hAnsi="Times New Roman" w:ascii="Times New Roman"/>
          <w:b/>
          <w:sz w:val="24"/>
          <w:szCs w:val="24"/>
          <w:lang w:eastAsia="en-GB"/>
        </w:rPr>
      </w:pPr>
      <w:r w:rsidRPr="00007B4E">
        <w:rPr>
          <w:rFonts w:hAnsi="Times New Roman" w:ascii="Times New Roman"/>
          <w:b/>
          <w:sz w:val="24"/>
          <w:szCs w:val="24"/>
          <w:lang w:eastAsia="en-GB"/>
        </w:rPr>
        <w:t>II. Ministarstvo financija - Porezna uprava - Vjerovnik se namiruje sa 100% glavnice uz kamatu od 4,50% u 24 jednaka mjesečne rate</w:t>
      </w:r>
    </w:p>
    <w:p w:rsidRDefault="00007B4E" w:rsidP="00007B4E" w:rsidR="00007B4E" w:rsidRPr="00007B4E">
      <w:pPr>
        <w:spacing w:lineRule="auto" w:line="360" w:after="0"/>
        <w:ind w:hanging="284" w:left="284"/>
        <w:rPr>
          <w:rFonts w:hAnsi="Times New Roman" w:ascii="Times New Roman"/>
          <w:b/>
          <w:sz w:val="24"/>
          <w:szCs w:val="24"/>
          <w:lang w:eastAsia="en-GB"/>
        </w:rPr>
      </w:pPr>
    </w:p>
    <w:p w:rsidRDefault="00007B4E" w:rsidP="00007B4E" w:rsidR="00007B4E">
      <w:pPr>
        <w:spacing w:lineRule="auto" w:line="360" w:after="0"/>
        <w:jc w:val="both"/>
        <w:rPr>
          <w:rFonts w:hAnsi="Times New Roman" w:ascii="Times New Roman"/>
          <w:sz w:val="24"/>
          <w:szCs w:val="24"/>
          <w:lang w:eastAsia="en-GB"/>
        </w:rPr>
      </w:pPr>
      <w:r w:rsidRPr="00007B4E">
        <w:rPr>
          <w:rFonts w:hAnsi="Times New Roman" w:ascii="Times New Roman"/>
          <w:sz w:val="24"/>
          <w:szCs w:val="24"/>
          <w:lang w:eastAsia="en-GB"/>
        </w:rPr>
        <w:t xml:space="preserve">Vjerovnik je razvrstan u posebnu skupinu sukladno odredbama čl. 308. st. 1., st. 2. i čl. 312. Stečajnog zakona uz uvažavanje načela jednakog postupanja prema svim sudionicima. Vjerovnik se odrekao odvojenog namirenja, ali se radi toga namiruje povoljnije od vjerovnika I. skupine i čini zasebnu skupinu. </w:t>
      </w:r>
    </w:p>
    <w:p w:rsidRDefault="00007B4E" w:rsidP="00007B4E" w:rsidR="00007B4E" w:rsidRPr="00007B4E">
      <w:pPr>
        <w:spacing w:lineRule="auto" w:line="360" w:after="0"/>
        <w:jc w:val="both"/>
        <w:rPr>
          <w:rFonts w:hAnsi="Times New Roman" w:ascii="Times New Roman"/>
          <w:sz w:val="24"/>
          <w:szCs w:val="24"/>
          <w:lang w:eastAsia="en-GB"/>
        </w:rPr>
      </w:pPr>
    </w:p>
    <w:tbl>
      <w:tblPr>
        <w:tblStyle w:val="GridTable4Accent5"/>
        <w:tblW w:type="dxa" w:w="9067"/>
        <w:tblLook w:val="04A0" w:noVBand="1" w:noHBand="0" w:lastColumn="0" w:firstColumn="1" w:lastRow="0" w:firstRow="1"/>
      </w:tblPr>
      <w:tblGrid>
        <w:gridCol w:w="467"/>
        <w:gridCol w:w="1301"/>
        <w:gridCol w:w="1557"/>
        <w:gridCol w:w="1821"/>
        <w:gridCol w:w="1228"/>
        <w:gridCol w:w="992"/>
        <w:gridCol w:w="1701"/>
      </w:tblGrid>
      <w:tr w:rsidTr="00007B4E" w:rsidR="00007B4E" w:rsidRPr="00007B4E">
        <w:trPr>
          <w:cnfStyle w:val="100000000000"/>
          <w:trHeight w:val="670"/>
        </w:trPr>
        <w:tc>
          <w:tcPr>
            <w:cnfStyle w:val="001000000000"/>
            <w:tcW w:type="dxa" w:w="467"/>
            <w:noWrap/>
            <w:hideMark/>
          </w:tcPr>
          <w:p w:rsidRDefault="00007B4E" w:rsidP="00007B4E" w:rsidR="00007B4E" w:rsidRPr="00007B4E">
            <w:pPr>
              <w:jc w:val="center"/>
              <w:rPr>
                <w:rFonts w:eastAsia="Times New Roman" w:hAnsi="Times New Roman" w:ascii="Times New Roman"/>
                <w:sz w:val="18"/>
                <w:szCs w:val="16"/>
                <w:lang w:eastAsia="en-GB"/>
              </w:rPr>
            </w:pPr>
            <w:r w:rsidRPr="00007B4E">
              <w:rPr>
                <w:rFonts w:eastAsia="Times New Roman" w:hAnsi="Times New Roman" w:ascii="Times New Roman"/>
                <w:sz w:val="18"/>
                <w:szCs w:val="16"/>
                <w:lang w:eastAsia="en-GB"/>
              </w:rPr>
              <w:t>RB</w:t>
            </w:r>
          </w:p>
        </w:tc>
        <w:tc>
          <w:tcPr>
            <w:tcW w:type="dxa" w:w="1301"/>
            <w:noWrap/>
            <w:hideMark/>
          </w:tcPr>
          <w:p w:rsidRDefault="00007B4E" w:rsidP="00007B4E" w:rsidR="00007B4E" w:rsidRPr="00007B4E">
            <w:pPr>
              <w:jc w:val="center"/>
              <w:cnfStyle w:val="100000000000"/>
              <w:rPr>
                <w:rFonts w:eastAsia="Times New Roman" w:hAnsi="Times New Roman" w:ascii="Times New Roman"/>
                <w:sz w:val="18"/>
                <w:szCs w:val="16"/>
                <w:lang w:eastAsia="en-GB"/>
              </w:rPr>
            </w:pPr>
            <w:r w:rsidRPr="00007B4E">
              <w:rPr>
                <w:rFonts w:eastAsia="Times New Roman" w:hAnsi="Times New Roman" w:ascii="Times New Roman"/>
                <w:sz w:val="18"/>
                <w:szCs w:val="16"/>
                <w:lang w:eastAsia="en-GB"/>
              </w:rPr>
              <w:t>OIB</w:t>
            </w:r>
          </w:p>
        </w:tc>
        <w:tc>
          <w:tcPr>
            <w:tcW w:type="dxa" w:w="1557"/>
            <w:noWrap/>
            <w:hideMark/>
          </w:tcPr>
          <w:p w:rsidRDefault="00007B4E" w:rsidP="00007B4E" w:rsidR="00007B4E" w:rsidRPr="00007B4E">
            <w:pPr>
              <w:jc w:val="center"/>
              <w:cnfStyle w:val="100000000000"/>
              <w:rPr>
                <w:rFonts w:eastAsia="Times New Roman" w:hAnsi="Times New Roman" w:ascii="Times New Roman"/>
                <w:sz w:val="18"/>
                <w:szCs w:val="16"/>
                <w:lang w:eastAsia="en-GB"/>
              </w:rPr>
            </w:pPr>
            <w:r w:rsidRPr="00007B4E">
              <w:rPr>
                <w:rFonts w:eastAsia="Times New Roman" w:hAnsi="Times New Roman" w:ascii="Times New Roman"/>
                <w:sz w:val="18"/>
                <w:szCs w:val="16"/>
                <w:lang w:eastAsia="en-GB"/>
              </w:rPr>
              <w:t>NAZIV VJEROVNIKA</w:t>
            </w:r>
          </w:p>
        </w:tc>
        <w:tc>
          <w:tcPr>
            <w:tcW w:type="dxa" w:w="1821"/>
            <w:hideMark/>
          </w:tcPr>
          <w:p w:rsidRDefault="00007B4E" w:rsidP="00007B4E" w:rsidR="00007B4E" w:rsidRPr="00007B4E">
            <w:pPr>
              <w:jc w:val="center"/>
              <w:cnfStyle w:val="100000000000"/>
              <w:rPr>
                <w:rFonts w:eastAsia="Times New Roman" w:hAnsi="Times New Roman" w:ascii="Times New Roman"/>
                <w:sz w:val="18"/>
                <w:szCs w:val="16"/>
                <w:lang w:eastAsia="en-GB"/>
              </w:rPr>
            </w:pPr>
            <w:r w:rsidRPr="00007B4E">
              <w:rPr>
                <w:rFonts w:eastAsia="Times New Roman" w:hAnsi="Times New Roman" w:ascii="Times New Roman"/>
                <w:sz w:val="18"/>
                <w:szCs w:val="16"/>
                <w:lang w:eastAsia="en-GB"/>
              </w:rPr>
              <w:t>Iznos utvrđene tražbine</w:t>
            </w:r>
          </w:p>
        </w:tc>
        <w:tc>
          <w:tcPr>
            <w:tcW w:type="dxa" w:w="1228"/>
            <w:hideMark/>
          </w:tcPr>
          <w:p w:rsidRDefault="00007B4E" w:rsidP="00007B4E" w:rsidR="00007B4E" w:rsidRPr="00007B4E">
            <w:pPr>
              <w:jc w:val="center"/>
              <w:cnfStyle w:val="100000000000"/>
              <w:rPr>
                <w:rFonts w:eastAsia="Times New Roman" w:hAnsi="Times New Roman" w:ascii="Times New Roman"/>
                <w:sz w:val="18"/>
                <w:szCs w:val="16"/>
                <w:lang w:eastAsia="en-GB"/>
              </w:rPr>
            </w:pPr>
            <w:r w:rsidRPr="00007B4E">
              <w:rPr>
                <w:rFonts w:eastAsia="Times New Roman" w:hAnsi="Times New Roman" w:ascii="Times New Roman"/>
                <w:sz w:val="18"/>
                <w:szCs w:val="16"/>
                <w:lang w:eastAsia="en-GB"/>
              </w:rPr>
              <w:t xml:space="preserve">Napomena </w:t>
            </w:r>
          </w:p>
          <w:p w:rsidRDefault="00007B4E" w:rsidP="00007B4E" w:rsidR="00007B4E" w:rsidRPr="00007B4E">
            <w:pPr>
              <w:jc w:val="center"/>
              <w:cnfStyle w:val="100000000000"/>
              <w:rPr>
                <w:rFonts w:eastAsia="Times New Roman" w:hAnsi="Times New Roman" w:ascii="Times New Roman"/>
                <w:sz w:val="18"/>
                <w:szCs w:val="16"/>
                <w:lang w:eastAsia="en-GB"/>
              </w:rPr>
            </w:pPr>
            <w:r w:rsidRPr="00007B4E">
              <w:rPr>
                <w:rFonts w:eastAsia="Times New Roman" w:hAnsi="Times New Roman" w:ascii="Times New Roman"/>
                <w:sz w:val="18"/>
                <w:szCs w:val="16"/>
                <w:lang w:eastAsia="en-GB"/>
              </w:rPr>
              <w:t>(otpis u %)</w:t>
            </w:r>
          </w:p>
        </w:tc>
        <w:tc>
          <w:tcPr>
            <w:tcW w:type="dxa" w:w="992"/>
            <w:hideMark/>
          </w:tcPr>
          <w:p w:rsidRDefault="00007B4E" w:rsidP="00007B4E" w:rsidR="00007B4E" w:rsidRPr="00007B4E">
            <w:pPr>
              <w:jc w:val="center"/>
              <w:cnfStyle w:val="100000000000"/>
              <w:rPr>
                <w:rFonts w:eastAsia="Times New Roman" w:hAnsi="Times New Roman" w:ascii="Times New Roman"/>
                <w:sz w:val="18"/>
                <w:szCs w:val="16"/>
                <w:lang w:eastAsia="en-GB"/>
              </w:rPr>
            </w:pPr>
            <w:r w:rsidRPr="00007B4E">
              <w:rPr>
                <w:rFonts w:eastAsia="Times New Roman" w:hAnsi="Times New Roman" w:ascii="Times New Roman"/>
                <w:sz w:val="18"/>
                <w:szCs w:val="16"/>
                <w:lang w:eastAsia="en-GB"/>
              </w:rPr>
              <w:t>Iznos otpisa (HRK)</w:t>
            </w:r>
          </w:p>
        </w:tc>
        <w:tc>
          <w:tcPr>
            <w:tcW w:type="dxa" w:w="1701"/>
            <w:hideMark/>
          </w:tcPr>
          <w:p w:rsidRDefault="00007B4E" w:rsidP="00007B4E" w:rsidR="00007B4E" w:rsidRPr="00007B4E">
            <w:pPr>
              <w:jc w:val="center"/>
              <w:cnfStyle w:val="100000000000"/>
              <w:rPr>
                <w:rFonts w:eastAsia="Times New Roman" w:hAnsi="Times New Roman" w:ascii="Times New Roman"/>
                <w:sz w:val="18"/>
                <w:szCs w:val="16"/>
                <w:lang w:eastAsia="en-GB"/>
              </w:rPr>
            </w:pPr>
            <w:r w:rsidRPr="00007B4E">
              <w:rPr>
                <w:rFonts w:eastAsia="Times New Roman" w:hAnsi="Times New Roman" w:ascii="Times New Roman"/>
                <w:sz w:val="18"/>
                <w:szCs w:val="16"/>
                <w:lang w:eastAsia="en-GB"/>
              </w:rPr>
              <w:t>Ostatak tražbine (HRK)</w:t>
            </w:r>
          </w:p>
        </w:tc>
      </w:tr>
      <w:tr w:rsidTr="00007B4E" w:rsidR="00007B4E" w:rsidRPr="00007B4E">
        <w:trPr>
          <w:cnfStyle w:val="000000100000"/>
          <w:trHeight w:val="460"/>
        </w:trPr>
        <w:tc>
          <w:tcPr>
            <w:cnfStyle w:val="001000000000"/>
            <w:tcW w:type="dxa" w:w="467"/>
            <w:hideMark/>
          </w:tcPr>
          <w:p w:rsidRDefault="00007B4E" w:rsidP="00007B4E" w:rsidR="00007B4E" w:rsidRPr="00007B4E">
            <w:pPr>
              <w:jc w:val="center"/>
              <w:rPr>
                <w:rFonts w:eastAsia="Times New Roman" w:hAnsi="Times New Roman" w:ascii="Times New Roman"/>
                <w:color w:val="000000"/>
                <w:sz w:val="18"/>
                <w:szCs w:val="16"/>
                <w:lang w:eastAsia="en-GB"/>
              </w:rPr>
            </w:pPr>
            <w:r w:rsidRPr="00007B4E">
              <w:rPr>
                <w:rFonts w:eastAsia="Times New Roman" w:hAnsi="Times New Roman" w:ascii="Times New Roman"/>
                <w:color w:val="000000"/>
                <w:sz w:val="18"/>
                <w:szCs w:val="16"/>
                <w:lang w:eastAsia="en-GB"/>
              </w:rPr>
              <w:t>28</w:t>
            </w:r>
          </w:p>
        </w:tc>
        <w:tc>
          <w:tcPr>
            <w:tcW w:type="dxa" w:w="1301"/>
            <w:noWrap/>
            <w:hideMark/>
          </w:tcPr>
          <w:p w:rsidRDefault="00007B4E" w:rsidP="00007B4E" w:rsidR="00007B4E" w:rsidRPr="00007B4E">
            <w:pPr>
              <w:jc w:val="right"/>
              <w:cnfStyle w:val="000000100000"/>
              <w:rPr>
                <w:rFonts w:eastAsia="Times New Roman" w:hAnsi="Times New Roman" w:ascii="Times New Roman"/>
                <w:color w:val="000000"/>
                <w:sz w:val="18"/>
                <w:szCs w:val="16"/>
                <w:lang w:eastAsia="en-GB"/>
              </w:rPr>
            </w:pPr>
            <w:r w:rsidRPr="00007B4E">
              <w:rPr>
                <w:rFonts w:eastAsia="Times New Roman" w:hAnsi="Times New Roman" w:ascii="Times New Roman"/>
                <w:color w:val="000000"/>
                <w:sz w:val="18"/>
                <w:szCs w:val="16"/>
                <w:lang w:eastAsia="en-GB"/>
              </w:rPr>
              <w:t>18683136487  </w:t>
            </w:r>
          </w:p>
        </w:tc>
        <w:tc>
          <w:tcPr>
            <w:tcW w:type="dxa" w:w="1557"/>
            <w:hideMark/>
          </w:tcPr>
          <w:p w:rsidRDefault="00007B4E" w:rsidP="00007B4E" w:rsidR="00007B4E" w:rsidRPr="00007B4E">
            <w:pPr>
              <w:cnfStyle w:val="000000100000"/>
              <w:rPr>
                <w:rFonts w:eastAsia="Times New Roman" w:hAnsi="Times New Roman" w:ascii="Times New Roman"/>
                <w:color w:val="000000"/>
                <w:sz w:val="18"/>
                <w:szCs w:val="16"/>
                <w:lang w:eastAsia="en-GB"/>
              </w:rPr>
            </w:pPr>
            <w:r w:rsidRPr="00007B4E">
              <w:rPr>
                <w:rFonts w:eastAsia="Times New Roman" w:hAnsi="Times New Roman" w:ascii="Times New Roman"/>
                <w:color w:val="000000"/>
                <w:sz w:val="18"/>
                <w:szCs w:val="16"/>
                <w:lang w:eastAsia="en-GB"/>
              </w:rPr>
              <w:t>MINISTARSTVO FINANCIJA, POREZNA UPRAVA</w:t>
            </w:r>
          </w:p>
        </w:tc>
        <w:tc>
          <w:tcPr>
            <w:tcW w:type="dxa" w:w="1821"/>
            <w:noWrap/>
            <w:hideMark/>
          </w:tcPr>
          <w:p w:rsidRDefault="00007B4E" w:rsidP="00007B4E" w:rsidR="00007B4E" w:rsidRPr="00007B4E">
            <w:pPr>
              <w:jc w:val="right"/>
              <w:cnfStyle w:val="000000100000"/>
              <w:rPr>
                <w:rFonts w:eastAsia="Times New Roman" w:hAnsi="Times New Roman" w:ascii="Times New Roman"/>
                <w:color w:val="000000"/>
                <w:sz w:val="18"/>
                <w:szCs w:val="16"/>
                <w:lang w:eastAsia="en-GB"/>
              </w:rPr>
            </w:pPr>
            <w:r w:rsidRPr="00007B4E">
              <w:rPr>
                <w:rFonts w:eastAsia="Times New Roman" w:hAnsi="Times New Roman" w:ascii="Times New Roman"/>
                <w:color w:val="000000"/>
                <w:sz w:val="18"/>
                <w:szCs w:val="16"/>
                <w:lang w:eastAsia="en-GB"/>
              </w:rPr>
              <w:t>252.164,61</w:t>
            </w:r>
          </w:p>
        </w:tc>
        <w:tc>
          <w:tcPr>
            <w:tcW w:type="dxa" w:w="1228"/>
            <w:hideMark/>
          </w:tcPr>
          <w:p w:rsidRDefault="00007B4E" w:rsidP="00007B4E" w:rsidR="00007B4E" w:rsidRPr="00007B4E">
            <w:pPr>
              <w:jc w:val="right"/>
              <w:cnfStyle w:val="000000100000"/>
              <w:rPr>
                <w:rFonts w:eastAsia="Times New Roman" w:hAnsi="Times New Roman" w:ascii="Times New Roman"/>
                <w:color w:val="000000"/>
                <w:sz w:val="18"/>
                <w:szCs w:val="16"/>
                <w:lang w:eastAsia="en-GB"/>
              </w:rPr>
            </w:pPr>
            <w:r w:rsidRPr="00007B4E">
              <w:rPr>
                <w:rFonts w:eastAsia="Times New Roman" w:hAnsi="Times New Roman" w:ascii="Times New Roman"/>
                <w:color w:val="000000"/>
                <w:sz w:val="18"/>
                <w:szCs w:val="16"/>
                <w:lang w:eastAsia="en-GB"/>
              </w:rPr>
              <w:t>Umanjenje kamate sa zatezne na 4,5%</w:t>
            </w:r>
          </w:p>
        </w:tc>
        <w:tc>
          <w:tcPr>
            <w:tcW w:type="dxa" w:w="992"/>
            <w:noWrap/>
            <w:hideMark/>
          </w:tcPr>
          <w:p w:rsidRDefault="00007B4E" w:rsidP="00007B4E" w:rsidR="00007B4E" w:rsidRPr="00007B4E">
            <w:pPr>
              <w:jc w:val="right"/>
              <w:cnfStyle w:val="000000100000"/>
              <w:rPr>
                <w:rFonts w:eastAsia="Times New Roman" w:hAnsi="Times New Roman" w:ascii="Times New Roman"/>
                <w:color w:val="000000"/>
                <w:sz w:val="18"/>
                <w:szCs w:val="16"/>
                <w:lang w:eastAsia="en-GB"/>
              </w:rPr>
            </w:pPr>
            <w:r w:rsidRPr="00007B4E">
              <w:rPr>
                <w:rFonts w:eastAsia="Times New Roman" w:hAnsi="Times New Roman" w:ascii="Times New Roman"/>
                <w:color w:val="000000"/>
                <w:sz w:val="18"/>
                <w:szCs w:val="16"/>
                <w:lang w:eastAsia="en-GB"/>
              </w:rPr>
              <w:t>-</w:t>
            </w:r>
          </w:p>
        </w:tc>
        <w:tc>
          <w:tcPr>
            <w:tcW w:type="dxa" w:w="1701"/>
            <w:noWrap/>
            <w:hideMark/>
          </w:tcPr>
          <w:p w:rsidRDefault="00007B4E" w:rsidP="00007B4E" w:rsidR="00007B4E" w:rsidRPr="00007B4E">
            <w:pPr>
              <w:jc w:val="right"/>
              <w:cnfStyle w:val="000000100000"/>
              <w:rPr>
                <w:rFonts w:eastAsia="Times New Roman" w:hAnsi="Times New Roman" w:ascii="Times New Roman"/>
                <w:color w:val="000000"/>
                <w:sz w:val="18"/>
                <w:szCs w:val="16"/>
                <w:lang w:eastAsia="en-GB"/>
              </w:rPr>
            </w:pPr>
            <w:r w:rsidRPr="00007B4E">
              <w:rPr>
                <w:rFonts w:eastAsia="Times New Roman" w:hAnsi="Times New Roman" w:ascii="Times New Roman"/>
                <w:color w:val="000000"/>
                <w:sz w:val="18"/>
                <w:szCs w:val="16"/>
                <w:lang w:eastAsia="en-GB"/>
              </w:rPr>
              <w:t>252.164,61</w:t>
            </w:r>
          </w:p>
        </w:tc>
      </w:tr>
    </w:tbl>
    <w:p w:rsidRDefault="00007B4E" w:rsidP="00007B4E" w:rsidR="00007B4E">
      <w:pPr>
        <w:spacing w:lineRule="auto" w:line="360" w:after="0"/>
        <w:jc w:val="both"/>
        <w:rPr>
          <w:rFonts w:hAnsi="Times New Roman" w:ascii="Times New Roman"/>
          <w:sz w:val="24"/>
          <w:szCs w:val="24"/>
          <w:lang w:eastAsia="en-GB"/>
        </w:rPr>
      </w:pPr>
    </w:p>
    <w:p w:rsidRDefault="00007B4E" w:rsidP="00007B4E" w:rsidR="00007B4E">
      <w:pPr>
        <w:spacing w:lineRule="auto" w:line="360" w:after="0"/>
        <w:jc w:val="both"/>
        <w:rPr>
          <w:rFonts w:hAnsi="Times New Roman" w:ascii="Times New Roman"/>
          <w:sz w:val="24"/>
          <w:szCs w:val="24"/>
          <w:lang w:eastAsia="en-GB"/>
        </w:rPr>
      </w:pPr>
    </w:p>
    <w:p w:rsidRDefault="00007B4E" w:rsidP="00007B4E" w:rsidR="00007B4E">
      <w:pPr>
        <w:spacing w:lineRule="auto" w:line="360" w:after="0"/>
        <w:jc w:val="both"/>
        <w:rPr>
          <w:rFonts w:hAnsi="Times New Roman" w:ascii="Times New Roman"/>
          <w:sz w:val="24"/>
          <w:szCs w:val="24"/>
          <w:lang w:eastAsia="en-GB"/>
        </w:rPr>
      </w:pPr>
    </w:p>
    <w:p w:rsidRDefault="00007B4E" w:rsidP="00007B4E" w:rsidR="00007B4E">
      <w:pPr>
        <w:spacing w:lineRule="auto" w:line="360" w:after="0"/>
        <w:jc w:val="both"/>
        <w:rPr>
          <w:rFonts w:hAnsi="Times New Roman" w:ascii="Times New Roman"/>
          <w:sz w:val="24"/>
          <w:szCs w:val="24"/>
          <w:lang w:eastAsia="en-GB"/>
        </w:rPr>
      </w:pPr>
      <w:r w:rsidRPr="00007B4E">
        <w:rPr>
          <w:rFonts w:hAnsi="Times New Roman" w:ascii="Times New Roman"/>
          <w:sz w:val="24"/>
          <w:szCs w:val="24"/>
          <w:lang w:eastAsia="en-GB"/>
        </w:rPr>
        <w:t xml:space="preserve">Za slučaj da dužnik ne uspije u pojedinačnim parnicama namirit će </w:t>
      </w:r>
      <w:bookmarkStart w:name="_Hlk495477243" w:id="1"/>
      <w:r w:rsidRPr="00007B4E">
        <w:rPr>
          <w:rFonts w:hAnsi="Times New Roman" w:ascii="Times New Roman"/>
          <w:sz w:val="24"/>
          <w:szCs w:val="24"/>
          <w:lang w:eastAsia="en-GB"/>
        </w:rPr>
        <w:t xml:space="preserve">vjerovnike osporenih tražbina </w:t>
      </w:r>
      <w:bookmarkEnd w:id="1"/>
      <w:r w:rsidRPr="00007B4E">
        <w:rPr>
          <w:rFonts w:hAnsi="Times New Roman" w:ascii="Times New Roman"/>
          <w:sz w:val="24"/>
          <w:szCs w:val="24"/>
          <w:lang w:eastAsia="en-GB"/>
        </w:rPr>
        <w:t>koji će uspjeti u parnici sukladno namirenju ostalih vjerovnika njihove skupine (ostali vjerovnici)</w:t>
      </w:r>
      <w:r>
        <w:rPr>
          <w:rFonts w:hAnsi="Times New Roman" w:ascii="Times New Roman"/>
          <w:sz w:val="24"/>
          <w:szCs w:val="24"/>
          <w:lang w:eastAsia="en-GB"/>
        </w:rPr>
        <w:t xml:space="preserve">. </w:t>
      </w:r>
    </w:p>
    <w:p w:rsidRDefault="00007B4E" w:rsidP="00007B4E" w:rsidR="00007B4E">
      <w:pPr>
        <w:spacing w:lineRule="auto" w:line="360" w:after="0"/>
        <w:jc w:val="both"/>
        <w:rPr>
          <w:rFonts w:hAnsi="Times New Roman" w:ascii="Times New Roman"/>
          <w:sz w:val="24"/>
          <w:szCs w:val="24"/>
          <w:lang w:eastAsia="en-GB"/>
        </w:rPr>
      </w:pPr>
    </w:p>
    <w:p w:rsidRDefault="00007B4E" w:rsidP="00007B4E" w:rsidR="00007B4E" w:rsidRPr="00007B4E">
      <w:pPr>
        <w:spacing w:lineRule="auto" w:line="360" w:after="0"/>
        <w:jc w:val="both"/>
        <w:rPr>
          <w:rFonts w:hAnsi="Times New Roman" w:ascii="Times New Roman"/>
          <w:sz w:val="24"/>
          <w:szCs w:val="24"/>
          <w:lang w:eastAsia="en-GB"/>
        </w:rPr>
      </w:pPr>
      <w:r>
        <w:rPr>
          <w:rFonts w:hAnsi="Times New Roman" w:ascii="Times New Roman"/>
          <w:sz w:val="24"/>
          <w:szCs w:val="24"/>
          <w:lang w:eastAsia="en-GB"/>
        </w:rPr>
        <w:t>Vjerovnici čije su tražbine osporene:</w:t>
      </w:r>
    </w:p>
    <w:p w:rsidRDefault="00007B4E" w:rsidP="00007B4E" w:rsidR="00007B4E" w:rsidRPr="00007B4E">
      <w:pPr>
        <w:spacing w:lineRule="auto" w:line="360" w:after="0"/>
        <w:jc w:val="both"/>
        <w:rPr>
          <w:rFonts w:hAnsi="Times New Roman" w:ascii="Times New Roman"/>
          <w:sz w:val="24"/>
          <w:szCs w:val="24"/>
          <w:lang w:eastAsia="en-GB"/>
        </w:rPr>
      </w:pPr>
    </w:p>
    <w:tbl>
      <w:tblPr>
        <w:tblStyle w:val="GridTable4Accent51"/>
        <w:tblW w:type="pct" w:w="5000"/>
        <w:tblLook w:val="04A0" w:noVBand="1" w:noHBand="0" w:lastColumn="0" w:firstColumn="1" w:lastRow="0" w:firstRow="1"/>
      </w:tblPr>
      <w:tblGrid>
        <w:gridCol w:w="439"/>
        <w:gridCol w:w="1096"/>
        <w:gridCol w:w="3155"/>
        <w:gridCol w:w="936"/>
        <w:gridCol w:w="590"/>
        <w:gridCol w:w="936"/>
        <w:gridCol w:w="936"/>
        <w:gridCol w:w="1200"/>
      </w:tblGrid>
      <w:tr w:rsidTr="00007B4E" w:rsidR="00007B4E" w:rsidRPr="00007B4E">
        <w:trPr>
          <w:cnfStyle w:val="100000000000"/>
          <w:trHeight w:val="320"/>
        </w:trPr>
        <w:tc>
          <w:tcPr>
            <w:cnfStyle w:val="001000000000"/>
            <w:tcW w:type="pct" w:w="264"/>
            <w:vMerge w:val="restart"/>
            <w:noWrap/>
            <w:hideMark/>
          </w:tcPr>
          <w:p w:rsidRDefault="00007B4E" w:rsidP="00007B4E" w:rsidR="00007B4E" w:rsidRPr="00007B4E">
            <w:pPr>
              <w:jc w:val="center"/>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RB</w:t>
            </w:r>
          </w:p>
        </w:tc>
        <w:tc>
          <w:tcPr>
            <w:tcW w:type="pct" w:w="674"/>
            <w:vMerge w:val="restart"/>
            <w:noWrap/>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OIB</w:t>
            </w:r>
          </w:p>
        </w:tc>
        <w:tc>
          <w:tcPr>
            <w:tcW w:type="pct" w:w="654"/>
            <w:vMerge w:val="restart"/>
            <w:noWrap/>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NAZIV VJEROVNIKA</w:t>
            </w:r>
          </w:p>
        </w:tc>
        <w:tc>
          <w:tcPr>
            <w:tcW w:type="pct" w:w="772"/>
            <w:vMerge w:val="restart"/>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Iznos osporene tražbine</w:t>
            </w:r>
          </w:p>
        </w:tc>
        <w:tc>
          <w:tcPr>
            <w:tcW w:type="pct" w:w="502"/>
            <w:vMerge w:val="restart"/>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 xml:space="preserve">otpis </w:t>
            </w:r>
          </w:p>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w:t>
            </w:r>
          </w:p>
        </w:tc>
        <w:tc>
          <w:tcPr>
            <w:tcW w:type="pct" w:w="645"/>
            <w:vMerge w:val="restart"/>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Iznos otpisa (HRK)</w:t>
            </w:r>
          </w:p>
        </w:tc>
        <w:tc>
          <w:tcPr>
            <w:tcW w:type="pct" w:w="574"/>
            <w:vMerge w:val="restart"/>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Ostatak tražbine (HRK)</w:t>
            </w:r>
          </w:p>
        </w:tc>
        <w:tc>
          <w:tcPr>
            <w:tcW w:type="pct" w:w="916"/>
            <w:vMerge w:val="restart"/>
            <w:hideMark/>
          </w:tcPr>
          <w:p w:rsidRDefault="00007B4E" w:rsidP="00007B4E" w:rsidR="00007B4E" w:rsidRPr="00007B4E">
            <w:pPr>
              <w:jc w:val="center"/>
              <w:cnfStyle w:val="100000000000"/>
              <w:rPr>
                <w:rFonts w:eastAsia="Times New Roman" w:hAnsi="Times New Roman" w:ascii="Times New Roman"/>
                <w:sz w:val="16"/>
                <w:szCs w:val="16"/>
                <w:lang w:eastAsia="en-GB"/>
              </w:rPr>
            </w:pPr>
            <w:r w:rsidRPr="00007B4E">
              <w:rPr>
                <w:rFonts w:eastAsia="Times New Roman" w:hAnsi="Times New Roman" w:ascii="Times New Roman"/>
                <w:sz w:val="16"/>
                <w:szCs w:val="16"/>
                <w:lang w:eastAsia="en-GB"/>
              </w:rPr>
              <w:t>Godišnja rata za otplatu (HRK)</w:t>
            </w:r>
          </w:p>
        </w:tc>
      </w:tr>
      <w:tr w:rsidTr="00007B4E" w:rsidR="00007B4E" w:rsidRPr="00007B4E">
        <w:trPr>
          <w:cnfStyle w:val="000000100000"/>
          <w:trHeight w:val="476"/>
        </w:trPr>
        <w:tc>
          <w:tcPr>
            <w:cnfStyle w:val="001000000000"/>
            <w:tcW w:type="pct" w:w="264"/>
            <w:vMerge/>
            <w:hideMark/>
          </w:tcPr>
          <w:p w:rsidRDefault="00007B4E" w:rsidP="00007B4E" w:rsidR="00007B4E" w:rsidRPr="00007B4E">
            <w:pPr>
              <w:rPr>
                <w:rFonts w:eastAsia="Times New Roman" w:hAnsi="Times New Roman" w:ascii="Times New Roman"/>
                <w:color w:val="FFFFFF"/>
                <w:sz w:val="16"/>
                <w:szCs w:val="16"/>
                <w:lang w:eastAsia="en-GB"/>
              </w:rPr>
            </w:pPr>
          </w:p>
        </w:tc>
        <w:tc>
          <w:tcPr>
            <w:tcW w:type="pct" w:w="674"/>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c>
          <w:tcPr>
            <w:tcW w:type="pct" w:w="654"/>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c>
          <w:tcPr>
            <w:tcW w:type="pct" w:w="772"/>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c>
          <w:tcPr>
            <w:tcW w:type="pct" w:w="502"/>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c>
          <w:tcPr>
            <w:tcW w:type="pct" w:w="645"/>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c>
          <w:tcPr>
            <w:tcW w:type="pct" w:w="574"/>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c>
          <w:tcPr>
            <w:tcW w:type="pct" w:w="916"/>
            <w:vMerge/>
            <w:hideMark/>
          </w:tcPr>
          <w:p w:rsidRDefault="00007B4E" w:rsidP="00007B4E" w:rsidR="00007B4E" w:rsidRPr="00007B4E">
            <w:pPr>
              <w:cnfStyle w:val="000000100000"/>
              <w:rPr>
                <w:rFonts w:eastAsia="Times New Roman" w:hAnsi="Times New Roman" w:ascii="Times New Roman"/>
                <w:b/>
                <w:bCs/>
                <w:color w:val="FFFFFF"/>
                <w:sz w:val="16"/>
                <w:szCs w:val="16"/>
                <w:lang w:eastAsia="en-GB"/>
              </w:rPr>
            </w:pPr>
          </w:p>
        </w:tc>
      </w:tr>
      <w:tr w:rsidTr="00007B4E" w:rsidR="00007B4E" w:rsidRPr="00007B4E">
        <w:trPr>
          <w:trHeight w:val="340"/>
        </w:trPr>
        <w:tc>
          <w:tcPr>
            <w:cnfStyle w:val="001000000000"/>
            <w:tcW w:type="pct" w:w="264"/>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w:t>
            </w:r>
          </w:p>
        </w:tc>
        <w:tc>
          <w:tcPr>
            <w:tcW w:type="pct" w:w="674"/>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30201626117</w:t>
            </w:r>
          </w:p>
        </w:tc>
        <w:tc>
          <w:tcPr>
            <w:tcW w:type="pct" w:w="654"/>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BOROVEČKI JASMINKA</w:t>
            </w:r>
          </w:p>
        </w:tc>
        <w:tc>
          <w:tcPr>
            <w:tcW w:type="pct" w:w="77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881.313,39</w:t>
            </w:r>
          </w:p>
        </w:tc>
        <w:tc>
          <w:tcPr>
            <w:tcW w:type="pct" w:w="50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100%</w:t>
            </w:r>
          </w:p>
        </w:tc>
        <w:tc>
          <w:tcPr>
            <w:tcW w:type="pct" w:w="64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881.313,39</w:t>
            </w:r>
          </w:p>
        </w:tc>
        <w:tc>
          <w:tcPr>
            <w:tcW w:type="pct" w:w="57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0,00</w:t>
            </w:r>
          </w:p>
        </w:tc>
        <w:tc>
          <w:tcPr>
            <w:tcW w:type="pct" w:w="916"/>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0,00</w:t>
            </w:r>
          </w:p>
        </w:tc>
      </w:tr>
      <w:tr w:rsidTr="00007B4E" w:rsidR="00007B4E" w:rsidRPr="00007B4E">
        <w:trPr>
          <w:cnfStyle w:val="000000100000"/>
          <w:trHeight w:val="340"/>
        </w:trPr>
        <w:tc>
          <w:tcPr>
            <w:cnfStyle w:val="001000000000"/>
            <w:tcW w:type="pct" w:w="264"/>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w:t>
            </w:r>
          </w:p>
        </w:tc>
        <w:tc>
          <w:tcPr>
            <w:tcW w:type="pct" w:w="67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85821130368</w:t>
            </w:r>
          </w:p>
        </w:tc>
        <w:tc>
          <w:tcPr>
            <w:tcW w:type="pct" w:w="654"/>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FINANCIJSKA AGENCIJA</w:t>
            </w:r>
          </w:p>
        </w:tc>
        <w:tc>
          <w:tcPr>
            <w:tcW w:type="pct" w:w="77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1.619,90</w:t>
            </w:r>
          </w:p>
        </w:tc>
        <w:tc>
          <w:tcPr>
            <w:tcW w:type="pct" w:w="50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w:t>
            </w:r>
          </w:p>
        </w:tc>
        <w:tc>
          <w:tcPr>
            <w:tcW w:type="pct" w:w="64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809,95</w:t>
            </w:r>
          </w:p>
        </w:tc>
        <w:tc>
          <w:tcPr>
            <w:tcW w:type="pct" w:w="57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809,95</w:t>
            </w:r>
          </w:p>
        </w:tc>
        <w:tc>
          <w:tcPr>
            <w:tcW w:type="pct" w:w="916"/>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161,99</w:t>
            </w:r>
          </w:p>
        </w:tc>
      </w:tr>
      <w:tr w:rsidTr="00007B4E" w:rsidR="00007B4E" w:rsidRPr="00007B4E">
        <w:trPr>
          <w:trHeight w:val="340"/>
        </w:trPr>
        <w:tc>
          <w:tcPr>
            <w:cnfStyle w:val="001000000000"/>
            <w:tcW w:type="pct" w:w="264"/>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w:t>
            </w:r>
          </w:p>
        </w:tc>
        <w:tc>
          <w:tcPr>
            <w:tcW w:type="pct" w:w="67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62327370368</w:t>
            </w:r>
          </w:p>
        </w:tc>
        <w:tc>
          <w:tcPr>
            <w:tcW w:type="pct" w:w="654"/>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MANEO CONSULTING d.o.o.</w:t>
            </w:r>
          </w:p>
        </w:tc>
        <w:tc>
          <w:tcPr>
            <w:tcW w:type="pct" w:w="77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50.000,00</w:t>
            </w:r>
          </w:p>
        </w:tc>
        <w:tc>
          <w:tcPr>
            <w:tcW w:type="pct" w:w="50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w:t>
            </w:r>
          </w:p>
        </w:tc>
        <w:tc>
          <w:tcPr>
            <w:tcW w:type="pct" w:w="64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25.000,00</w:t>
            </w:r>
          </w:p>
        </w:tc>
        <w:tc>
          <w:tcPr>
            <w:tcW w:type="pct" w:w="57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25.000,00</w:t>
            </w:r>
          </w:p>
        </w:tc>
        <w:tc>
          <w:tcPr>
            <w:tcW w:type="pct" w:w="916"/>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5.000,00</w:t>
            </w:r>
          </w:p>
        </w:tc>
      </w:tr>
      <w:tr w:rsidTr="00007B4E" w:rsidR="00007B4E" w:rsidRPr="00007B4E">
        <w:trPr>
          <w:cnfStyle w:val="000000100000"/>
          <w:trHeight w:val="340"/>
        </w:trPr>
        <w:tc>
          <w:tcPr>
            <w:cnfStyle w:val="001000000000"/>
            <w:tcW w:type="pct" w:w="264"/>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4</w:t>
            </w:r>
          </w:p>
        </w:tc>
        <w:tc>
          <w:tcPr>
            <w:tcW w:type="pct" w:w="67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29524210204</w:t>
            </w:r>
          </w:p>
        </w:tc>
        <w:tc>
          <w:tcPr>
            <w:tcW w:type="pct" w:w="654"/>
            <w:noWrap/>
            <w:hideMark/>
          </w:tcPr>
          <w:p w:rsidRDefault="00007B4E" w:rsidP="00007B4E" w:rsidR="00007B4E" w:rsidRPr="00007B4E">
            <w:pPr>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VIPNET d.o.o.</w:t>
            </w:r>
          </w:p>
        </w:tc>
        <w:tc>
          <w:tcPr>
            <w:tcW w:type="pct" w:w="77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3.383,69</w:t>
            </w:r>
          </w:p>
        </w:tc>
        <w:tc>
          <w:tcPr>
            <w:tcW w:type="pct" w:w="502"/>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w:t>
            </w:r>
          </w:p>
        </w:tc>
        <w:tc>
          <w:tcPr>
            <w:tcW w:type="pct" w:w="645"/>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1.691,85</w:t>
            </w:r>
          </w:p>
        </w:tc>
        <w:tc>
          <w:tcPr>
            <w:tcW w:type="pct" w:w="574"/>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1.691,85</w:t>
            </w:r>
          </w:p>
        </w:tc>
        <w:tc>
          <w:tcPr>
            <w:tcW w:type="pct" w:w="916"/>
            <w:noWrap/>
            <w:hideMark/>
          </w:tcPr>
          <w:p w:rsidRDefault="00007B4E" w:rsidP="00007B4E" w:rsidR="00007B4E" w:rsidRPr="00007B4E">
            <w:pPr>
              <w:jc w:val="right"/>
              <w:cnfStyle w:val="0000001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338,37</w:t>
            </w:r>
          </w:p>
        </w:tc>
      </w:tr>
      <w:tr w:rsidTr="00007B4E" w:rsidR="00007B4E" w:rsidRPr="00007B4E">
        <w:trPr>
          <w:trHeight w:val="340"/>
        </w:trPr>
        <w:tc>
          <w:tcPr>
            <w:cnfStyle w:val="001000000000"/>
            <w:tcW w:type="pct" w:w="264"/>
            <w:hideMark/>
          </w:tcPr>
          <w:p w:rsidRDefault="00007B4E" w:rsidP="00007B4E" w:rsidR="00007B4E" w:rsidRPr="00007B4E">
            <w:pPr>
              <w:jc w:val="center"/>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w:t>
            </w:r>
          </w:p>
        </w:tc>
        <w:tc>
          <w:tcPr>
            <w:tcW w:type="pct" w:w="67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32521501383</w:t>
            </w:r>
          </w:p>
        </w:tc>
        <w:tc>
          <w:tcPr>
            <w:tcW w:type="pct" w:w="654"/>
            <w:noWrap/>
            <w:hideMark/>
          </w:tcPr>
          <w:p w:rsidRDefault="00007B4E" w:rsidP="00007B4E" w:rsidR="00007B4E" w:rsidRPr="00007B4E">
            <w:pPr>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OSNOVNA ŠKOLA AUGUSTA CESARCA</w:t>
            </w:r>
          </w:p>
        </w:tc>
        <w:tc>
          <w:tcPr>
            <w:tcW w:type="pct" w:w="77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210.291,23</w:t>
            </w:r>
          </w:p>
        </w:tc>
        <w:tc>
          <w:tcPr>
            <w:tcW w:type="pct" w:w="502"/>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50%</w:t>
            </w:r>
          </w:p>
        </w:tc>
        <w:tc>
          <w:tcPr>
            <w:tcW w:type="pct" w:w="645"/>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105.145,62</w:t>
            </w:r>
          </w:p>
        </w:tc>
        <w:tc>
          <w:tcPr>
            <w:tcW w:type="pct" w:w="574"/>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105.145,62</w:t>
            </w:r>
          </w:p>
        </w:tc>
        <w:tc>
          <w:tcPr>
            <w:tcW w:type="pct" w:w="916"/>
            <w:noWrap/>
            <w:hideMark/>
          </w:tcPr>
          <w:p w:rsidRDefault="00007B4E" w:rsidP="00007B4E" w:rsidR="00007B4E" w:rsidRPr="00007B4E">
            <w:pPr>
              <w:jc w:val="right"/>
              <w:cnfStyle w:val="000000000000"/>
              <w:rPr>
                <w:rFonts w:eastAsia="Times New Roman" w:hAnsi="Times New Roman" w:ascii="Times New Roman"/>
                <w:color w:val="000000"/>
                <w:sz w:val="16"/>
                <w:szCs w:val="16"/>
                <w:lang w:eastAsia="en-GB"/>
              </w:rPr>
            </w:pPr>
            <w:r w:rsidRPr="00007B4E">
              <w:rPr>
                <w:rFonts w:eastAsia="Times New Roman" w:hAnsi="Times New Roman" w:ascii="Times New Roman"/>
                <w:color w:val="000000"/>
                <w:sz w:val="16"/>
                <w:szCs w:val="16"/>
                <w:lang w:eastAsia="en-GB"/>
              </w:rPr>
              <w:t>21.029,12</w:t>
            </w:r>
          </w:p>
        </w:tc>
      </w:tr>
    </w:tbl>
    <w:p w:rsidRDefault="00007B4E" w:rsidP="00007B4E" w:rsidR="00007B4E" w:rsidRPr="00007B4E">
      <w:pPr>
        <w:spacing w:lineRule="auto" w:line="360" w:after="0"/>
        <w:jc w:val="both"/>
        <w:rPr>
          <w:rFonts w:hAnsi="Times New Roman" w:ascii="Times New Roman"/>
          <w:sz w:val="24"/>
          <w:szCs w:val="24"/>
          <w:lang w:eastAsia="en-GB"/>
        </w:rPr>
      </w:pPr>
    </w:p>
    <w:p w:rsidRDefault="00EE0047" w:rsidP="003F385D" w:rsidR="00EE0047" w:rsidRPr="00007B4E">
      <w:pPr>
        <w:spacing w:lineRule="auto" w:line="240" w:after="0"/>
        <w:ind w:firstLine="705"/>
        <w:jc w:val="both"/>
        <w:rPr>
          <w:rFonts w:eastAsia="Times New Roman" w:hAnsi="Times New Roman" w:ascii="Times New Roman"/>
          <w:sz w:val="24"/>
          <w:szCs w:val="24"/>
        </w:rPr>
      </w:pPr>
    </w:p>
    <w:p w:rsidRDefault="00EE0047" w:rsidP="003F385D" w:rsidR="00EE0047" w:rsidRPr="00007B4E">
      <w:pPr>
        <w:spacing w:lineRule="auto" w:line="240" w:after="0"/>
        <w:ind w:firstLine="705"/>
        <w:jc w:val="both"/>
        <w:rPr>
          <w:rFonts w:eastAsia="Times New Roman" w:hAnsi="Times New Roman" w:ascii="Times New Roman"/>
          <w:sz w:val="24"/>
          <w:szCs w:val="24"/>
        </w:rPr>
      </w:pPr>
    </w:p>
    <w:p w:rsidRDefault="00EE0047" w:rsidP="003F385D" w:rsidR="00EE0047" w:rsidRPr="00007B4E">
      <w:pPr>
        <w:spacing w:lineRule="auto" w:line="240" w:after="0"/>
        <w:ind w:firstLine="705"/>
        <w:jc w:val="both"/>
        <w:rPr>
          <w:rFonts w:eastAsia="Times New Roman" w:hAnsi="Times New Roman" w:ascii="Times New Roman"/>
          <w:sz w:val="24"/>
          <w:szCs w:val="24"/>
        </w:rPr>
      </w:pPr>
    </w:p>
    <w:p w:rsidRDefault="00EE0047" w:rsidP="003F385D" w:rsidR="00EE0047" w:rsidRPr="00007B4E">
      <w:pPr>
        <w:spacing w:lineRule="auto" w:line="240" w:after="0"/>
        <w:ind w:firstLine="705"/>
        <w:jc w:val="both"/>
        <w:rPr>
          <w:rFonts w:eastAsia="Times New Roman" w:hAnsi="Times New Roman" w:ascii="Times New Roman"/>
          <w:sz w:val="24"/>
          <w:szCs w:val="24"/>
        </w:rPr>
      </w:pPr>
    </w:p>
    <w:p w:rsidRDefault="00EE0047" w:rsidP="003F385D" w:rsidR="00EE0047" w:rsidRPr="00007B4E">
      <w:pPr>
        <w:spacing w:lineRule="auto" w:line="240" w:after="0"/>
        <w:ind w:firstLine="705"/>
        <w:jc w:val="both"/>
        <w:rPr>
          <w:rFonts w:eastAsia="Times New Roman" w:hAnsi="Times New Roman" w:ascii="Times New Roman"/>
          <w:sz w:val="24"/>
          <w:szCs w:val="24"/>
        </w:rPr>
      </w:pPr>
    </w:p>
    <w:p w:rsidRDefault="003F385D" w:rsidP="003F385D" w:rsidR="003F385D" w:rsidRPr="00007B4E">
      <w:pPr>
        <w:spacing w:lineRule="auto" w:line="240" w:after="0"/>
        <w:ind w:firstLine="705"/>
        <w:jc w:val="both"/>
        <w:rPr>
          <w:rFonts w:eastAsia="Times New Roman" w:hAnsi="Times New Roman" w:ascii="Times New Roman"/>
          <w:sz w:val="24"/>
          <w:szCs w:val="24"/>
        </w:rPr>
      </w:pPr>
      <w:r w:rsidRPr="00007B4E">
        <w:rPr>
          <w:rFonts w:eastAsia="Times New Roman" w:hAnsi="Times New Roman" w:ascii="Times New Roman"/>
          <w:sz w:val="24"/>
          <w:szCs w:val="24"/>
        </w:rPr>
        <w:t>Potvrđeni predstečajni sporazum ima pravni učinak i prema vjerovnicima koji nisu sudjelovali u postupku i prema vjerovnicima koji su sudjelovali u postupku, a njihove se osporene tražbine naknadno utvrde.</w:t>
      </w:r>
    </w:p>
    <w:p w:rsidRDefault="003F385D" w:rsidP="003F385D" w:rsidR="003F385D" w:rsidRPr="00007B4E">
      <w:pPr>
        <w:spacing w:lineRule="auto" w:line="240" w:after="0"/>
        <w:ind w:firstLine="705"/>
        <w:jc w:val="both"/>
        <w:rPr>
          <w:rFonts w:eastAsia="Times New Roman" w:hAnsi="Times New Roman" w:ascii="Times New Roman"/>
          <w:i/>
          <w:sz w:val="24"/>
          <w:szCs w:val="24"/>
        </w:rPr>
      </w:pPr>
    </w:p>
    <w:p w:rsidRDefault="003F385D" w:rsidP="003F385D" w:rsidR="003F385D" w:rsidRPr="00007B4E">
      <w:pPr>
        <w:spacing w:lineRule="auto" w:line="240" w:after="0"/>
        <w:ind w:firstLine="705"/>
        <w:jc w:val="both"/>
        <w:rPr>
          <w:rFonts w:eastAsia="Times New Roman" w:hAnsi="Times New Roman" w:ascii="Times New Roman"/>
          <w:sz w:val="24"/>
          <w:szCs w:val="24"/>
        </w:rPr>
      </w:pPr>
      <w:r w:rsidRPr="00007B4E">
        <w:rPr>
          <w:rFonts w:eastAsia="Times New Roman" w:hAnsi="Times New Roman" w:ascii="Times New Roman"/>
          <w:sz w:val="24"/>
          <w:szCs w:val="24"/>
        </w:rP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3F385D" w:rsidP="003F385D" w:rsidR="003F385D" w:rsidRPr="00007B4E">
      <w:pPr>
        <w:spacing w:lineRule="auto" w:line="240" w:after="0"/>
        <w:jc w:val="both"/>
        <w:rPr>
          <w:rFonts w:eastAsia="Times New Roman" w:hAnsi="Times New Roman" w:ascii="Times New Roman"/>
          <w:sz w:val="24"/>
          <w:szCs w:val="24"/>
        </w:rPr>
      </w:pPr>
    </w:p>
    <w:p w:rsidRDefault="003F385D" w:rsidP="003F385D" w:rsidR="003F385D" w:rsidRPr="00007B4E">
      <w:pPr>
        <w:spacing w:lineRule="auto" w:line="240" w:after="0"/>
        <w:jc w:val="center"/>
        <w:rPr>
          <w:rFonts w:eastAsia="Times New Roman" w:hAnsi="Times New Roman" w:ascii="Times New Roman"/>
          <w:sz w:val="24"/>
          <w:szCs w:val="24"/>
        </w:rPr>
      </w:pPr>
      <w:r w:rsidRPr="00007B4E">
        <w:rPr>
          <w:rFonts w:eastAsia="Times New Roman" w:hAnsi="Times New Roman" w:ascii="Times New Roman"/>
          <w:sz w:val="24"/>
          <w:szCs w:val="24"/>
        </w:rPr>
        <w:t>Obrazloženje</w:t>
      </w:r>
    </w:p>
    <w:p w:rsidRDefault="003F385D" w:rsidP="003F385D" w:rsidR="003F385D" w:rsidRPr="00007B4E">
      <w:pPr>
        <w:spacing w:lineRule="auto" w:line="240" w:after="0"/>
        <w:rPr>
          <w:rFonts w:hAnsi="Times New Roman" w:ascii="Times New Roman"/>
          <w:sz w:val="24"/>
          <w:szCs w:val="24"/>
        </w:rPr>
      </w:pPr>
    </w:p>
    <w:p w:rsidRDefault="003F385D" w:rsidP="003F385D" w:rsidR="003F385D">
      <w:pPr>
        <w:spacing w:lineRule="auto" w:line="240" w:after="0"/>
        <w:jc w:val="both"/>
        <w:rPr>
          <w:rFonts w:hAnsi="Times New Roman" w:ascii="Times New Roman"/>
          <w:sz w:val="24"/>
          <w:szCs w:val="24"/>
        </w:rPr>
      </w:pPr>
      <w:r w:rsidRPr="00007B4E">
        <w:rPr>
          <w:rFonts w:hAnsi="Times New Roman" w:ascii="Times New Roman"/>
          <w:sz w:val="24"/>
          <w:szCs w:val="24"/>
        </w:rPr>
        <w:tab/>
        <w:t>Dužnik je podnio ovome sudu prijedlog za otvaranje predstečajnog postupka, na temelju odredbe članka 25. st. 1. Stečajnog zakona ("Narodne novine" broj 71/15, 104/17, dalje</w:t>
      </w:r>
      <w:r w:rsidR="00404A84">
        <w:rPr>
          <w:rFonts w:hAnsi="Times New Roman" w:ascii="Times New Roman"/>
          <w:sz w:val="24"/>
          <w:szCs w:val="24"/>
        </w:rPr>
        <w:t>: SZ)</w:t>
      </w:r>
      <w:r w:rsidRPr="00007B4E">
        <w:rPr>
          <w:rFonts w:hAnsi="Times New Roman" w:ascii="Times New Roman"/>
          <w:sz w:val="24"/>
          <w:szCs w:val="24"/>
        </w:rPr>
        <w:t>.</w:t>
      </w:r>
    </w:p>
    <w:p w:rsidRDefault="00404A84" w:rsidP="003F385D" w:rsidR="00404A84">
      <w:pPr>
        <w:spacing w:lineRule="auto" w:line="240" w:after="0"/>
        <w:jc w:val="both"/>
        <w:rPr>
          <w:rFonts w:hAnsi="Times New Roman" w:ascii="Times New Roman"/>
          <w:sz w:val="24"/>
          <w:szCs w:val="24"/>
        </w:rPr>
      </w:pPr>
    </w:p>
    <w:p w:rsidRDefault="00404A84" w:rsidP="003F385D" w:rsidR="00404A84">
      <w:pPr>
        <w:spacing w:lineRule="auto" w:line="240" w:after="0"/>
        <w:jc w:val="both"/>
        <w:rPr>
          <w:rFonts w:hAnsi="Times New Roman" w:ascii="Times New Roman"/>
          <w:sz w:val="24"/>
          <w:szCs w:val="24"/>
        </w:rPr>
      </w:pPr>
      <w:r>
        <w:rPr>
          <w:rFonts w:hAnsi="Times New Roman" w:ascii="Times New Roman"/>
          <w:sz w:val="24"/>
          <w:szCs w:val="24"/>
        </w:rPr>
        <w:tab/>
        <w:t>Pravomoćnim rješenjem ovog suda poslovni broj St-1654/17 od 29. lipnja 2017. nad dužnikom je otvoren predstečajni postupak. Ročište za ispitivanje tražbina održano je 31. kolovoza 2017. te je ovaj sud od 31. kolovoza 2017. donio rješenje o utvrđenim i osporenim tražbinama</w:t>
      </w:r>
      <w:r w:rsidR="003A24D2">
        <w:rPr>
          <w:rFonts w:hAnsi="Times New Roman" w:ascii="Times New Roman"/>
          <w:sz w:val="24"/>
          <w:szCs w:val="24"/>
        </w:rPr>
        <w:t xml:space="preserve"> (čl. 50. SZ-a)</w:t>
      </w:r>
      <w:r>
        <w:rPr>
          <w:rFonts w:hAnsi="Times New Roman" w:ascii="Times New Roman"/>
          <w:sz w:val="24"/>
          <w:szCs w:val="24"/>
        </w:rPr>
        <w:t>, koje je potvrđeno odlukom Visokog trgovačkog suda Republike Hrvatske poslovni broj Pž-5835/17 od 27. rujna 2017.</w:t>
      </w:r>
    </w:p>
    <w:p w:rsidRDefault="00404A84" w:rsidP="003F385D" w:rsidR="00404A84">
      <w:pPr>
        <w:spacing w:lineRule="auto" w:line="240" w:after="0"/>
        <w:jc w:val="both"/>
        <w:rPr>
          <w:rFonts w:hAnsi="Times New Roman" w:ascii="Times New Roman"/>
          <w:sz w:val="24"/>
          <w:szCs w:val="24"/>
        </w:rPr>
      </w:pPr>
    </w:p>
    <w:p w:rsidRDefault="00404A84" w:rsidP="003F385D" w:rsidR="00404A84">
      <w:pPr>
        <w:spacing w:lineRule="auto" w:line="240" w:after="0"/>
        <w:jc w:val="both"/>
        <w:rPr>
          <w:rFonts w:hAnsi="Times New Roman" w:ascii="Times New Roman"/>
          <w:sz w:val="24"/>
          <w:szCs w:val="24"/>
        </w:rPr>
      </w:pPr>
      <w:r>
        <w:rPr>
          <w:rFonts w:hAnsi="Times New Roman" w:ascii="Times New Roman"/>
          <w:sz w:val="24"/>
          <w:szCs w:val="24"/>
        </w:rPr>
        <w:tab/>
        <w:t xml:space="preserve">Drugi </w:t>
      </w:r>
      <w:r w:rsidR="003A24D2">
        <w:rPr>
          <w:rFonts w:hAnsi="Times New Roman" w:ascii="Times New Roman"/>
          <w:sz w:val="24"/>
          <w:szCs w:val="24"/>
        </w:rPr>
        <w:t>i</w:t>
      </w:r>
      <w:r>
        <w:rPr>
          <w:rFonts w:hAnsi="Times New Roman" w:ascii="Times New Roman"/>
          <w:sz w:val="24"/>
          <w:szCs w:val="24"/>
        </w:rPr>
        <w:t xml:space="preserve">zmijenjeni </w:t>
      </w:r>
      <w:r w:rsidR="00193D01">
        <w:rPr>
          <w:rFonts w:hAnsi="Times New Roman" w:ascii="Times New Roman"/>
          <w:sz w:val="24"/>
          <w:szCs w:val="24"/>
        </w:rPr>
        <w:t>p</w:t>
      </w:r>
      <w:r>
        <w:rPr>
          <w:rFonts w:hAnsi="Times New Roman" w:ascii="Times New Roman"/>
          <w:sz w:val="24"/>
          <w:szCs w:val="24"/>
        </w:rPr>
        <w:t>lan restrukturiranja objavljen je na oglasnoj ploči ovog suda 27. studenog 2017., povodom kojeg je sastavljen drugi popis vjerovnika i prava glasa koji vjerovnicima pripadaju 8. prosinca 2017.</w:t>
      </w:r>
      <w:r w:rsidR="003A24D2">
        <w:rPr>
          <w:rFonts w:hAnsi="Times New Roman" w:ascii="Times New Roman"/>
          <w:sz w:val="24"/>
          <w:szCs w:val="24"/>
        </w:rPr>
        <w:t xml:space="preserve"> (čl. 57. SZ-a).</w:t>
      </w:r>
    </w:p>
    <w:p w:rsidRDefault="003A24D2" w:rsidP="003F385D" w:rsidR="003A24D2">
      <w:pPr>
        <w:spacing w:lineRule="auto" w:line="240" w:after="0"/>
        <w:jc w:val="both"/>
        <w:rPr>
          <w:rFonts w:hAnsi="Times New Roman" w:ascii="Times New Roman"/>
          <w:sz w:val="24"/>
          <w:szCs w:val="24"/>
        </w:rPr>
      </w:pPr>
    </w:p>
    <w:p w:rsidRDefault="003A24D2" w:rsidP="003F385D" w:rsidR="003A24D2">
      <w:pPr>
        <w:spacing w:lineRule="auto" w:line="240" w:after="0"/>
        <w:jc w:val="both"/>
        <w:rPr>
          <w:rFonts w:hAnsi="Times New Roman" w:ascii="Times New Roman"/>
          <w:sz w:val="24"/>
          <w:szCs w:val="24"/>
        </w:rPr>
      </w:pPr>
      <w:r>
        <w:rPr>
          <w:rFonts w:hAnsi="Times New Roman" w:ascii="Times New Roman"/>
          <w:sz w:val="24"/>
          <w:szCs w:val="24"/>
        </w:rPr>
        <w:tab/>
        <w:t xml:space="preserve">Dana 15. prosinca 2017. održano je ročište za glasovanje o  izmijenjenom </w:t>
      </w:r>
      <w:r w:rsidR="00193D01">
        <w:rPr>
          <w:rFonts w:hAnsi="Times New Roman" w:ascii="Times New Roman"/>
          <w:sz w:val="24"/>
          <w:szCs w:val="24"/>
        </w:rPr>
        <w:t>p</w:t>
      </w:r>
      <w:r>
        <w:rPr>
          <w:rFonts w:hAnsi="Times New Roman" w:ascii="Times New Roman"/>
          <w:sz w:val="24"/>
          <w:szCs w:val="24"/>
        </w:rPr>
        <w:t xml:space="preserve">lanu restrukturiranja (čl 55. SZ-a). </w:t>
      </w:r>
    </w:p>
    <w:p w:rsidRDefault="003A24D2" w:rsidP="003F385D" w:rsidR="003A24D2">
      <w:pPr>
        <w:spacing w:lineRule="auto" w:line="240" w:after="0"/>
        <w:jc w:val="both"/>
        <w:rPr>
          <w:rFonts w:hAnsi="Times New Roman" w:ascii="Times New Roman"/>
          <w:sz w:val="24"/>
          <w:szCs w:val="24"/>
        </w:rPr>
      </w:pPr>
    </w:p>
    <w:p w:rsidRDefault="003A24D2" w:rsidP="003F385D" w:rsidR="003A24D2">
      <w:pPr>
        <w:spacing w:lineRule="auto" w:line="240" w:after="0"/>
        <w:jc w:val="both"/>
        <w:rPr>
          <w:rFonts w:hAnsi="Times New Roman" w:ascii="Times New Roman"/>
          <w:sz w:val="24"/>
          <w:szCs w:val="24"/>
        </w:rPr>
      </w:pPr>
      <w:r>
        <w:rPr>
          <w:rFonts w:hAnsi="Times New Roman" w:ascii="Times New Roman"/>
          <w:sz w:val="24"/>
          <w:szCs w:val="24"/>
        </w:rPr>
        <w:tab/>
        <w:t xml:space="preserve">Temeljem popunjenih obrazaca za glasovanje dostavljenih sudu prije početka ročišta i obrasca za glasovanje vjerovnika Republike Hrvatske, Ministarstvo financija, Porezna uprava koji je glasovao na tom ročištu utvrđeno je kako je od ukupno 57 vjerovnika  s utvrđenim tražbinama koji imaju pravo glasa, ZA prihvaćanje izmijenjenog </w:t>
      </w:r>
      <w:r w:rsidR="00193D01">
        <w:rPr>
          <w:rFonts w:hAnsi="Times New Roman" w:ascii="Times New Roman"/>
          <w:sz w:val="24"/>
          <w:szCs w:val="24"/>
        </w:rPr>
        <w:t>p</w:t>
      </w:r>
      <w:r>
        <w:rPr>
          <w:rFonts w:hAnsi="Times New Roman" w:ascii="Times New Roman"/>
          <w:sz w:val="24"/>
          <w:szCs w:val="24"/>
        </w:rPr>
        <w:t xml:space="preserve">lana restrukturiranja glasovalo 37 vjerovnika, a PROTIV prihvaćanja izmijenjenog plana restrukturiranja glasovalo je 20 vjerovnika. U odnosu na većine po skupinama u prvoj skupini za prihvaćanje izmijenjenog plana restrukturiranja glasovali su vjerovnici čije tražbine iznose 1.198.831,92 kn, a protiv prihvaćanja izmijenjenog plana glasovali su vjerovnici čije tražbine iznose 113.758,78 kn, u drugoj skupini vjerovnika za prihvaćanje izmijenjenog </w:t>
      </w:r>
      <w:r w:rsidR="00193D01">
        <w:rPr>
          <w:rFonts w:hAnsi="Times New Roman" w:ascii="Times New Roman"/>
          <w:sz w:val="24"/>
          <w:szCs w:val="24"/>
        </w:rPr>
        <w:t>p</w:t>
      </w:r>
      <w:r>
        <w:rPr>
          <w:rFonts w:hAnsi="Times New Roman" w:ascii="Times New Roman"/>
          <w:sz w:val="24"/>
          <w:szCs w:val="24"/>
        </w:rPr>
        <w:t>lana restrukturiranja glasovao je vjerovnik čija tražbina iznosi 252.164,61 kn, a p</w:t>
      </w:r>
      <w:r w:rsidR="00193D01">
        <w:rPr>
          <w:rFonts w:hAnsi="Times New Roman" w:ascii="Times New Roman"/>
          <w:sz w:val="24"/>
          <w:szCs w:val="24"/>
        </w:rPr>
        <w:t>rotiv prihvaćanja izmijenjenog p</w:t>
      </w:r>
      <w:r>
        <w:rPr>
          <w:rFonts w:hAnsi="Times New Roman" w:ascii="Times New Roman"/>
          <w:sz w:val="24"/>
          <w:szCs w:val="24"/>
        </w:rPr>
        <w:t>lana restrukturiranja glasovali su vjerovnici čije tražbine iznose 0,00 kn.</w:t>
      </w:r>
      <w:r>
        <w:rPr>
          <w:rFonts w:hAnsi="Times New Roman" w:ascii="Times New Roman"/>
          <w:sz w:val="24"/>
          <w:szCs w:val="24"/>
        </w:rPr>
        <w:tab/>
      </w:r>
    </w:p>
    <w:p w:rsidRDefault="003A24D2" w:rsidP="003A24D2" w:rsidR="003F385D" w:rsidRPr="00007B4E">
      <w:pPr>
        <w:spacing w:lineRule="auto" w:line="240" w:after="0"/>
        <w:jc w:val="both"/>
        <w:rPr>
          <w:rFonts w:eastAsia="Times New Roman" w:hAnsi="Times New Roman" w:ascii="Times New Roman"/>
          <w:sz w:val="24"/>
          <w:szCs w:val="24"/>
        </w:rPr>
      </w:pPr>
      <w:r>
        <w:rPr>
          <w:rFonts w:hAnsi="Times New Roman" w:ascii="Times New Roman"/>
          <w:sz w:val="24"/>
          <w:szCs w:val="24"/>
        </w:rPr>
        <w:tab/>
      </w:r>
    </w:p>
    <w:p w:rsidRDefault="003A24D2" w:rsidP="003F385D" w:rsidR="003F385D" w:rsidRPr="00007B4E">
      <w:pPr>
        <w:spacing w:lineRule="auto" w:line="240" w:after="0"/>
        <w:ind w:firstLine="708"/>
        <w:jc w:val="both"/>
        <w:rPr>
          <w:rFonts w:eastAsia="Times New Roman" w:hAnsi="Times New Roman" w:ascii="Times New Roman"/>
          <w:sz w:val="24"/>
          <w:szCs w:val="24"/>
        </w:rPr>
      </w:pPr>
      <w:r>
        <w:rPr>
          <w:rFonts w:eastAsia="Times New Roman" w:hAnsi="Times New Roman" w:ascii="Times New Roman"/>
          <w:sz w:val="24"/>
          <w:szCs w:val="24"/>
        </w:rPr>
        <w:t>Temeljem</w:t>
      </w:r>
      <w:r w:rsidR="003F385D" w:rsidRPr="00007B4E">
        <w:rPr>
          <w:rFonts w:eastAsia="Times New Roman" w:hAnsi="Times New Roman" w:ascii="Times New Roman"/>
          <w:sz w:val="24"/>
          <w:szCs w:val="24"/>
        </w:rPr>
        <w:t xml:space="preserve"> čl. 59. st. 2. SZ-a </w:t>
      </w:r>
      <w:r>
        <w:rPr>
          <w:rFonts w:eastAsia="Times New Roman" w:hAnsi="Times New Roman" w:ascii="Times New Roman"/>
          <w:sz w:val="24"/>
          <w:szCs w:val="24"/>
        </w:rPr>
        <w:t xml:space="preserve">smatra </w:t>
      </w:r>
      <w:r w:rsidR="003F385D" w:rsidRPr="00007B4E">
        <w:rPr>
          <w:rFonts w:eastAsia="Times New Roman" w:hAnsi="Times New Roman" w:ascii="Times New Roman"/>
          <w:sz w:val="24"/>
          <w:szCs w:val="24"/>
        </w:rPr>
        <w:t xml:space="preserve">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3F385D" w:rsidP="003F385D" w:rsidR="003F385D">
      <w:pPr>
        <w:spacing w:lineRule="auto" w:line="240" w:after="0"/>
        <w:ind w:firstLine="708"/>
        <w:jc w:val="both"/>
        <w:rPr>
          <w:rFonts w:eastAsia="Times New Roman" w:hAnsi="Times New Roman" w:ascii="Times New Roman"/>
          <w:sz w:val="24"/>
          <w:szCs w:val="24"/>
        </w:rPr>
      </w:pPr>
    </w:p>
    <w:p w:rsidRDefault="004C642F" w:rsidP="003F385D" w:rsidR="003F385D" w:rsidRPr="00007B4E">
      <w:pPr>
        <w:spacing w:lineRule="auto" w:line="240" w:after="0"/>
        <w:ind w:firstLine="708"/>
        <w:jc w:val="both"/>
        <w:rPr>
          <w:rFonts w:eastAsia="Times New Roman" w:hAnsi="Times New Roman" w:ascii="Times New Roman"/>
          <w:sz w:val="24"/>
          <w:szCs w:val="24"/>
        </w:rPr>
      </w:pPr>
      <w:r>
        <w:rPr>
          <w:rFonts w:eastAsia="Times New Roman" w:hAnsi="Times New Roman" w:ascii="Times New Roman"/>
          <w:sz w:val="24"/>
          <w:szCs w:val="24"/>
        </w:rPr>
        <w:lastRenderedPageBreak/>
        <w:t>Prema odredbi čl. 61. st. 1. SZ-a sud će rješenjem utvrditi prihvaćanje plana restrukturiranja i potvrditi predstečajni sporazum ako vjerovnici prihvate plan restrukturiranja,</w:t>
      </w:r>
      <w:r w:rsidR="003F385D" w:rsidRPr="00007B4E">
        <w:rPr>
          <w:rFonts w:eastAsia="Times New Roman" w:hAnsi="Times New Roman" w:ascii="Times New Roman"/>
          <w:sz w:val="24"/>
          <w:szCs w:val="24"/>
        </w:rPr>
        <w:t xml:space="preserve">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3F385D" w:rsidP="003F385D" w:rsidR="003F385D" w:rsidRPr="00007B4E">
      <w:pPr>
        <w:spacing w:lineRule="auto" w:line="240" w:after="0"/>
        <w:ind w:firstLine="708"/>
        <w:jc w:val="both"/>
        <w:rPr>
          <w:rFonts w:eastAsia="Times New Roman" w:hAnsi="Times New Roman" w:ascii="Times New Roman"/>
          <w:sz w:val="24"/>
          <w:szCs w:val="24"/>
        </w:rPr>
      </w:pPr>
    </w:p>
    <w:p w:rsidRDefault="003F385D" w:rsidP="003F385D" w:rsidR="003F385D">
      <w:pPr>
        <w:spacing w:lineRule="auto" w:line="240" w:after="0"/>
        <w:ind w:firstLine="708"/>
        <w:jc w:val="both"/>
        <w:rPr>
          <w:rFonts w:eastAsia="Times New Roman" w:hAnsi="Times New Roman" w:ascii="Times New Roman"/>
          <w:sz w:val="24"/>
          <w:szCs w:val="24"/>
        </w:rPr>
      </w:pPr>
      <w:r w:rsidRPr="00007B4E">
        <w:rPr>
          <w:rFonts w:eastAsia="Times New Roman" w:hAnsi="Times New Roman" w:ascii="Times New Roman"/>
          <w:sz w:val="24"/>
          <w:szCs w:val="24"/>
        </w:rPr>
        <w:t xml:space="preserve">Budući da su na ročištu za glasovanje </w:t>
      </w:r>
      <w:r w:rsidR="00FE6480">
        <w:rPr>
          <w:rFonts w:eastAsia="Times New Roman" w:hAnsi="Times New Roman" w:ascii="Times New Roman"/>
          <w:sz w:val="24"/>
          <w:szCs w:val="24"/>
        </w:rPr>
        <w:t>i</w:t>
      </w:r>
      <w:r w:rsidRPr="00007B4E">
        <w:rPr>
          <w:rFonts w:eastAsia="Times New Roman" w:hAnsi="Times New Roman" w:ascii="Times New Roman"/>
          <w:sz w:val="24"/>
          <w:szCs w:val="24"/>
        </w:rPr>
        <w:t>zmijenjeni plan restrukturiranja prihvatili vjerovnici koji su činili potrebne većine iz čl. 59. SZ-a, a sud nije našao da bi bio ispunjen koji od Zakonom propisanih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4C642F" w:rsidP="003F385D" w:rsidR="004C642F">
      <w:pPr>
        <w:spacing w:lineRule="auto" w:line="240" w:after="0"/>
        <w:ind w:firstLine="708"/>
        <w:jc w:val="both"/>
        <w:rPr>
          <w:rFonts w:eastAsia="Times New Roman" w:hAnsi="Times New Roman" w:ascii="Times New Roman"/>
          <w:sz w:val="24"/>
          <w:szCs w:val="24"/>
        </w:rPr>
      </w:pPr>
    </w:p>
    <w:p w:rsidRDefault="004C642F" w:rsidP="003F385D" w:rsidR="004C642F" w:rsidRPr="00007B4E">
      <w:pPr>
        <w:spacing w:lineRule="auto" w:line="240" w:after="0"/>
        <w:ind w:firstLine="708"/>
        <w:jc w:val="both"/>
        <w:rPr>
          <w:rFonts w:eastAsia="Times New Roman" w:hAnsi="Times New Roman" w:ascii="Times New Roman"/>
          <w:sz w:val="24"/>
          <w:szCs w:val="24"/>
        </w:rPr>
      </w:pPr>
      <w:r>
        <w:rPr>
          <w:rFonts w:eastAsia="Times New Roman" w:hAnsi="Times New Roman" w:ascii="Times New Roman"/>
          <w:sz w:val="24"/>
          <w:szCs w:val="24"/>
        </w:rPr>
        <w:t>Slijedom navedenog odlučeno je kao u izreci rješenja.</w:t>
      </w:r>
    </w:p>
    <w:p w:rsidRDefault="003F385D" w:rsidP="003F385D" w:rsidR="003F385D" w:rsidRPr="00007B4E">
      <w:pPr>
        <w:spacing w:lineRule="auto" w:line="240" w:after="0"/>
        <w:jc w:val="both"/>
        <w:rPr>
          <w:rFonts w:eastAsia="Times New Roman" w:hAnsi="Times New Roman" w:ascii="Times New Roman"/>
          <w:sz w:val="24"/>
          <w:szCs w:val="24"/>
        </w:rPr>
      </w:pPr>
    </w:p>
    <w:p w:rsidRDefault="003F385D" w:rsidP="003F385D" w:rsidR="003F385D" w:rsidRPr="00007B4E">
      <w:pPr>
        <w:spacing w:lineRule="auto" w:line="240" w:after="0"/>
        <w:rPr>
          <w:rFonts w:eastAsia="Times New Roman" w:hAnsi="Times New Roman" w:ascii="Times New Roman"/>
          <w:sz w:val="24"/>
          <w:szCs w:val="24"/>
        </w:rPr>
      </w:pPr>
    </w:p>
    <w:p w:rsidRDefault="003F385D" w:rsidP="003F385D" w:rsidR="003F385D" w:rsidRPr="00007B4E">
      <w:pPr>
        <w:spacing w:lineRule="auto" w:line="240" w:after="0"/>
        <w:jc w:val="center"/>
        <w:rPr>
          <w:rFonts w:eastAsia="Times New Roman" w:hAnsi="Times New Roman" w:ascii="Times New Roman"/>
          <w:sz w:val="24"/>
          <w:szCs w:val="24"/>
        </w:rPr>
      </w:pPr>
      <w:r w:rsidRPr="00007B4E">
        <w:rPr>
          <w:rFonts w:eastAsia="Times New Roman" w:hAnsi="Times New Roman" w:ascii="Times New Roman"/>
          <w:sz w:val="24"/>
          <w:szCs w:val="24"/>
        </w:rPr>
        <w:t xml:space="preserve">U Karlovcu, </w:t>
      </w:r>
      <w:r w:rsidR="004C642F">
        <w:rPr>
          <w:rFonts w:eastAsia="Times New Roman" w:hAnsi="Times New Roman" w:ascii="Times New Roman"/>
          <w:sz w:val="24"/>
          <w:szCs w:val="24"/>
        </w:rPr>
        <w:t>15</w:t>
      </w:r>
      <w:r w:rsidRPr="00007B4E">
        <w:rPr>
          <w:rFonts w:eastAsia="Times New Roman" w:hAnsi="Times New Roman" w:ascii="Times New Roman"/>
          <w:sz w:val="24"/>
          <w:szCs w:val="24"/>
        </w:rPr>
        <w:t>. prosinca 2017. godine</w:t>
      </w:r>
    </w:p>
    <w:p w:rsidRDefault="003F385D" w:rsidP="003F385D" w:rsidR="003F385D" w:rsidRPr="00007B4E">
      <w:pPr>
        <w:spacing w:lineRule="auto" w:line="240" w:after="0"/>
        <w:jc w:val="both"/>
        <w:rPr>
          <w:rFonts w:eastAsia="Times New Roman" w:hAnsi="Times New Roman" w:ascii="Times New Roman"/>
          <w:sz w:val="24"/>
          <w:szCs w:val="24"/>
        </w:rPr>
      </w:pPr>
    </w:p>
    <w:p w:rsidRDefault="003F385D" w:rsidP="003F385D" w:rsidR="003F385D" w:rsidRPr="00007B4E">
      <w:pPr>
        <w:spacing w:lineRule="auto" w:line="240" w:after="0"/>
        <w:jc w:val="both"/>
        <w:rPr>
          <w:rFonts w:eastAsia="Times New Roman" w:hAnsi="Times New Roman" w:ascii="Times New Roman"/>
          <w:sz w:val="24"/>
          <w:szCs w:val="24"/>
        </w:rPr>
      </w:pPr>
      <w:r w:rsidRPr="00007B4E">
        <w:rPr>
          <w:rFonts w:eastAsia="Times New Roman" w:hAnsi="Times New Roman" w:ascii="Times New Roman"/>
          <w:sz w:val="24"/>
          <w:szCs w:val="24"/>
        </w:rPr>
        <w:t xml:space="preserve">                                                                                                                    </w:t>
      </w:r>
      <w:r w:rsidR="004C642F">
        <w:rPr>
          <w:rFonts w:eastAsia="Times New Roman" w:hAnsi="Times New Roman" w:ascii="Times New Roman"/>
          <w:sz w:val="24"/>
          <w:szCs w:val="24"/>
        </w:rPr>
        <w:t>Stečajni suda</w:t>
      </w:r>
      <w:r w:rsidRPr="00007B4E">
        <w:rPr>
          <w:rFonts w:eastAsia="Times New Roman" w:hAnsi="Times New Roman" w:ascii="Times New Roman"/>
          <w:sz w:val="24"/>
          <w:szCs w:val="24"/>
        </w:rPr>
        <w:t>c:</w:t>
      </w:r>
    </w:p>
    <w:p w:rsidRDefault="003F385D" w:rsidP="003F385D" w:rsidR="003F385D" w:rsidRPr="00007B4E">
      <w:pPr>
        <w:spacing w:lineRule="auto" w:line="240" w:after="0"/>
        <w:jc w:val="both"/>
        <w:rPr>
          <w:rFonts w:eastAsia="Times New Roman" w:hAnsi="Times New Roman" w:ascii="Times New Roman"/>
          <w:sz w:val="24"/>
          <w:szCs w:val="24"/>
        </w:rPr>
      </w:pPr>
      <w:r w:rsidRPr="00007B4E">
        <w:rPr>
          <w:rFonts w:eastAsia="Times New Roman" w:hAnsi="Times New Roman" w:ascii="Times New Roman"/>
          <w:sz w:val="24"/>
          <w:szCs w:val="24"/>
        </w:rPr>
        <w:t xml:space="preserve">                                                                                                               </w:t>
      </w:r>
      <w:r w:rsidR="004C642F">
        <w:rPr>
          <w:rFonts w:eastAsia="Times New Roman" w:hAnsi="Times New Roman" w:ascii="Times New Roman"/>
          <w:sz w:val="24"/>
          <w:szCs w:val="24"/>
        </w:rPr>
        <w:t>Jadranka Mađeruh</w:t>
      </w:r>
      <w:r w:rsidRPr="00007B4E">
        <w:rPr>
          <w:rFonts w:eastAsia="Times New Roman" w:hAnsi="Times New Roman" w:ascii="Times New Roman"/>
          <w:sz w:val="24"/>
          <w:szCs w:val="24"/>
        </w:rPr>
        <w:t>, v.r.</w:t>
      </w:r>
    </w:p>
    <w:p w:rsidRDefault="003F385D" w:rsidP="003F385D" w:rsidR="003F385D" w:rsidRPr="00007B4E">
      <w:pPr>
        <w:spacing w:lineRule="auto" w:line="240" w:after="0"/>
        <w:jc w:val="both"/>
        <w:rPr>
          <w:rFonts w:eastAsia="Times New Roman" w:hAnsi="Times New Roman" w:ascii="Times New Roman"/>
          <w:sz w:val="24"/>
          <w:szCs w:val="24"/>
        </w:rPr>
      </w:pPr>
    </w:p>
    <w:p w:rsidRDefault="003F385D" w:rsidP="003F385D" w:rsidR="003F385D" w:rsidRPr="00007B4E">
      <w:pPr>
        <w:spacing w:lineRule="auto" w:line="240" w:after="0"/>
        <w:jc w:val="both"/>
        <w:rPr>
          <w:rFonts w:eastAsia="Times New Roman" w:hAnsi="Times New Roman" w:ascii="Times New Roman"/>
          <w:sz w:val="24"/>
          <w:szCs w:val="24"/>
        </w:rPr>
      </w:pPr>
      <w:r w:rsidRPr="00007B4E">
        <w:rPr>
          <w:rFonts w:eastAsia="Times New Roman" w:hAnsi="Times New Roman" w:ascii="Times New Roman"/>
          <w:sz w:val="24"/>
          <w:szCs w:val="24"/>
        </w:rPr>
        <w:t xml:space="preserve">                                                                                                                   Za točnost otpravka-</w:t>
      </w:r>
    </w:p>
    <w:p w:rsidRDefault="003F385D" w:rsidP="003F385D" w:rsidR="003F385D" w:rsidRPr="00007B4E">
      <w:pPr>
        <w:spacing w:lineRule="auto" w:line="240" w:after="0"/>
        <w:ind w:left="6372"/>
        <w:jc w:val="both"/>
        <w:rPr>
          <w:rFonts w:eastAsia="Times New Roman" w:hAnsi="Times New Roman" w:ascii="Times New Roman"/>
          <w:sz w:val="24"/>
          <w:szCs w:val="24"/>
        </w:rPr>
      </w:pPr>
      <w:r w:rsidRPr="00007B4E">
        <w:rPr>
          <w:rFonts w:eastAsia="Times New Roman" w:hAnsi="Times New Roman" w:ascii="Times New Roman"/>
          <w:sz w:val="24"/>
          <w:szCs w:val="24"/>
        </w:rPr>
        <w:t xml:space="preserve">       </w:t>
      </w:r>
      <w:r w:rsidR="004C642F">
        <w:rPr>
          <w:rFonts w:eastAsia="Times New Roman" w:hAnsi="Times New Roman" w:ascii="Times New Roman"/>
          <w:sz w:val="24"/>
          <w:szCs w:val="24"/>
        </w:rPr>
        <w:t xml:space="preserve"> </w:t>
      </w:r>
      <w:r w:rsidRPr="00007B4E">
        <w:rPr>
          <w:rFonts w:eastAsia="Times New Roman" w:hAnsi="Times New Roman" w:ascii="Times New Roman"/>
          <w:sz w:val="24"/>
          <w:szCs w:val="24"/>
        </w:rPr>
        <w:t xml:space="preserve"> ovlašteni službenik:</w:t>
      </w:r>
    </w:p>
    <w:p w:rsidRDefault="003F385D" w:rsidP="004C642F" w:rsidR="003F385D" w:rsidRPr="00007B4E">
      <w:pPr>
        <w:tabs>
          <w:tab w:pos="6900" w:val="left"/>
        </w:tabs>
        <w:spacing w:lineRule="auto" w:line="240" w:after="0"/>
        <w:rPr>
          <w:rFonts w:eastAsia="Times New Roman" w:hAnsi="Times New Roman" w:ascii="Times New Roman"/>
          <w:sz w:val="24"/>
          <w:szCs w:val="24"/>
        </w:rPr>
      </w:pPr>
      <w:r w:rsidRPr="00007B4E">
        <w:rPr>
          <w:rFonts w:eastAsia="Times New Roman" w:hAnsi="Times New Roman" w:ascii="Times New Roman"/>
          <w:sz w:val="24"/>
          <w:szCs w:val="24"/>
        </w:rPr>
        <w:tab/>
      </w:r>
      <w:r w:rsidR="004C642F">
        <w:rPr>
          <w:rFonts w:eastAsia="Times New Roman" w:hAnsi="Times New Roman" w:ascii="Times New Roman"/>
          <w:sz w:val="24"/>
          <w:szCs w:val="24"/>
        </w:rPr>
        <w:t xml:space="preserve">   Draženka Prpić</w:t>
      </w:r>
    </w:p>
    <w:p w:rsidRDefault="003F385D" w:rsidP="003F385D" w:rsidR="003F385D" w:rsidRPr="00007B4E">
      <w:pPr>
        <w:spacing w:lineRule="auto" w:line="240" w:after="0"/>
        <w:rPr>
          <w:rFonts w:eastAsia="Times New Roman" w:hAnsi="Times New Roman" w:ascii="Times New Roman"/>
          <w:sz w:val="24"/>
          <w:szCs w:val="24"/>
        </w:rPr>
      </w:pPr>
    </w:p>
    <w:p w:rsidRDefault="003F385D" w:rsidP="003F385D" w:rsidR="003F385D" w:rsidRPr="00007B4E">
      <w:pPr>
        <w:spacing w:lineRule="auto" w:line="240" w:after="0"/>
        <w:rPr>
          <w:rFonts w:eastAsia="Times New Roman" w:hAnsi="Times New Roman" w:ascii="Times New Roman"/>
          <w:sz w:val="24"/>
          <w:szCs w:val="24"/>
        </w:rPr>
      </w:pPr>
      <w:r w:rsidRPr="00007B4E">
        <w:rPr>
          <w:rFonts w:eastAsia="Times New Roman" w:hAnsi="Times New Roman" w:ascii="Times New Roman"/>
          <w:sz w:val="24"/>
          <w:szCs w:val="24"/>
        </w:rPr>
        <w:t>Uputa o pravnom lijeku:</w:t>
      </w:r>
    </w:p>
    <w:p w:rsidRDefault="003F385D" w:rsidP="003F385D" w:rsidR="003F385D" w:rsidRPr="00007B4E">
      <w:pPr>
        <w:spacing w:lineRule="auto" w:line="240" w:after="0"/>
        <w:jc w:val="both"/>
        <w:rPr>
          <w:rFonts w:eastAsia="Times New Roman" w:hAnsi="Times New Roman" w:ascii="Times New Roman"/>
          <w:sz w:val="24"/>
          <w:szCs w:val="24"/>
        </w:rPr>
      </w:pPr>
      <w:r w:rsidRPr="00007B4E">
        <w:rPr>
          <w:rFonts w:eastAsia="Times New Roman" w:hAnsi="Times New Roman" w:ascii="Times New Roman"/>
          <w:sz w:val="24"/>
          <w:szCs w:val="24"/>
        </w:rPr>
        <w:t>Protiv ovog rješenja može se izjaviti žalba u roku od osam dana od isteka osmog dana od dana objave ovog rješenja na mrežnoj stranici e-Oglasna ploča sudova. Žalba se podnosi ovom sudu u tri primjerka, a o žalbi odlučuje Visoki trgovački sud Republike Hrvatske.</w:t>
      </w:r>
    </w:p>
    <w:p w:rsidRDefault="003F385D" w:rsidP="003F385D" w:rsidR="003F385D" w:rsidRPr="00007B4E">
      <w:pPr>
        <w:spacing w:lineRule="auto" w:line="240" w:after="0"/>
        <w:rPr>
          <w:rFonts w:eastAsia="Times New Roman" w:hAnsi="Times New Roman" w:ascii="Times New Roman"/>
          <w:sz w:val="24"/>
          <w:szCs w:val="24"/>
        </w:rPr>
      </w:pPr>
    </w:p>
    <w:p w:rsidRDefault="003F385D" w:rsidP="003F385D" w:rsidR="003F385D" w:rsidRPr="00007B4E">
      <w:pPr>
        <w:spacing w:lineRule="auto" w:line="240" w:after="0"/>
        <w:rPr>
          <w:rFonts w:eastAsia="Times New Roman" w:hAnsi="Times New Roman" w:ascii="Times New Roman"/>
          <w:sz w:val="24"/>
          <w:szCs w:val="24"/>
        </w:rPr>
      </w:pPr>
    </w:p>
    <w:p w:rsidRDefault="003F385D" w:rsidP="003F385D" w:rsidR="003F385D" w:rsidRPr="00007B4E">
      <w:pPr>
        <w:spacing w:lineRule="auto" w:line="240" w:after="0"/>
        <w:rPr>
          <w:rFonts w:eastAsia="Times New Roman" w:hAnsi="Times New Roman" w:ascii="Times New Roman"/>
          <w:sz w:val="24"/>
          <w:szCs w:val="24"/>
        </w:rPr>
      </w:pPr>
    </w:p>
    <w:p w:rsidRDefault="003F385D" w:rsidP="003F385D" w:rsidR="003F385D" w:rsidRPr="00007B4E">
      <w:pPr>
        <w:spacing w:lineRule="auto" w:line="240" w:after="0"/>
        <w:rPr>
          <w:rFonts w:eastAsia="Times New Roman" w:hAnsi="Times New Roman" w:ascii="Times New Roman"/>
          <w:sz w:val="24"/>
          <w:szCs w:val="24"/>
        </w:rPr>
      </w:pPr>
    </w:p>
    <w:p w:rsidRDefault="003F385D" w:rsidP="003F385D" w:rsidR="003F385D" w:rsidRPr="00007B4E">
      <w:pPr>
        <w:spacing w:lineRule="auto" w:line="240" w:after="0"/>
        <w:rPr>
          <w:rFonts w:eastAsia="Times New Roman" w:hAnsi="Times New Roman" w:ascii="Times New Roman"/>
          <w:sz w:val="24"/>
          <w:szCs w:val="24"/>
        </w:rPr>
      </w:pPr>
    </w:p>
    <w:p w:rsidRDefault="003F385D" w:rsidP="003F385D" w:rsidR="003F385D" w:rsidRPr="00007B4E">
      <w:pPr>
        <w:spacing w:lineRule="auto" w:line="240" w:after="0"/>
        <w:rPr>
          <w:rFonts w:eastAsia="Times New Roman" w:hAnsi="Times New Roman" w:ascii="Times New Roman"/>
          <w:sz w:val="24"/>
          <w:szCs w:val="24"/>
        </w:rPr>
      </w:pPr>
    </w:p>
    <w:p w:rsidRDefault="003F385D" w:rsidP="003F385D" w:rsidR="003F385D" w:rsidRPr="00007B4E">
      <w:pPr>
        <w:spacing w:lineRule="auto" w:line="240" w:after="0"/>
        <w:rPr>
          <w:rFonts w:eastAsia="Times New Roman" w:hAnsi="Times New Roman" w:ascii="Times New Roman"/>
          <w:sz w:val="24"/>
          <w:szCs w:val="24"/>
        </w:rPr>
      </w:pPr>
    </w:p>
    <w:p w:rsidRDefault="003F385D" w:rsidP="003F385D" w:rsidR="003F385D" w:rsidRPr="00007B4E">
      <w:pPr>
        <w:spacing w:lineRule="auto" w:line="240" w:after="0"/>
        <w:rPr>
          <w:rFonts w:eastAsia="Times New Roman" w:hAnsi="Times New Roman" w:ascii="Times New Roman"/>
          <w:sz w:val="24"/>
          <w:szCs w:val="24"/>
        </w:rPr>
      </w:pPr>
    </w:p>
    <w:p w:rsidRDefault="003F385D" w:rsidP="003F385D" w:rsidR="003F385D" w:rsidRPr="00007B4E">
      <w:pPr>
        <w:rPr>
          <w:rFonts w:hAnsi="Times New Roman" w:ascii="Times New Roman"/>
          <w:sz w:val="24"/>
          <w:szCs w:val="24"/>
        </w:rPr>
      </w:pPr>
    </w:p>
    <w:p w:rsidRDefault="00E6760F" w:rsidR="00E6760F" w:rsidRPr="00007B4E">
      <w:pPr>
        <w:rPr>
          <w:rFonts w:hAnsi="Times New Roman" w:ascii="Times New Roman"/>
          <w:sz w:val="24"/>
          <w:szCs w:val="24"/>
        </w:rPr>
      </w:pPr>
    </w:p>
    <w:sectPr w:rsidR="00E6760F" w:rsidRPr="00007B4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1E63" w:rsidP="003F385D" w:rsidR="00791E63">
      <w:pPr>
        <w:spacing w:lineRule="auto" w:line="240" w:after="0"/>
      </w:pPr>
      <w:r>
        <w:separator/>
      </w:r>
    </w:p>
  </w:endnote>
  <w:endnote w:id="0" w:type="continuationSeparator">
    <w:p w:rsidRDefault="00791E63" w:rsidP="003F385D" w:rsidR="00791E6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1E63" w:rsidP="003F385D" w:rsidR="00791E63">
      <w:pPr>
        <w:spacing w:lineRule="auto" w:line="240" w:after="0"/>
      </w:pPr>
      <w:r>
        <w:separator/>
      </w:r>
    </w:p>
  </w:footnote>
  <w:footnote w:id="0" w:type="continuationSeparator">
    <w:p w:rsidRDefault="00791E63" w:rsidP="003F385D" w:rsidR="00791E6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2441686"/>
      <w:docPartObj>
        <w:docPartGallery w:val="Page Numbers (Top of Page)"/>
        <w:docPartUnique/>
      </w:docPartObj>
    </w:sdtPr>
    <w:sdtEndPr/>
    <w:sdtContent>
      <w:p w:rsidRDefault="00007B4E" w:rsidR="00007B4E">
        <w:pPr>
          <w:pStyle w:val="Zaglavlje"/>
          <w:jc w:val="center"/>
        </w:pPr>
        <w:r>
          <w:fldChar w:fldCharType="begin"/>
        </w:r>
        <w:r>
          <w:instrText>PAGE   \* MERGEFORMAT</w:instrText>
        </w:r>
        <w:r>
          <w:fldChar w:fldCharType="separate"/>
        </w:r>
        <w:r w:rsidR="008C1E04">
          <w:rPr>
            <w:noProof/>
          </w:rPr>
          <w:t>1</w:t>
        </w:r>
        <w:r>
          <w:fldChar w:fldCharType="end"/>
        </w:r>
      </w:p>
    </w:sdtContent>
  </w:sdt>
  <w:p w:rsidRDefault="00007B4E" w:rsidP="003F385D" w:rsidR="00007B4E">
    <w:pPr>
      <w:pStyle w:val="Zaglavlje"/>
      <w:jc w:val="right"/>
    </w:pPr>
    <w:r>
      <w:t>1 St-1654/17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E51B98"/>
    <w:multiLevelType w:val="hybridMultilevel"/>
    <w:tmpl w:val="912268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AB6396"/>
    <w:multiLevelType w:val="hybridMultilevel"/>
    <w:tmpl w:val="AD1219CE"/>
    <w:lvl w:tplc="73E81D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5A2C06CD"/>
    <w:multiLevelType w:val="hybridMultilevel"/>
    <w:tmpl w:val="6A74554E"/>
    <w:lvl w:tplc="299000D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385D"/>
    <w:rsid w:val="00007B4E"/>
    <w:rsid w:val="00193D01"/>
    <w:rsid w:val="001A477B"/>
    <w:rsid w:val="003A24D2"/>
    <w:rsid w:val="003F385D"/>
    <w:rsid w:val="00404A84"/>
    <w:rsid w:val="004C642F"/>
    <w:rsid w:val="006240C1"/>
    <w:rsid w:val="00791E63"/>
    <w:rsid w:val="008C1E04"/>
    <w:rsid w:val="00E6760F"/>
    <w:rsid w:val="00EE0047"/>
    <w:rsid w:val="00F22659"/>
    <w:rsid w:val="00FE64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385D"/>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385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385D"/>
    <w:rPr>
      <w:rFonts w:cs="Tahoma" w:eastAsia="Calibri" w:hAnsi="Tahoma" w:ascii="Tahoma"/>
      <w:sz w:val="16"/>
      <w:szCs w:val="16"/>
    </w:rPr>
  </w:style>
  <w:style w:styleId="Zaglavlje" w:type="paragraph">
    <w:name w:val="header"/>
    <w:basedOn w:val="Normal"/>
    <w:link w:val="ZaglavljeChar"/>
    <w:uiPriority w:val="99"/>
    <w:unhideWhenUsed/>
    <w:rsid w:val="003F385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F385D"/>
    <w:rPr>
      <w:rFonts w:cs="Times New Roman" w:eastAsia="Calibri" w:hAnsi="Calibri" w:ascii="Calibri"/>
    </w:rPr>
  </w:style>
  <w:style w:styleId="Podnoje" w:type="paragraph">
    <w:name w:val="footer"/>
    <w:basedOn w:val="Normal"/>
    <w:link w:val="PodnojeChar"/>
    <w:uiPriority w:val="99"/>
    <w:unhideWhenUsed/>
    <w:rsid w:val="003F385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F385D"/>
    <w:rPr>
      <w:rFonts w:cs="Times New Roman" w:eastAsia="Calibri" w:hAnsi="Calibri" w:ascii="Calibri"/>
    </w:rPr>
  </w:style>
  <w:style w:customStyle="true" w:styleId="GridTable5DarkAccent5" w:type="table">
    <w:name w:val="Grid Table 5 Dark Accent 5"/>
    <w:basedOn w:val="Obinatablica"/>
    <w:uiPriority w:val="50"/>
    <w:rsid w:val="00007B4E"/>
    <w:pPr>
      <w:spacing w:lineRule="auto" w:line="240" w:after="0"/>
    </w:pPr>
    <w:tblPr>
      <w:tblStyleRowBandSize w:val="1"/>
      <w:tblStyleColBandSize w:val="1"/>
      <w:tblBorders>
        <w:top w:space="0" w:sz="4" w:color="FFFFFF" w:val="single"/>
        <w:left w:space="0" w:sz="4" w:color="FFFFFF" w:val="single"/>
        <w:bottom w:space="0" w:sz="4" w:color="FFFFFF" w:val="single"/>
        <w:right w:space="0" w:sz="4" w:color="FFFFFF" w:val="single"/>
        <w:insideH w:space="0" w:sz="4" w:color="FFFFFF" w:val="single"/>
        <w:insideV w:space="0" w:sz="4" w:color="FFFFFF" w:val="single"/>
      </w:tblBorders>
    </w:tblPr>
    <w:tcPr>
      <w:shd w:fill="DEEAF6" w:color="auto" w:val="clear"/>
    </w:tcPr>
    <w:tblStylePr w:type="firstRow">
      <w:rPr>
        <w:b/>
        <w:bCs/>
        <w:color w:val="FFFFFF"/>
      </w:rPr>
      <w:tblPr/>
      <w:tcPr>
        <w:tcBorders>
          <w:top w:space="0" w:sz="4" w:color="FFFFFF" w:val="single"/>
          <w:left w:space="0" w:sz="4" w:color="FFFFFF" w:val="single"/>
          <w:right w:space="0" w:sz="4" w:color="FFFFFF" w:val="single"/>
          <w:insideH w:val="nil"/>
          <w:insideV w:val="nil"/>
        </w:tcBorders>
        <w:shd w:fill="5B9BD5" w:color="auto" w:val="clear"/>
      </w:tcPr>
    </w:tblStylePr>
    <w:tblStylePr w:type="lastRow">
      <w:rPr>
        <w:b/>
        <w:bCs/>
        <w:color w:val="FFFFFF"/>
      </w:rPr>
      <w:tblPr/>
      <w:tcPr>
        <w:tcBorders>
          <w:left w:space="0" w:sz="4" w:color="FFFFFF" w:val="single"/>
          <w:bottom w:space="0" w:sz="4" w:color="FFFFFF" w:val="single"/>
          <w:right w:space="0" w:sz="4" w:color="FFFFFF" w:val="single"/>
          <w:insideH w:val="nil"/>
          <w:insideV w:val="nil"/>
        </w:tcBorders>
        <w:shd w:fill="5B9BD5" w:color="auto" w:val="clear"/>
      </w:tcPr>
    </w:tblStylePr>
    <w:tblStylePr w:type="firstCol">
      <w:rPr>
        <w:b/>
        <w:bCs/>
        <w:color w:val="FFFFFF"/>
      </w:rPr>
      <w:tblPr/>
      <w:tcPr>
        <w:tcBorders>
          <w:top w:space="0" w:sz="4" w:color="FFFFFF" w:val="single"/>
          <w:left w:space="0" w:sz="4" w:color="FFFFFF" w:val="single"/>
          <w:bottom w:space="0" w:sz="4" w:color="FFFFFF" w:val="single"/>
          <w:insideV w:val="nil"/>
        </w:tcBorders>
        <w:shd w:fill="5B9BD5" w:color="auto" w:val="clear"/>
      </w:tcPr>
    </w:tblStylePr>
    <w:tblStylePr w:type="lastCol">
      <w:rPr>
        <w:b/>
        <w:bCs/>
        <w:color w:val="FFFFFF"/>
      </w:rPr>
      <w:tblPr/>
      <w:tcPr>
        <w:tcBorders>
          <w:top w:space="0" w:sz="4" w:color="FFFFFF" w:val="single"/>
          <w:bottom w:space="0" w:sz="4" w:color="FFFFFF" w:val="single"/>
          <w:right w:space="0" w:sz="4" w:color="FFFFFF" w:val="single"/>
          <w:insideV w:val="nil"/>
        </w:tcBorders>
        <w:shd w:fill="5B9BD5" w:color="auto" w:val="clear"/>
      </w:tcPr>
    </w:tblStylePr>
    <w:tblStylePr w:type="band1Vert">
      <w:tblPr/>
      <w:tcPr>
        <w:shd w:fill="BDD6EE" w:color="auto" w:val="clear"/>
      </w:tcPr>
    </w:tblStylePr>
    <w:tblStylePr w:type="band1Horz">
      <w:tblPr/>
      <w:tcPr>
        <w:shd w:fill="BDD6EE" w:color="auto" w:val="clear"/>
      </w:tcPr>
    </w:tblStylePr>
  </w:style>
  <w:style w:customStyle="true" w:styleId="GridTable4Accent5" w:type="table">
    <w:name w:val="Grid Table 4 Accent 5"/>
    <w:basedOn w:val="Obinatablica"/>
    <w:uiPriority w:val="49"/>
    <w:rsid w:val="00007B4E"/>
    <w:pPr>
      <w:spacing w:lineRule="auto" w:line="240" w:after="0"/>
    </w:pPr>
    <w:tblPr>
      <w:tblStyleRowBandSize w:val="1"/>
      <w:tblStyleColBandSize w:val="1"/>
      <w:tblBorders>
        <w:top w:space="0" w:sz="4" w:color="9CC2E5" w:val="single"/>
        <w:left w:space="0" w:sz="4" w:color="9CC2E5" w:val="single"/>
        <w:bottom w:space="0" w:sz="4" w:color="9CC2E5" w:val="single"/>
        <w:right w:space="0" w:sz="4" w:color="9CC2E5" w:val="single"/>
        <w:insideH w:space="0" w:sz="4" w:color="9CC2E5" w:val="single"/>
        <w:insideV w:space="0" w:sz="4" w:color="9CC2E5" w:val="single"/>
      </w:tblBorders>
    </w:tblPr>
    <w:tblStylePr w:type="firstRow">
      <w:rPr>
        <w:b/>
        <w:bCs/>
        <w:color w:val="FFFFFF"/>
      </w:rPr>
      <w:tblPr/>
      <w:tcPr>
        <w:tcBorders>
          <w:top w:space="0" w:sz="4" w:color="5B9BD5" w:val="single"/>
          <w:left w:space="0" w:sz="4" w:color="5B9BD5" w:val="single"/>
          <w:bottom w:space="0" w:sz="4" w:color="5B9BD5" w:val="single"/>
          <w:right w:space="0" w:sz="4" w:color="5B9BD5" w:val="single"/>
          <w:insideH w:val="nil"/>
          <w:insideV w:val="nil"/>
        </w:tcBorders>
        <w:shd w:fill="5B9BD5" w:color="auto" w:val="clear"/>
      </w:tcPr>
    </w:tblStylePr>
    <w:tblStylePr w:type="lastRow">
      <w:rPr>
        <w:b/>
        <w:bCs/>
      </w:rPr>
      <w:tblPr/>
      <w:tcPr>
        <w:tcBorders>
          <w:top w:space="0" w:sz="4" w:color="5B9BD5" w:val="double"/>
        </w:tcBorders>
      </w:tcPr>
    </w:tblStylePr>
    <w:tblStylePr w:type="firstCol">
      <w:rPr>
        <w:b/>
        <w:bCs/>
      </w:rPr>
    </w:tblStylePr>
    <w:tblStylePr w:type="lastCol">
      <w:rPr>
        <w:b/>
        <w:bCs/>
      </w:rPr>
    </w:tblStylePr>
    <w:tblStylePr w:type="band1Vert">
      <w:tblPr/>
      <w:tcPr>
        <w:shd w:fill="DEEAF6" w:color="auto" w:val="clear"/>
      </w:tcPr>
    </w:tblStylePr>
    <w:tblStylePr w:type="band1Horz">
      <w:tblPr/>
      <w:tcPr>
        <w:shd w:fill="DEEAF6" w:color="auto" w:val="clear"/>
      </w:tcPr>
    </w:tblStylePr>
  </w:style>
  <w:style w:styleId="Odlomakpopisa" w:type="paragraph">
    <w:name w:val="List Paragraph"/>
    <w:basedOn w:val="Normal"/>
    <w:uiPriority w:val="34"/>
    <w:qFormat/>
    <w:rsid w:val="00007B4E"/>
    <w:pPr>
      <w:ind w:left="720"/>
      <w:contextualSpacing/>
    </w:pPr>
  </w:style>
  <w:style w:customStyle="true" w:styleId="GridTable4Accent51" w:type="table">
    <w:name w:val="Grid Table 4 Accent 51"/>
    <w:basedOn w:val="Obinatablica"/>
    <w:uiPriority w:val="49"/>
    <w:rsid w:val="00007B4E"/>
    <w:pPr>
      <w:spacing w:lineRule="auto" w:line="240" w:after="0"/>
    </w:pPr>
    <w:tblPr>
      <w:tblStyleRowBandSize w:val="1"/>
      <w:tblStyleColBandSize w:val="1"/>
      <w:tblBorders>
        <w:top w:space="0" w:sz="4" w:color="9CC2E5" w:val="single"/>
        <w:left w:space="0" w:sz="4" w:color="9CC2E5" w:val="single"/>
        <w:bottom w:space="0" w:sz="4" w:color="9CC2E5" w:val="single"/>
        <w:right w:space="0" w:sz="4" w:color="9CC2E5" w:val="single"/>
        <w:insideH w:space="0" w:sz="4" w:color="9CC2E5" w:val="single"/>
        <w:insideV w:space="0" w:sz="4" w:color="9CC2E5" w:val="single"/>
      </w:tblBorders>
    </w:tblPr>
    <w:tblStylePr w:type="firstRow">
      <w:rPr>
        <w:b/>
        <w:bCs/>
        <w:color w:val="FFFFFF"/>
      </w:rPr>
      <w:tblPr/>
      <w:tcPr>
        <w:tcBorders>
          <w:top w:space="0" w:sz="4" w:color="5B9BD5" w:val="single"/>
          <w:left w:space="0" w:sz="4" w:color="5B9BD5" w:val="single"/>
          <w:bottom w:space="0" w:sz="4" w:color="5B9BD5" w:val="single"/>
          <w:right w:space="0" w:sz="4" w:color="5B9BD5" w:val="single"/>
          <w:insideH w:val="nil"/>
          <w:insideV w:val="nil"/>
        </w:tcBorders>
        <w:shd w:fill="5B9BD5" w:color="auto" w:val="clear"/>
      </w:tcPr>
    </w:tblStylePr>
    <w:tblStylePr w:type="lastRow">
      <w:rPr>
        <w:b/>
        <w:bCs/>
      </w:rPr>
      <w:tblPr/>
      <w:tcPr>
        <w:tcBorders>
          <w:top w:space="0" w:sz="4" w:color="5B9BD5" w:val="double"/>
        </w:tcBorders>
      </w:tcPr>
    </w:tblStylePr>
    <w:tblStylePr w:type="firstCol">
      <w:rPr>
        <w:b/>
        <w:bCs/>
      </w:rPr>
    </w:tblStylePr>
    <w:tblStylePr w:type="lastCol">
      <w:rPr>
        <w:b/>
        <w:bCs/>
      </w:rPr>
    </w:tblStylePr>
    <w:tblStylePr w:type="band1Vert">
      <w:tblPr/>
      <w:tcPr>
        <w:shd w:fill="DEEAF6" w:color="auto" w:val="clear"/>
      </w:tcPr>
    </w:tblStylePr>
    <w:tblStylePr w:type="band1Horz">
      <w:tblPr/>
      <w:tcPr>
        <w:shd w:fill="DEEAF6" w:color="auto" w:val="clear"/>
      </w:tcPr>
    </w:tblStylePr>
  </w:style>
  <w:style w:styleId="Tekstrezerviranogmjesta" w:type="character">
    <w:name w:val="Placeholder Text"/>
    <w:basedOn w:val="Zadanifontodlomka"/>
    <w:uiPriority w:val="99"/>
    <w:semiHidden/>
    <w:rsid w:val="008C1E04"/>
    <w:rPr>
      <w:color w:val="808080"/>
      <w:bdr w:space="0" w:sz="0" w:color="auto" w:val="none"/>
      <w:shd w:fill="auto" w:color="auto" w:val="clear"/>
    </w:rPr>
  </w:style>
  <w:style w:customStyle="true" w:styleId="eSPISCCParagraphDefaultFont" w:type="character">
    <w:name w:val="eSPIS_CC_Paragraph Default Font"/>
    <w:basedOn w:val="Zadanifontodlomka"/>
    <w:rsid w:val="008C1E04"/>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1E04"/>
    <w:rPr>
      <w:rFonts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C1E04"/>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1E04"/>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385D"/>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385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F385D"/>
    <w:rPr>
      <w:rFonts w:ascii="Tahoma" w:cs="Tahoma" w:eastAsia="Calibri" w:hAnsi="Tahoma"/>
      <w:sz w:val="16"/>
      <w:szCs w:val="16"/>
    </w:rPr>
  </w:style>
  <w:style w:styleId="Zaglavlje" w:type="paragraph">
    <w:name w:val="header"/>
    <w:basedOn w:val="Normal"/>
    <w:link w:val="ZaglavljeChar"/>
    <w:uiPriority w:val="99"/>
    <w:unhideWhenUsed/>
    <w:rsid w:val="003F385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F385D"/>
    <w:rPr>
      <w:rFonts w:ascii="Calibri" w:cs="Times New Roman" w:eastAsia="Calibri" w:hAnsi="Calibri"/>
    </w:rPr>
  </w:style>
  <w:style w:styleId="Podnoje" w:type="paragraph">
    <w:name w:val="footer"/>
    <w:basedOn w:val="Normal"/>
    <w:link w:val="PodnojeChar"/>
    <w:uiPriority w:val="99"/>
    <w:unhideWhenUsed/>
    <w:rsid w:val="003F385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F385D"/>
    <w:rPr>
      <w:rFonts w:ascii="Calibri" w:cs="Times New Roman" w:eastAsia="Calibri" w:hAnsi="Calibri"/>
    </w:rPr>
  </w:style>
  <w:style w:customStyle="1" w:styleId="GridTable5DarkAccent5" w:type="table">
    <w:name w:val="Grid Table 5 Dark Accent 5"/>
    <w:basedOn w:val="Obinatablica"/>
    <w:uiPriority w:val="50"/>
    <w:rsid w:val="00007B4E"/>
    <w:pPr>
      <w:spacing w:after="0" w:line="240" w:lineRule="auto"/>
    </w:pPr>
    <w:tblPr>
      <w:tblStyleRowBandSize w:val="1"/>
      <w:tblStyleColBandSize w:val="1"/>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Pr>
    <w:tcPr>
      <w:shd w:color="auto" w:fill="DEEAF6" w:val="clear"/>
    </w:tcPr>
    <w:tblStylePr w:type="firstRow">
      <w:rPr>
        <w:b/>
        <w:bCs/>
        <w:color w:val="FFFFFF"/>
      </w:rPr>
      <w:tblPr/>
      <w:tcPr>
        <w:tcBorders>
          <w:top w:color="FFFFFF" w:space="0" w:sz="4" w:val="single"/>
          <w:left w:color="FFFFFF" w:space="0" w:sz="4" w:val="single"/>
          <w:right w:color="FFFFFF" w:space="0" w:sz="4" w:val="single"/>
          <w:insideH w:val="nil"/>
          <w:insideV w:val="nil"/>
        </w:tcBorders>
        <w:shd w:color="auto" w:fill="5B9BD5" w:val="clear"/>
      </w:tcPr>
    </w:tblStylePr>
    <w:tblStylePr w:type="lastRow">
      <w:rPr>
        <w:b/>
        <w:bCs/>
        <w:color w:val="FFFFFF"/>
      </w:rPr>
      <w:tblPr/>
      <w:tcPr>
        <w:tcBorders>
          <w:left w:color="FFFFFF" w:space="0" w:sz="4" w:val="single"/>
          <w:bottom w:color="FFFFFF" w:space="0" w:sz="4" w:val="single"/>
          <w:right w:color="FFFFFF" w:space="0" w:sz="4" w:val="single"/>
          <w:insideH w:val="nil"/>
          <w:insideV w:val="nil"/>
        </w:tcBorders>
        <w:shd w:color="auto" w:fill="5B9BD5" w:val="clear"/>
      </w:tcPr>
    </w:tblStylePr>
    <w:tblStylePr w:type="firstCol">
      <w:rPr>
        <w:b/>
        <w:bCs/>
        <w:color w:val="FFFFFF"/>
      </w:rPr>
      <w:tblPr/>
      <w:tcPr>
        <w:tcBorders>
          <w:top w:color="FFFFFF" w:space="0" w:sz="4" w:val="single"/>
          <w:left w:color="FFFFFF" w:space="0" w:sz="4" w:val="single"/>
          <w:bottom w:color="FFFFFF" w:space="0" w:sz="4" w:val="single"/>
          <w:insideV w:val="nil"/>
        </w:tcBorders>
        <w:shd w:color="auto" w:fill="5B9BD5" w:val="clear"/>
      </w:tcPr>
    </w:tblStylePr>
    <w:tblStylePr w:type="lastCol">
      <w:rPr>
        <w:b/>
        <w:bCs/>
        <w:color w:val="FFFFFF"/>
      </w:rPr>
      <w:tblPr/>
      <w:tcPr>
        <w:tcBorders>
          <w:top w:color="FFFFFF" w:space="0" w:sz="4" w:val="single"/>
          <w:bottom w:color="FFFFFF" w:space="0" w:sz="4" w:val="single"/>
          <w:right w:color="FFFFFF" w:space="0" w:sz="4" w:val="single"/>
          <w:insideV w:val="nil"/>
        </w:tcBorders>
        <w:shd w:color="auto" w:fill="5B9BD5" w:val="clear"/>
      </w:tcPr>
    </w:tblStylePr>
    <w:tblStylePr w:type="band1Vert">
      <w:tblPr/>
      <w:tcPr>
        <w:shd w:color="auto" w:fill="BDD6EE" w:val="clear"/>
      </w:tcPr>
    </w:tblStylePr>
    <w:tblStylePr w:type="band1Horz">
      <w:tblPr/>
      <w:tcPr>
        <w:shd w:color="auto" w:fill="BDD6EE" w:val="clear"/>
      </w:tcPr>
    </w:tblStylePr>
  </w:style>
  <w:style w:customStyle="1" w:styleId="GridTable4Accent5" w:type="table">
    <w:name w:val="Grid Table 4 Accent 5"/>
    <w:basedOn w:val="Obinatablica"/>
    <w:uiPriority w:val="49"/>
    <w:rsid w:val="00007B4E"/>
    <w:pPr>
      <w:spacing w:after="0" w:line="240" w:lineRule="auto"/>
    </w:pPr>
    <w:tblPr>
      <w:tblStyleRowBandSize w:val="1"/>
      <w:tblStyleColBandSize w:val="1"/>
      <w:tblBorders>
        <w:top w:color="9CC2E5" w:space="0" w:sz="4" w:val="single"/>
        <w:left w:color="9CC2E5" w:space="0" w:sz="4" w:val="single"/>
        <w:bottom w:color="9CC2E5" w:space="0" w:sz="4" w:val="single"/>
        <w:right w:color="9CC2E5" w:space="0" w:sz="4" w:val="single"/>
        <w:insideH w:color="9CC2E5" w:space="0" w:sz="4" w:val="single"/>
        <w:insideV w:color="9CC2E5" w:space="0" w:sz="4" w:val="single"/>
      </w:tblBorders>
    </w:tblPr>
    <w:tblStylePr w:type="firstRow">
      <w:rPr>
        <w:b/>
        <w:bCs/>
        <w:color w:val="FFFFFF"/>
      </w:rPr>
      <w:tblPr/>
      <w:tcPr>
        <w:tcBorders>
          <w:top w:color="5B9BD5" w:space="0" w:sz="4" w:val="single"/>
          <w:left w:color="5B9BD5" w:space="0" w:sz="4" w:val="single"/>
          <w:bottom w:color="5B9BD5" w:space="0" w:sz="4" w:val="single"/>
          <w:right w:color="5B9BD5" w:space="0" w:sz="4" w:val="single"/>
          <w:insideH w:val="nil"/>
          <w:insideV w:val="nil"/>
        </w:tcBorders>
        <w:shd w:color="auto" w:fill="5B9BD5" w:val="clear"/>
      </w:tcPr>
    </w:tblStylePr>
    <w:tblStylePr w:type="lastRow">
      <w:rPr>
        <w:b/>
        <w:bCs/>
      </w:rPr>
      <w:tblPr/>
      <w:tcPr>
        <w:tcBorders>
          <w:top w:color="5B9BD5" w:space="0" w:sz="4" w:val="double"/>
        </w:tcBorders>
      </w:tcPr>
    </w:tblStylePr>
    <w:tblStylePr w:type="firstCol">
      <w:rPr>
        <w:b/>
        <w:bCs/>
      </w:rPr>
    </w:tblStylePr>
    <w:tblStylePr w:type="lastCol">
      <w:rPr>
        <w:b/>
        <w:bCs/>
      </w:rPr>
    </w:tblStylePr>
    <w:tblStylePr w:type="band1Vert">
      <w:tblPr/>
      <w:tcPr>
        <w:shd w:color="auto" w:fill="DEEAF6" w:val="clear"/>
      </w:tcPr>
    </w:tblStylePr>
    <w:tblStylePr w:type="band1Horz">
      <w:tblPr/>
      <w:tcPr>
        <w:shd w:color="auto" w:fill="DEEAF6" w:val="clear"/>
      </w:tcPr>
    </w:tblStylePr>
  </w:style>
  <w:style w:styleId="Odlomakpopisa" w:type="paragraph">
    <w:name w:val="List Paragraph"/>
    <w:basedOn w:val="Normal"/>
    <w:uiPriority w:val="34"/>
    <w:qFormat/>
    <w:rsid w:val="00007B4E"/>
    <w:pPr>
      <w:ind w:left="720"/>
      <w:contextualSpacing/>
    </w:pPr>
  </w:style>
  <w:style w:customStyle="1" w:styleId="GridTable4Accent51" w:type="table">
    <w:name w:val="Grid Table 4 Accent 51"/>
    <w:basedOn w:val="Obinatablica"/>
    <w:uiPriority w:val="49"/>
    <w:rsid w:val="00007B4E"/>
    <w:pPr>
      <w:spacing w:after="0" w:line="240" w:lineRule="auto"/>
    </w:pPr>
    <w:tblPr>
      <w:tblStyleRowBandSize w:val="1"/>
      <w:tblStyleColBandSize w:val="1"/>
      <w:tblBorders>
        <w:top w:color="9CC2E5" w:space="0" w:sz="4" w:val="single"/>
        <w:left w:color="9CC2E5" w:space="0" w:sz="4" w:val="single"/>
        <w:bottom w:color="9CC2E5" w:space="0" w:sz="4" w:val="single"/>
        <w:right w:color="9CC2E5" w:space="0" w:sz="4" w:val="single"/>
        <w:insideH w:color="9CC2E5" w:space="0" w:sz="4" w:val="single"/>
        <w:insideV w:color="9CC2E5" w:space="0" w:sz="4" w:val="single"/>
      </w:tblBorders>
    </w:tblPr>
    <w:tblStylePr w:type="firstRow">
      <w:rPr>
        <w:b/>
        <w:bCs/>
        <w:color w:val="FFFFFF"/>
      </w:rPr>
      <w:tblPr/>
      <w:tcPr>
        <w:tcBorders>
          <w:top w:color="5B9BD5" w:space="0" w:sz="4" w:val="single"/>
          <w:left w:color="5B9BD5" w:space="0" w:sz="4" w:val="single"/>
          <w:bottom w:color="5B9BD5" w:space="0" w:sz="4" w:val="single"/>
          <w:right w:color="5B9BD5" w:space="0" w:sz="4" w:val="single"/>
          <w:insideH w:val="nil"/>
          <w:insideV w:val="nil"/>
        </w:tcBorders>
        <w:shd w:color="auto" w:fill="5B9BD5" w:val="clear"/>
      </w:tcPr>
    </w:tblStylePr>
    <w:tblStylePr w:type="lastRow">
      <w:rPr>
        <w:b/>
        <w:bCs/>
      </w:rPr>
      <w:tblPr/>
      <w:tcPr>
        <w:tcBorders>
          <w:top w:color="5B9BD5" w:space="0" w:sz="4" w:val="double"/>
        </w:tcBorders>
      </w:tcPr>
    </w:tblStylePr>
    <w:tblStylePr w:type="firstCol">
      <w:rPr>
        <w:b/>
        <w:bCs/>
      </w:rPr>
    </w:tblStylePr>
    <w:tblStylePr w:type="lastCol">
      <w:rPr>
        <w:b/>
        <w:bCs/>
      </w:rPr>
    </w:tblStylePr>
    <w:tblStylePr w:type="band1Vert">
      <w:tblPr/>
      <w:tcPr>
        <w:shd w:color="auto" w:fill="DEEAF6" w:val="clear"/>
      </w:tcPr>
    </w:tblStylePr>
    <w:tblStylePr w:type="band1Horz">
      <w:tblPr/>
      <w:tcPr>
        <w:shd w:color="auto" w:fill="DEEAF6" w:val="clear"/>
      </w:tcPr>
    </w:tblStylePr>
  </w:style>
  <w:style w:styleId="Tekstrezerviranogmjesta" w:type="character">
    <w:name w:val="Placeholder Text"/>
    <w:basedOn w:val="Zadanifontodlomka"/>
    <w:uiPriority w:val="99"/>
    <w:semiHidden/>
    <w:rsid w:val="008C1E04"/>
    <w:rPr>
      <w:color w:val="808080"/>
      <w:bdr w:color="auto" w:space="0" w:sz="0" w:val="none"/>
      <w:shd w:color="auto" w:fill="auto" w:val="clear"/>
    </w:rPr>
  </w:style>
  <w:style w:customStyle="1" w:styleId="eSPISCCParagraphDefaultFont" w:type="character">
    <w:name w:val="eSPIS_CC_Paragraph Default Font"/>
    <w:basedOn w:val="Zadanifontodlomka"/>
    <w:rsid w:val="008C1E04"/>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1E04"/>
    <w:rPr>
      <w:rFonts w:ascii="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C1E04"/>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1E04"/>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2003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1654</izvorni_sadrzaj>
    <derivirana_varijabla naziv="DomainObject.Predmet.Broj_1">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St-1654/2017</izvorni_sadrzaj>
    <derivirana_varijabla naziv="DomainObject.Predmet.OznakaBroj_1">St-1654/2017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Dječji vrtić MALI KAJ zastupanog po punomoćniku Marko Andrijanić</izvorni_sadrzaj>
    <derivirana_varijabla naziv="DomainObject.Predmet.ProtustrankaFormated_1">  Dječji vrtić MALI KAJ zastupanog po punomoćniku Marko Andrijanić</derivirana_varijabla>
  </DomainObject.Predmet.ProtustrankaFormated>
  <DomainObject.Predmet.ProtustrankaFormatedOIB>
    <izvorni_sadrzaj>  Dječji vrtić MALI KAJ, OIB 44420360728 zastupanog po punomoćniku Marko Andrijanić</izvorni_sadrzaj>
    <derivirana_varijabla naziv="DomainObject.Predmet.ProtustrankaFormatedOIB_1">  Dječji vrtić MALI KAJ, OIB 44420360728 zastupanog po punomoćniku Marko Andrijanić</derivirana_varijabla>
  </DomainObject.Predmet.ProtustrankaFormatedOIB>
  <DomainObject.Predmet.ProtustrankaFormatedWithAdress>
    <izvorni_sadrzaj> Dječji vrtić MALI KAJ, I. G. Kovačića 13, 49000 Krapina zastupanog po punomoćniku Marko Andrijanić</izvorni_sadrzaj>
    <derivirana_varijabla naziv="DomainObject.Predmet.ProtustrankaFormatedWithAdress_1"> Dječji vrtić MALI KAJ, I. G. Kovačića 13, 49000 Krapina zastupanog po punomoćniku Marko Andrijanić</derivirana_varijabla>
  </DomainObject.Predmet.ProtustrankaFormatedWithAdress>
  <DomainObject.Predmet.ProtustrankaFormatedWithAdressOIB>
    <izvorni_sadrzaj> Dječji vrtić MALI KAJ, OIB 44420360728, I. G. Kovačića 13, 49000 Krapina zastupanog po punomoćniku Marko Andrijanić</izvorni_sadrzaj>
    <derivirana_varijabla naziv="DomainObject.Predmet.ProtustrankaFormatedWithAdressOIB_1"> Dječji vrtić MALI KAJ, OIB 44420360728, I. G. Kovačića 13, 49000 Krapina zastupanog po punomoćniku Marko Andrijanić</derivirana_varijabla>
  </DomainObject.Predmet.ProtustrankaFormatedWithAdressOIB>
  <DomainObject.Predmet.ProtustrankaWithAdress>
    <izvorni_sadrzaj>Dječji vrtić MALI KAJ I. G. Kovačića 13, 49000 Krapina</izvorni_sadrzaj>
    <derivirana_varijabla naziv="DomainObject.Predmet.ProtustrankaWithAdress_1">Dječji vrtić MALI KAJ I. G. Kovačića 13, 49000 Krapina</derivirana_varijabla>
  </DomainObject.Predmet.ProtustrankaWithAdress>
  <DomainObject.Predmet.ProtustrankaWithAdressOIB>
    <izvorni_sadrzaj>Dječji vrtić MALI KAJ, OIB 44420360728, I. G. Kovačića 13, 49000 Krapina</izvorni_sadrzaj>
    <derivirana_varijabla naziv="DomainObject.Predmet.ProtustrankaWithAdressOIB_1">Dječji vrtić MALI KAJ, OIB 44420360728, I. G. Kovačića 13, 49000 Krapina</derivirana_varijabla>
  </DomainObject.Predmet.ProtustrankaWithAdressOIB>
  <DomainObject.Predmet.ProtustrankaNazivFormated>
    <izvorni_sadrzaj>Dječji vrtić MALI KAJ</izvorni_sadrzaj>
    <derivirana_varijabla naziv="DomainObject.Predmet.ProtustrankaNazivFormated_1">Dječji vrtić MALI KAJ</derivirana_varijabla>
  </DomainObject.Predmet.ProtustrankaNazivFormated>
  <DomainObject.Predmet.ProtustrankaNazivFormatedOIB>
    <izvorni_sadrzaj>Dječji vrtić MALI KAJ, OIB 44420360728</izvorni_sadrzaj>
    <derivirana_varijabla naziv="DomainObject.Predmet.ProtustrankaNazivFormatedOIB_1">Dječji vrtić MALI KAJ, OIB 44420360728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Dječji vrtić MALI KAJ</izvorni_sadrzaj>
    <derivirana_varijabla naziv="DomainObject.Predmet.StrankaFormated_1">  Dječji vrtić MALI KAJ</derivirana_varijabla>
  </DomainObject.Predmet.StrankaFormated>
  <DomainObject.Predmet.StrankaFormatedOIB>
    <izvorni_sadrzaj>  Dječji vrtić MALI KAJ, OIB 44420360728</izvorni_sadrzaj>
    <derivirana_varijabla naziv="DomainObject.Predmet.StrankaFormatedOIB_1">  Dječji vrtić MALI KAJ, OIB 44420360728</derivirana_varijabla>
  </DomainObject.Predmet.StrankaFormatedOIB>
  <DomainObject.Predmet.StrankaFormatedWithAdress>
    <izvorni_sadrzaj> Dječji vrtić MALI KAJ, I. G. Kovačića 13, 49000 Krapina</izvorni_sadrzaj>
    <derivirana_varijabla naziv="DomainObject.Predmet.StrankaFormatedWithAdress_1"> Dječji vrtić MALI KAJ, I. G. Kovačića 13, 49000 Krapina</derivirana_varijabla>
  </DomainObject.Predmet.StrankaFormatedWithAdress>
  <DomainObject.Predmet.StrankaFormatedWithAdressOIB>
    <izvorni_sadrzaj> Dječji vrtić MALI KAJ, OIB 44420360728, I. G. Kovačića 13, 49000 Krapina</izvorni_sadrzaj>
    <derivirana_varijabla naziv="DomainObject.Predmet.StrankaFormatedWithAdressOIB_1"> Dječji vrtić MALI KAJ, OIB 44420360728, I. G. Kovačića 13, 49000 Krapina</derivirana_varijabla>
  </DomainObject.Predmet.StrankaFormatedWithAdressOIB>
  <DomainObject.Predmet.StrankaWithAdress>
    <izvorni_sadrzaj>Dječji vrtić MALI KAJ I. G. Kovačića 13,49000 Krapina</izvorni_sadrzaj>
    <derivirana_varijabla naziv="DomainObject.Predmet.StrankaWithAdress_1">Dječji vrtić MALI KAJ I. G. Kovačića 13,49000 Krapina</derivirana_varijabla>
  </DomainObject.Predmet.StrankaWithAdress>
  <DomainObject.Predmet.StrankaWithAdressOIB>
    <izvorni_sadrzaj>Dječji vrtić MALI KAJ, OIB 44420360728, I. G. Kovačića 13,49000 Krapina</izvorni_sadrzaj>
    <derivirana_varijabla naziv="DomainObject.Predmet.StrankaWithAdressOIB_1">Dječji vrtić MALI KAJ, OIB 44420360728, I. G. Kovačića 13,49000 Krapina</derivirana_varijabla>
  </DomainObject.Predmet.StrankaWithAdressOIB>
  <DomainObject.Predmet.StrankaNazivFormated>
    <izvorni_sadrzaj>Dječji vrtić MALI KAJ</izvorni_sadrzaj>
    <derivirana_varijabla naziv="DomainObject.Predmet.StrankaNazivFormated_1">Dječji vrtić MALI KAJ</derivirana_varijabla>
  </DomainObject.Predmet.StrankaNazivFormated>
  <DomainObject.Predmet.StrankaNazivFormatedOIB>
    <izvorni_sadrzaj>Dječji vrtić MALI KAJ, OIB 44420360728</izvorni_sadrzaj>
    <derivirana_varijabla naziv="DomainObject.Predmet.StrankaNazivFormatedOIB_1">Dječji vrtić MALI KAJ, OIB 44420360728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Dječji vrtić MALI KAJ</item>
    </izvorni_sadrzaj>
    <derivirana_varijabla naziv="DomainObject.Predmet.StrankaListFormated_1">
      <item>Dječji vrtić MALI KAJ</item>
    </derivirana_varijabla>
  </DomainObject.Predmet.StrankaListFormated>
  <DomainObject.Predmet.StrankaListFormatedOIB>
    <izvorni_sadrzaj>
      <item>Dječji vrtić MALI KAJ, OIB 44420360728</item>
    </izvorni_sadrzaj>
    <derivirana_varijabla naziv="DomainObject.Predmet.StrankaListFormatedOIB_1">
      <item>Dječji vrtić MALI KAJ, OIB 44420360728</item>
    </derivirana_varijabla>
  </DomainObject.Predmet.StrankaListFormatedOIB>
  <DomainObject.Predmet.StrankaListFormatedWithAdress>
    <izvorni_sadrzaj>
      <item>Dječji vrtić MALI KAJ, I. G. Kovačića 13, 49000 Krapina</item>
    </izvorni_sadrzaj>
    <derivirana_varijabla naziv="DomainObject.Predmet.StrankaListFormatedWithAdress_1">
      <item>Dječji vrtić MALI KAJ, I. G. Kovačića 13, 49000 Krapina</item>
    </derivirana_varijabla>
  </DomainObject.Predmet.StrankaListFormatedWithAdress>
  <DomainObject.Predmet.StrankaListFormatedWithAdressOIB>
    <izvorni_sadrzaj>
      <item>Dječji vrtić MALI KAJ, OIB 44420360728, I. G. Kovačića 13, 49000 Krapina</item>
    </izvorni_sadrzaj>
    <derivirana_varijabla naziv="DomainObject.Predmet.StrankaListFormatedWithAdressOIB_1">
      <item>Dječji vrtić MALI KAJ, OIB 44420360728, I. G. Kovačića 13, 49000 Krapina</item>
    </derivirana_varijabla>
  </DomainObject.Predmet.StrankaListFormatedWithAdressOIB>
  <DomainObject.Predmet.StrankaListNazivFormated>
    <izvorni_sadrzaj>
      <item>Dječji vrtić MALI KAJ</item>
    </izvorni_sadrzaj>
    <derivirana_varijabla naziv="DomainObject.Predmet.StrankaListNazivFormated_1">
      <item>Dječji vrtić MALI KAJ</item>
    </derivirana_varijabla>
  </DomainObject.Predmet.StrankaListNazivFormated>
  <DomainObject.Predmet.StrankaListNazivFormatedOIB>
    <izvorni_sadrzaj>
      <item>Dječji vrtić MALI KAJ, OIB 44420360728</item>
    </izvorni_sadrzaj>
    <derivirana_varijabla naziv="DomainObject.Predmet.StrankaListNazivFormatedOIB_1">
      <item>Dječji vrtić MALI KAJ, OIB 44420360728</item>
    </derivirana_varijabla>
  </DomainObject.Predmet.StrankaListNazivFormatedOIB>
  <DomainObject.Predmet.ProtuStrankaListFormated>
    <izvorni_sadrzaj>
      <item>Dječji vrtić MALI KAJ zastupanog po punomoćniku Marko Andrijanić</item>
    </izvorni_sadrzaj>
    <derivirana_varijabla naziv="DomainObject.Predmet.ProtuStrankaListFormated_1">
      <item>Dječji vrtić MALI KAJ zastupanog po punomoćniku Marko Andrijanić</item>
    </derivirana_varijabla>
  </DomainObject.Predmet.ProtuStrankaListFormated>
  <DomainObject.Predmet.ProtuStrankaListFormatedOIB>
    <izvorni_sadrzaj>
      <item>Dječji vrtić MALI KAJ, OIB 44420360728 zastupanog po punomoćniku Marko Andrijanić</item>
    </izvorni_sadrzaj>
    <derivirana_varijabla naziv="DomainObject.Predmet.ProtuStrankaListFormatedOIB_1">
      <item>Dječji vrtić MALI KAJ, OIB 44420360728 zastupanog po punomoćniku Marko Andrijanić</item>
    </derivirana_varijabla>
  </DomainObject.Predmet.ProtuStrankaListFormatedOIB>
  <DomainObject.Predmet.ProtuStrankaListFormatedWithAdress>
    <izvorni_sadrzaj>
      <item>Dječji vrtić MALI KAJ, I. G. Kovačića 13, 49000 Krapina zastupanog po punomoćniku Marko Andrijanić</item>
    </izvorni_sadrzaj>
    <derivirana_varijabla naziv="DomainObject.Predmet.ProtuStrankaListFormatedWithAdress_1">
      <item>Dječji vrtić MALI KAJ, I. G. Kovačića 13, 49000 Krapina zastupanog po punomoćniku Marko Andrijanić</item>
    </derivirana_varijabla>
  </DomainObject.Predmet.ProtuStrankaListFormatedWithAdress>
  <DomainObject.Predmet.ProtuStrankaListFormatedWithAdressOIB>
    <izvorni_sadrzaj>
      <item>Dječji vrtić MALI KAJ, OIB 44420360728, I. G. Kovačića 13, 49000 Krapina zastupanog po punomoćniku Marko Andrijanić</item>
    </izvorni_sadrzaj>
    <derivirana_varijabla naziv="DomainObject.Predmet.ProtuStrankaListFormatedWithAdressOIB_1">
      <item>Dječji vrtić MALI KAJ, OIB 44420360728, I. G. Kovačića 13, 49000 Krapina zastupanog po punomoćniku Marko Andrijanić</item>
    </derivirana_varijabla>
  </DomainObject.Predmet.ProtuStrankaListFormatedWithAdressOIB>
  <DomainObject.Predmet.ProtuStrankaListNazivFormated>
    <izvorni_sadrzaj>
      <item>Dječji vrtić MALI KAJ</item>
    </izvorni_sadrzaj>
    <derivirana_varijabla naziv="DomainObject.Predmet.ProtuStrankaListNazivFormated_1">
      <item>Dječji vrtić MALI KAJ</item>
    </derivirana_varijabla>
  </DomainObject.Predmet.ProtuStrankaListNazivFormated>
  <DomainObject.Predmet.ProtuStrankaListNazivFormatedOIB>
    <izvorni_sadrzaj>
      <item>Dječji vrtić MALI KAJ, OIB 44420360728</item>
    </izvorni_sadrzaj>
    <derivirana_varijabla naziv="DomainObject.Predmet.ProtuStrankaListNazivFormatedOIB_1">
      <item>Dječji vrtić MALI KAJ, OIB 44420360728</item>
    </derivirana_varijabla>
  </DomainObject.Predmet.ProtuStrankaListNazivFormatedOIB>
  <DomainObject.Predmet.OstaliListFormated>
    <izvorni_sadrzaj>
      <item>Marko Andrijanić punomoćnik sudionika u postupku Dječji vrtić MALI KAJ</item>
    </izvorni_sadrzaj>
    <derivirana_varijabla naziv="DomainObject.Predmet.OstaliListFormated_1">
      <item>Marko Andrijanić punomoćnik sudionika u postupku Dječji vrtić MALI KAJ</item>
    </derivirana_varijabla>
  </DomainObject.Predmet.OstaliListFormated>
  <DomainObject.Predmet.OstaliListFormatedOIB>
    <izvorni_sadrzaj>
      <item>Marko Andrijanić, OIB 40129900084 punomoćnik sudionika u postupku Dječji vrtić MALI KAJ</item>
    </izvorni_sadrzaj>
    <derivirana_varijabla naziv="DomainObject.Predmet.OstaliListFormatedOIB_1">
      <item>Marko Andrijanić, OIB 40129900084 punomoćnik sudionika u postupku Dječji vrtić MALI KAJ</item>
    </derivirana_varijabla>
  </DomainObject.Predmet.OstaliListFormatedOIB>
  <DomainObject.Predmet.OstaliListFormatedWithAdress>
    <izvorni_sadrzaj>
      <item>Marko Andrijanić, Republike Austrije 31, 10000 Zagreb punomoćnik sudionika u postupku Dječji vrtić MALI KAJ</item>
    </izvorni_sadrzaj>
    <derivirana_varijabla naziv="DomainObject.Predmet.OstaliListFormatedWithAdress_1">
      <item>Marko Andrijanić, Republike Austrije 31, 10000 Zagreb punomoćnik sudionika u postupku Dječji vrtić MALI KAJ</item>
    </derivirana_varijabla>
  </DomainObject.Predmet.OstaliListFormatedWithAdress>
  <DomainObject.Predmet.OstaliListFormatedWithAdressOIB>
    <izvorni_sadrzaj>
      <item>Marko Andrijanić, OIB 40129900084, Republike Austrije 31, 10000 Zagreb punomoćnik sudionika u postupku Dječji vrtić MALI KAJ</item>
    </izvorni_sadrzaj>
    <derivirana_varijabla naziv="DomainObject.Predmet.OstaliListFormatedWithAdressOIB_1">
      <item>Marko Andrijanić, OIB 40129900084, Republike Austrije 31, 10000 Zagreb punomoćnik sudionika u postupku Dječji vrtić MALI KAJ</item>
    </derivirana_varijabla>
  </DomainObject.Predmet.OstaliListFormatedWithAdressOIB>
  <DomainObject.Predmet.OstaliListNazivFormated>
    <izvorni_sadrzaj>
      <item>Marko Andrijanić</item>
    </izvorni_sadrzaj>
    <derivirana_varijabla naziv="DomainObject.Predmet.OstaliListNazivFormated_1">
      <item>Marko Andrijanić</item>
    </derivirana_varijabla>
  </DomainObject.Predmet.OstaliListNazivFormated>
  <DomainObject.Predmet.OstaliListNazivFormatedOIB>
    <izvorni_sadrzaj>
      <item>Marko Andrijanić, OIB 40129900084</item>
    </izvorni_sadrzaj>
    <derivirana_varijabla naziv="DomainObject.Predmet.OstaliListNazivFormatedOIB_1">
      <item>Marko Andrijanić, OIB 40129900084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Dječji vrtić MALI KAJ</izvorni_sadrzaj>
    <derivirana_varijabla naziv="DomainObject.Predmet.StrankaIDrugi_1">Dječji vrtić MALI KAJ</derivirana_varijabla>
  </DomainObject.Predmet.StrankaIDrugi>
  <DomainObject.Predmet.ProtustrankaIDrugi>
    <izvorni_sadrzaj>Dječji vrtić MALI KAJ</izvorni_sadrzaj>
    <derivirana_varijabla naziv="DomainObject.Predmet.ProtustrankaIDrugi_1">Dječji vrtić MALI KAJ</derivirana_varijabla>
  </DomainObject.Predmet.ProtustrankaIDrugi>
  <DomainObject.Predmet.StrankaIDrugiAdressOIB>
    <izvorni_sadrzaj>Dječji vrtić MALI KAJ, OIB 44420360728, I. G. Kovačića 13, 49000 Krapina</izvorni_sadrzaj>
    <derivirana_varijabla naziv="DomainObject.Predmet.StrankaIDrugiAdressOIB_1">Dječji vrtić MALI KAJ, OIB 44420360728, I. G. Kovačića 13, 49000 Krapina</derivirana_varijabla>
  </DomainObject.Predmet.StrankaIDrugiAdressOIB>
  <DomainObject.Predmet.ProtustrankaIDrugiAdressOIB>
    <izvorni_sadrzaj>Dječji vrtić MALI KAJ, OIB 44420360728, I. G. Kovačića 13, 49000 Krapina</izvorni_sadrzaj>
    <derivirana_varijabla naziv="DomainObject.Predmet.ProtustrankaIDrugiAdressOIB_1">Dječji vrtić MALI KAJ, OIB 44420360728, I. G. Kovačića 13,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Dječji vrtić MALI KAJ</item>
      <item>Dječji vrtić MALI KAJ</item>
      <item>Marko Andrijanić</item>
    </izvorni_sadrzaj>
    <derivirana_varijabla naziv="DomainObject.Predmet.SudioniciListNaziv_1">
      <item>Dječji vrtić MALI KAJ</item>
      <item>Dječji vrtić MALI KAJ</item>
      <item>Marko Andrijanić</item>
    </derivirana_varijabla>
  </DomainObject.Predmet.SudioniciListNaziv>
  <DomainObject.Predmet.SudioniciListAdressOIB>
    <izvorni_sadrzaj>
      <item>Dječji vrtić MALI KAJ, OIB 44420360728, I. G. Kovačića 13,49000 Krapina</item>
      <item>Dječji vrtić MALI KAJ, OIB 44420360728, I. G. Kovačića 13,49000 Krapina</item>
      <item>Marko Andrijanić, OIB 40129900084, Republike Austrije 31,10000 Zagreb</item>
    </izvorni_sadrzaj>
    <derivirana_varijabla naziv="DomainObject.Predmet.SudioniciListAdressOIB_1">
      <item>Dječji vrtić MALI KAJ, OIB 44420360728, I. G. Kovačića 13,49000 Krapina</item>
      <item>Dječji vrtić MALI KAJ, OIB 44420360728, I. G. Kovačića 13,49000 Krapina</item>
      <item>Marko Andrijanić, OIB 40129900084, Republike Austrije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44420360728</item>
      <item>, OIB 44420360728</item>
      <item>, OIB 40129900084</item>
    </izvorni_sadrzaj>
    <derivirana_varijabla naziv="DomainObject.Predmet.SudioniciListNazivOIB_1">
      <item>, OIB 44420360728</item>
      <item>, OIB 44420360728</item>
      <item>, OIB 40129900084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1794</properties:Words>
  <properties:Characters>11010</properties:Characters>
  <properties:Lines>788</properties:Lines>
  <properties:Paragraphs>574</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2017-12-15T09:25:00Z</dcterms:created>
  <dc:creator>Draženka Prpić</dc:creator>
  <cp:lastModifiedBy>Draženka Prpić</cp:lastModifiedBy>
  <cp:lastPrinted>2017-12-15T12:23:00Z</cp:lastPrinted>
  <dcterms:modified xmlns:xsi="http://www.w3.org/2001/XMLSchema-instance" xsi:type="dcterms:W3CDTF">2017-12-15T12:24:00Z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