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62d0d" w14:paraId="1362d0d" w:rsidRDefault="00255101" w:rsidP="00255101" w:rsidR="00255101" w:rsidRPr="00255101">
      <w:pPr>
        <w:spacing w:lineRule="auto" w:line="240" w:after="0"/>
        <w:ind w:firstLine="708"/>
        <w15:collapsed w:val="false"/>
        <w:rPr>
          <w:rFonts w:cs="Times New Roman" w:eastAsia="Times New Roman" w:hAnsi="Times New Roman" w:ascii="Times New Roman"/>
          <w:sz w:val="24"/>
          <w:szCs w:val="24"/>
        </w:rPr>
      </w:pPr>
      <w:bookmarkStart w:name="_GoBack" w:id="0"/>
      <w:bookmarkEnd w:id="0"/>
      <w:r w:rsidRPr="00255101">
        <w:rPr>
          <w:rFonts w:cs="Times New Roman" w:eastAsia="Times New Roman" w:hAnsi="Times New Roman" w:ascii="Times New Roman"/>
          <w:noProof/>
          <w:sz w:val="24"/>
          <w:szCs w:val="24"/>
          <w:lang w:eastAsia="hr-HR"/>
        </w:rPr>
        <w:drawing>
          <wp:inline distR="0" distL="0" distB="0" distT="0">
            <wp:extent cy="1032135" cx="777288"/>
            <wp:effectExtent b="0" r="381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036843" cx="780833"/>
                    </a:xfrm>
                    <a:prstGeom prst="rect">
                      <a:avLst/>
                    </a:prstGeom>
                    <a:noFill/>
                    <a:ln>
                      <a:noFill/>
                    </a:ln>
                  </pic:spPr>
                </pic:pic>
              </a:graphicData>
            </a:graphic>
          </wp:inline>
        </w:drawing>
      </w:r>
      <w:r w:rsidRPr="00255101">
        <w:rPr>
          <w:rFonts w:cs="Times New Roman" w:eastAsia="Times New Roman" w:hAnsi="Times New Roman" w:ascii="Times New Roman"/>
          <w:noProof/>
          <w:sz w:val="24"/>
          <w:szCs w:val="24"/>
          <w:lang w:eastAsia="hr-HR"/>
        </w:rPr>
        <w:tab/>
      </w:r>
      <w:r w:rsidRPr="00255101">
        <w:rPr>
          <w:rFonts w:cs="Times New Roman" w:eastAsia="Times New Roman" w:hAnsi="Times New Roman" w:ascii="Times New Roman"/>
          <w:noProof/>
          <w:sz w:val="24"/>
          <w:szCs w:val="24"/>
          <w:lang w:eastAsia="hr-HR"/>
        </w:rPr>
        <w:tab/>
      </w:r>
      <w:r w:rsidRPr="00255101">
        <w:rPr>
          <w:rFonts w:cs="Times New Roman" w:eastAsia="Times New Roman" w:hAnsi="Times New Roman" w:ascii="Times New Roman"/>
          <w:noProof/>
          <w:sz w:val="24"/>
          <w:szCs w:val="24"/>
          <w:lang w:eastAsia="hr-HR"/>
        </w:rPr>
        <w:tab/>
      </w:r>
      <w:r w:rsidRPr="00255101">
        <w:rPr>
          <w:rFonts w:cs="Times New Roman" w:eastAsia="Times New Roman" w:hAnsi="Times New Roman" w:ascii="Times New Roman"/>
          <w:noProof/>
          <w:sz w:val="24"/>
          <w:szCs w:val="24"/>
          <w:lang w:eastAsia="hr-HR"/>
        </w:rPr>
        <w:tab/>
      </w:r>
      <w:r w:rsidRPr="00255101">
        <w:rPr>
          <w:rFonts w:cs="Times New Roman" w:eastAsia="Times New Roman" w:hAnsi="Times New Roman" w:ascii="Times New Roman"/>
          <w:noProof/>
          <w:sz w:val="24"/>
          <w:szCs w:val="24"/>
          <w:lang w:eastAsia="hr-HR"/>
        </w:rPr>
        <w:tab/>
      </w:r>
      <w:r w:rsidRPr="00255101">
        <w:rPr>
          <w:rFonts w:cs="Times New Roman" w:eastAsia="Times New Roman" w:hAnsi="Times New Roman" w:ascii="Times New Roman"/>
          <w:noProof/>
          <w:sz w:val="24"/>
          <w:szCs w:val="24"/>
          <w:lang w:eastAsia="hr-HR"/>
        </w:rPr>
        <w:tab/>
      </w:r>
      <w:r w:rsidRPr="00255101">
        <w:rPr>
          <w:rFonts w:cs="Times New Roman" w:eastAsia="Times New Roman" w:hAnsi="Times New Roman" w:ascii="Times New Roman"/>
          <w:noProof/>
          <w:sz w:val="24"/>
          <w:szCs w:val="24"/>
          <w:lang w:eastAsia="hr-HR"/>
        </w:rPr>
        <w:tab/>
      </w:r>
    </w:p>
    <w:p w:rsidRDefault="00255101" w:rsidP="00255101" w:rsidR="00255101" w:rsidRPr="00255101">
      <w:pPr>
        <w:spacing w:lineRule="auto" w:line="240" w:after="0"/>
        <w:rPr>
          <w:rFonts w:cs="Times New Roman" w:eastAsia="Times New Roman" w:hAnsi="Times New Roman" w:ascii="Times New Roman"/>
          <w:sz w:val="24"/>
          <w:szCs w:val="24"/>
          <w:lang w:eastAsia="hr-HR"/>
        </w:rPr>
      </w:pPr>
    </w:p>
    <w:p w:rsidRDefault="00255101" w:rsidP="00255101" w:rsidR="00255101" w:rsidRPr="00255101">
      <w:pPr>
        <w:keepNext/>
        <w:spacing w:lineRule="auto" w:line="240" w:after="0"/>
        <w:jc w:val="both"/>
        <w:outlineLvl w:val="0"/>
        <w:rPr>
          <w:rFonts w:cs="Times New Roman" w:eastAsia="Arial Unicode MS" w:hAnsi="Times New Roman" w:ascii="Times New Roman"/>
          <w:bCs/>
          <w:sz w:val="24"/>
          <w:szCs w:val="24"/>
          <w:lang w:eastAsia="hr-HR"/>
        </w:rPr>
      </w:pPr>
      <w:r w:rsidRPr="00255101">
        <w:rPr>
          <w:rFonts w:cs="Times New Roman" w:eastAsia="Arial Unicode MS" w:hAnsi="Times New Roman" w:ascii="Times New Roman"/>
          <w:bCs/>
          <w:sz w:val="24"/>
          <w:szCs w:val="24"/>
          <w:lang w:eastAsia="hr-HR"/>
        </w:rPr>
        <w:t>REPUBLIKA HRVATSKA</w:t>
      </w:r>
    </w:p>
    <w:p w:rsidRDefault="00255101" w:rsidP="00255101" w:rsidR="00255101" w:rsidRPr="00255101">
      <w:pPr>
        <w:spacing w:lineRule="auto" w:line="240" w:after="0"/>
        <w:jc w:val="both"/>
        <w:rPr>
          <w:rFonts w:cs="Times New Roman" w:eastAsia="Times New Roman" w:hAnsi="Times New Roman" w:ascii="Times New Roman"/>
          <w:sz w:val="24"/>
          <w:szCs w:val="24"/>
        </w:rPr>
      </w:pPr>
      <w:r w:rsidRPr="00255101">
        <w:rPr>
          <w:rFonts w:cs="Times New Roman" w:eastAsia="Times New Roman" w:hAnsi="Times New Roman" w:ascii="Times New Roman"/>
          <w:sz w:val="24"/>
          <w:szCs w:val="24"/>
        </w:rPr>
        <w:t xml:space="preserve">TRGOVAČKI SUD U SPLITU </w:t>
      </w:r>
      <w:r w:rsidRPr="00255101">
        <w:rPr>
          <w:rFonts w:cs="Times New Roman" w:eastAsia="Times New Roman" w:hAnsi="Times New Roman" w:ascii="Times New Roman"/>
          <w:sz w:val="24"/>
          <w:szCs w:val="24"/>
        </w:rPr>
        <w:tab/>
      </w:r>
      <w:r w:rsidRPr="00255101">
        <w:rPr>
          <w:rFonts w:cs="Times New Roman" w:eastAsia="Times New Roman" w:hAnsi="Times New Roman" w:ascii="Times New Roman"/>
          <w:sz w:val="24"/>
          <w:szCs w:val="24"/>
        </w:rPr>
        <w:tab/>
      </w:r>
      <w:r w:rsidRPr="00255101">
        <w:rPr>
          <w:rFonts w:cs="Times New Roman" w:eastAsia="Times New Roman" w:hAnsi="Times New Roman" w:ascii="Times New Roman"/>
          <w:sz w:val="24"/>
          <w:szCs w:val="24"/>
        </w:rPr>
        <w:tab/>
      </w:r>
    </w:p>
    <w:p w:rsidRDefault="00255101" w:rsidP="00255101" w:rsidR="00255101" w:rsidRPr="00255101">
      <w:pPr>
        <w:spacing w:lineRule="auto" w:line="240" w:after="0"/>
        <w:rPr>
          <w:rFonts w:cs="Times New Roman" w:eastAsia="Times New Roman" w:hAnsi="Times New Roman" w:ascii="Times New Roman"/>
          <w:sz w:val="24"/>
          <w:szCs w:val="24"/>
        </w:rPr>
      </w:pPr>
      <w:r w:rsidRPr="00255101">
        <w:rPr>
          <w:rFonts w:cs="Times New Roman" w:eastAsia="Times New Roman" w:hAnsi="Times New Roman" w:ascii="Times New Roman"/>
          <w:sz w:val="24"/>
          <w:szCs w:val="24"/>
        </w:rPr>
        <w:t>Split, Sukoišanska 6</w:t>
      </w:r>
    </w:p>
    <w:p w:rsidRDefault="00255101" w:rsidP="00255101" w:rsidR="00255101" w:rsidRPr="00255101">
      <w:pPr>
        <w:spacing w:lineRule="auto" w:line="240" w:after="0"/>
        <w:rPr>
          <w:rFonts w:cs="Times New Roman" w:eastAsia="Times New Roman" w:hAnsi="Times New Roman" w:ascii="Times New Roman"/>
          <w:sz w:val="24"/>
          <w:szCs w:val="24"/>
        </w:rPr>
      </w:pPr>
    </w:p>
    <w:p w:rsidRDefault="00255101" w:rsidP="00255101" w:rsidR="00255101" w:rsidRPr="00255101">
      <w:pPr>
        <w:keepNext/>
        <w:spacing w:lineRule="auto" w:line="240" w:after="0"/>
        <w:jc w:val="center"/>
        <w:outlineLvl w:val="0"/>
        <w:rPr>
          <w:rFonts w:cs="Times New Roman" w:eastAsia="Arial Unicode MS" w:hAnsi="Times New Roman" w:ascii="Times New Roman"/>
          <w:bCs/>
          <w:sz w:val="24"/>
          <w:szCs w:val="24"/>
          <w:lang w:eastAsia="hr-HR"/>
        </w:rPr>
      </w:pPr>
      <w:r w:rsidRPr="00255101">
        <w:rPr>
          <w:rFonts w:cs="Times New Roman" w:eastAsia="Arial Unicode MS" w:hAnsi="Times New Roman" w:ascii="Times New Roman"/>
          <w:bCs/>
          <w:sz w:val="24"/>
          <w:szCs w:val="24"/>
          <w:lang w:eastAsia="hr-HR"/>
        </w:rPr>
        <w:t>R E P U B L I K A   H R V A T S K A</w:t>
      </w:r>
    </w:p>
    <w:p w:rsidRDefault="00255101" w:rsidP="00255101" w:rsidR="00255101" w:rsidRPr="00255101">
      <w:pPr>
        <w:spacing w:lineRule="auto" w:line="240" w:after="0"/>
        <w:rPr>
          <w:rFonts w:cs="Times New Roman" w:eastAsia="Times New Roman" w:hAnsi="Times New Roman" w:ascii="Times New Roman"/>
          <w:sz w:val="24"/>
          <w:szCs w:val="24"/>
          <w:lang w:eastAsia="hr-HR"/>
        </w:rPr>
      </w:pPr>
    </w:p>
    <w:p w:rsidRDefault="00255101" w:rsidP="00255101" w:rsidR="00255101" w:rsidRPr="00255101">
      <w:pPr>
        <w:keepNext/>
        <w:spacing w:lineRule="auto" w:line="240" w:after="0"/>
        <w:jc w:val="center"/>
        <w:outlineLvl w:val="1"/>
        <w:rPr>
          <w:rFonts w:cs="Times New Roman" w:eastAsia="Arial Unicode MS" w:hAnsi="Times New Roman" w:ascii="Times New Roman"/>
          <w:bCs/>
          <w:sz w:val="24"/>
          <w:szCs w:val="24"/>
        </w:rPr>
      </w:pPr>
      <w:r w:rsidRPr="00255101">
        <w:rPr>
          <w:rFonts w:cs="Times New Roman" w:eastAsia="Arial Unicode MS" w:hAnsi="Times New Roman" w:ascii="Times New Roman"/>
          <w:bCs/>
          <w:sz w:val="24"/>
          <w:szCs w:val="24"/>
        </w:rPr>
        <w:t xml:space="preserve">R J E Š E N J E </w:t>
      </w:r>
    </w:p>
    <w:p w:rsidRDefault="00255101" w:rsidP="00255101" w:rsidR="00255101" w:rsidRPr="00255101">
      <w:pPr>
        <w:spacing w:lineRule="auto" w:line="240" w:after="0"/>
        <w:rPr>
          <w:rFonts w:cs="Times New Roman" w:eastAsia="Times New Roman" w:hAnsi="Times New Roman" w:ascii="Times New Roman"/>
          <w:sz w:val="24"/>
          <w:szCs w:val="24"/>
        </w:rPr>
      </w:pPr>
    </w:p>
    <w:p w:rsidRDefault="00255101" w:rsidP="00255101" w:rsidR="00255101" w:rsidRPr="00255101">
      <w:pPr>
        <w:spacing w:lineRule="auto" w:line="240" w:after="0"/>
        <w:jc w:val="both"/>
        <w:rPr>
          <w:rFonts w:cs="Times New Roman" w:eastAsia="Times New Roman" w:hAnsi="Times New Roman" w:ascii="Times New Roman"/>
          <w:sz w:val="24"/>
          <w:szCs w:val="24"/>
          <w:lang w:eastAsia="hr-HR"/>
        </w:rPr>
      </w:pPr>
      <w:r w:rsidRPr="00255101">
        <w:rPr>
          <w:rFonts w:cs="Times New Roman" w:eastAsia="Times New Roman" w:hAnsi="Times New Roman" w:ascii="Times New Roman"/>
          <w:sz w:val="24"/>
          <w:szCs w:val="24"/>
          <w:lang w:eastAsia="hr-HR"/>
        </w:rPr>
        <w:tab/>
        <w:t xml:space="preserve">Trgovački sud u Splitu, po sutkinji Ani Golub Gruić, u stečajnom postupku nad dužnikom </w:t>
      </w:r>
      <w:r w:rsidR="00B62FD9" w:rsidRPr="00B62FD9">
        <w:rPr>
          <w:rFonts w:cs="Times New Roman" w:eastAsia="Times New Roman" w:hAnsi="Times New Roman" w:ascii="Times New Roman"/>
          <w:sz w:val="24"/>
          <w:szCs w:val="24"/>
          <w:lang w:eastAsia="hr-HR"/>
        </w:rPr>
        <w:t>TOTO d.o.o. u stečaju, OIB: 35968235491, Split, Gundulićeva 26</w:t>
      </w:r>
      <w:r w:rsidR="00F56274">
        <w:rPr>
          <w:rFonts w:cs="Times New Roman" w:eastAsia="Times New Roman" w:hAnsi="Times New Roman" w:ascii="Times New Roman"/>
          <w:sz w:val="24"/>
          <w:szCs w:val="24"/>
          <w:lang w:eastAsia="hr-HR"/>
        </w:rPr>
        <w:t>,</w:t>
      </w:r>
      <w:r w:rsidRPr="00255101">
        <w:rPr>
          <w:rFonts w:cs="Times New Roman" w:eastAsia="Times New Roman" w:hAnsi="Times New Roman" w:ascii="Times New Roman"/>
          <w:sz w:val="24"/>
          <w:szCs w:val="24"/>
          <w:lang w:eastAsia="hr-HR"/>
        </w:rPr>
        <w:t xml:space="preserve"> odlučujući o žalbi </w:t>
      </w:r>
      <w:r w:rsidR="00B62FD9">
        <w:rPr>
          <w:rFonts w:cs="Times New Roman" w:eastAsia="Times New Roman" w:hAnsi="Times New Roman" w:ascii="Times New Roman"/>
          <w:sz w:val="24"/>
          <w:szCs w:val="24"/>
          <w:lang w:eastAsia="hr-HR"/>
        </w:rPr>
        <w:t>stečajnog upravitelja</w:t>
      </w:r>
      <w:r w:rsidR="001E0105">
        <w:rPr>
          <w:rFonts w:cs="Times New Roman" w:eastAsia="Times New Roman" w:hAnsi="Times New Roman" w:ascii="Times New Roman"/>
          <w:sz w:val="24"/>
          <w:szCs w:val="24"/>
          <w:lang w:eastAsia="hr-HR"/>
        </w:rPr>
        <w:t xml:space="preserve"> dr. sc.</w:t>
      </w:r>
      <w:r w:rsidR="00B62FD9">
        <w:rPr>
          <w:rFonts w:cs="Times New Roman" w:eastAsia="Times New Roman" w:hAnsi="Times New Roman" w:ascii="Times New Roman"/>
          <w:sz w:val="24"/>
          <w:szCs w:val="24"/>
          <w:lang w:eastAsia="hr-HR"/>
        </w:rPr>
        <w:t xml:space="preserve"> Zorana Miletića podnesenoj protiv rješenja </w:t>
      </w:r>
      <w:r w:rsidRPr="00255101">
        <w:rPr>
          <w:rFonts w:cs="Times New Roman" w:eastAsia="Times New Roman" w:hAnsi="Times New Roman" w:ascii="Times New Roman"/>
          <w:sz w:val="24"/>
          <w:szCs w:val="24"/>
          <w:lang w:eastAsia="hr-HR"/>
        </w:rPr>
        <w:t xml:space="preserve">ovog suda poslovni broj </w:t>
      </w:r>
      <w:r w:rsidR="00B62FD9">
        <w:rPr>
          <w:rFonts w:cs="Times New Roman" w:eastAsia="Times New Roman" w:hAnsi="Times New Roman" w:ascii="Times New Roman"/>
          <w:sz w:val="24"/>
          <w:szCs w:val="24"/>
          <w:lang w:eastAsia="hr-HR"/>
        </w:rPr>
        <w:t>11.</w:t>
      </w:r>
      <w:r w:rsidRPr="00255101">
        <w:rPr>
          <w:rFonts w:cs="Times New Roman" w:eastAsia="Times New Roman" w:hAnsi="Times New Roman" w:ascii="Times New Roman"/>
          <w:sz w:val="24"/>
          <w:szCs w:val="24"/>
          <w:lang w:eastAsia="hr-HR"/>
        </w:rPr>
        <w:t>St-</w:t>
      </w:r>
      <w:r w:rsidR="00B62FD9">
        <w:rPr>
          <w:rFonts w:cs="Times New Roman" w:eastAsia="Times New Roman" w:hAnsi="Times New Roman" w:ascii="Times New Roman"/>
          <w:sz w:val="24"/>
          <w:szCs w:val="24"/>
          <w:lang w:eastAsia="hr-HR"/>
        </w:rPr>
        <w:t>440/2013</w:t>
      </w:r>
      <w:r w:rsidRPr="00255101">
        <w:rPr>
          <w:rFonts w:cs="Times New Roman" w:eastAsia="Times New Roman" w:hAnsi="Times New Roman" w:ascii="Times New Roman"/>
          <w:sz w:val="24"/>
          <w:szCs w:val="24"/>
          <w:lang w:eastAsia="hr-HR"/>
        </w:rPr>
        <w:t xml:space="preserve"> od </w:t>
      </w:r>
      <w:r w:rsidR="00B62FD9" w:rsidRPr="00B62FD9">
        <w:rPr>
          <w:rFonts w:cs="Times New Roman" w:eastAsia="Times New Roman" w:hAnsi="Times New Roman" w:ascii="Times New Roman"/>
          <w:sz w:val="24"/>
          <w:szCs w:val="24"/>
          <w:lang w:eastAsia="hr-HR"/>
        </w:rPr>
        <w:t>9. studenog 2016. godine</w:t>
      </w:r>
      <w:r w:rsidR="008051E2">
        <w:rPr>
          <w:rFonts w:cs="Times New Roman" w:eastAsia="Times New Roman" w:hAnsi="Times New Roman" w:ascii="Times New Roman"/>
          <w:sz w:val="24"/>
          <w:szCs w:val="24"/>
          <w:lang w:eastAsia="hr-HR"/>
        </w:rPr>
        <w:t xml:space="preserve">, dana </w:t>
      </w:r>
      <w:r w:rsidR="002F6AB3">
        <w:rPr>
          <w:rFonts w:cs="Times New Roman" w:eastAsia="Times New Roman" w:hAnsi="Times New Roman" w:ascii="Times New Roman"/>
          <w:sz w:val="24"/>
          <w:szCs w:val="24"/>
          <w:lang w:eastAsia="hr-HR"/>
        </w:rPr>
        <w:t>22</w:t>
      </w:r>
      <w:r w:rsidR="00B62FD9">
        <w:rPr>
          <w:rFonts w:cs="Times New Roman" w:eastAsia="Times New Roman" w:hAnsi="Times New Roman" w:ascii="Times New Roman"/>
          <w:sz w:val="24"/>
          <w:szCs w:val="24"/>
          <w:lang w:eastAsia="hr-HR"/>
        </w:rPr>
        <w:t>. studenog</w:t>
      </w:r>
      <w:r w:rsidRPr="00255101">
        <w:rPr>
          <w:rFonts w:cs="Times New Roman" w:eastAsia="Times New Roman" w:hAnsi="Times New Roman" w:ascii="Times New Roman"/>
          <w:sz w:val="24"/>
          <w:szCs w:val="24"/>
          <w:lang w:eastAsia="hr-HR"/>
        </w:rPr>
        <w:t xml:space="preserve"> 2016. godine</w:t>
      </w:r>
    </w:p>
    <w:p w:rsidRDefault="00255101" w:rsidP="00255101" w:rsidR="00255101" w:rsidRPr="00255101">
      <w:pPr>
        <w:spacing w:lineRule="auto" w:line="240" w:after="0"/>
        <w:rPr>
          <w:rFonts w:cs="Times New Roman" w:eastAsia="Times New Roman" w:hAnsi="Times New Roman" w:ascii="Times New Roman"/>
          <w:sz w:val="24"/>
          <w:szCs w:val="24"/>
        </w:rPr>
      </w:pPr>
    </w:p>
    <w:p w:rsidRDefault="00255101" w:rsidP="00255101" w:rsidR="00255101" w:rsidRPr="00255101">
      <w:pPr>
        <w:spacing w:lineRule="auto" w:line="240" w:after="0"/>
        <w:jc w:val="center"/>
        <w:rPr>
          <w:rFonts w:cs="Times New Roman" w:eastAsia="Times New Roman" w:hAnsi="Times New Roman" w:ascii="Times New Roman"/>
          <w:sz w:val="24"/>
          <w:szCs w:val="24"/>
        </w:rPr>
      </w:pPr>
      <w:r w:rsidRPr="00255101">
        <w:rPr>
          <w:rFonts w:cs="Times New Roman" w:eastAsia="Times New Roman" w:hAnsi="Times New Roman" w:ascii="Times New Roman"/>
          <w:sz w:val="24"/>
          <w:szCs w:val="24"/>
        </w:rPr>
        <w:t>r i j e š i o    j e</w:t>
      </w:r>
    </w:p>
    <w:p w:rsidRDefault="00255101" w:rsidP="00255101" w:rsidR="00255101" w:rsidRPr="00255101">
      <w:pPr>
        <w:spacing w:lineRule="auto" w:line="240" w:after="0"/>
        <w:jc w:val="both"/>
        <w:rPr>
          <w:rFonts w:cs="Times New Roman" w:eastAsia="Times New Roman" w:hAnsi="Times New Roman" w:ascii="Times New Roman"/>
          <w:b/>
          <w:sz w:val="24"/>
          <w:szCs w:val="24"/>
        </w:rPr>
      </w:pPr>
    </w:p>
    <w:p w:rsidRDefault="00255101" w:rsidP="00255101" w:rsidR="00255101" w:rsidRPr="00255101">
      <w:pPr>
        <w:tabs>
          <w:tab w:pos="709" w:val="left"/>
        </w:tabs>
        <w:spacing w:lineRule="auto" w:line="240" w:after="0"/>
        <w:jc w:val="both"/>
        <w:rPr>
          <w:rFonts w:cs="Times New Roman" w:eastAsia="Times New Roman" w:hAnsi="Times New Roman" w:ascii="Times New Roman"/>
          <w:sz w:val="24"/>
          <w:szCs w:val="24"/>
        </w:rPr>
      </w:pPr>
      <w:r w:rsidRPr="00255101">
        <w:rPr>
          <w:rFonts w:cs="Times New Roman" w:eastAsia="Times New Roman" w:hAnsi="Times New Roman" w:ascii="Times New Roman"/>
          <w:sz w:val="24"/>
          <w:szCs w:val="24"/>
        </w:rPr>
        <w:tab/>
        <w:t xml:space="preserve">Odbacuje se žalba </w:t>
      </w:r>
      <w:r w:rsidR="00B62FD9">
        <w:rPr>
          <w:rFonts w:cs="Times New Roman" w:eastAsia="Times New Roman" w:hAnsi="Times New Roman" w:ascii="Times New Roman"/>
          <w:sz w:val="24"/>
          <w:szCs w:val="24"/>
        </w:rPr>
        <w:t xml:space="preserve">stečajnog upravitelja </w:t>
      </w:r>
      <w:r w:rsidR="00546C11">
        <w:rPr>
          <w:rFonts w:cs="Times New Roman" w:eastAsia="Times New Roman" w:hAnsi="Times New Roman" w:ascii="Times New Roman"/>
          <w:sz w:val="24"/>
          <w:szCs w:val="24"/>
        </w:rPr>
        <w:t xml:space="preserve">dr. sc. </w:t>
      </w:r>
      <w:r w:rsidR="00B62FD9">
        <w:rPr>
          <w:rFonts w:cs="Times New Roman" w:eastAsia="Times New Roman" w:hAnsi="Times New Roman" w:ascii="Times New Roman"/>
          <w:sz w:val="24"/>
          <w:szCs w:val="24"/>
        </w:rPr>
        <w:t>Zorana Miletića</w:t>
      </w:r>
      <w:r w:rsidRPr="00255101">
        <w:rPr>
          <w:rFonts w:cs="Times New Roman" w:eastAsia="Times New Roman" w:hAnsi="Times New Roman" w:ascii="Times New Roman"/>
          <w:sz w:val="24"/>
          <w:szCs w:val="24"/>
        </w:rPr>
        <w:t>, podnesena protiv</w:t>
      </w:r>
      <w:r w:rsidR="00B62FD9" w:rsidRPr="00B62FD9">
        <w:rPr>
          <w:rFonts w:cs="Times New Roman" w:eastAsia="Times New Roman" w:hAnsi="Times New Roman" w:ascii="Times New Roman"/>
          <w:sz w:val="24"/>
          <w:szCs w:val="24"/>
        </w:rPr>
        <w:t xml:space="preserve"> rješenja ovog suda poslovni broj </w:t>
      </w:r>
      <w:r w:rsidR="00B62FD9">
        <w:rPr>
          <w:rFonts w:cs="Times New Roman" w:eastAsia="Times New Roman" w:hAnsi="Times New Roman" w:ascii="Times New Roman"/>
          <w:sz w:val="24"/>
          <w:szCs w:val="24"/>
        </w:rPr>
        <w:t>11.</w:t>
      </w:r>
      <w:r w:rsidR="001E0105">
        <w:rPr>
          <w:rFonts w:cs="Times New Roman" w:eastAsia="Times New Roman" w:hAnsi="Times New Roman" w:ascii="Times New Roman"/>
          <w:sz w:val="24"/>
          <w:szCs w:val="24"/>
        </w:rPr>
        <w:t xml:space="preserve"> </w:t>
      </w:r>
      <w:r w:rsidR="00B62FD9" w:rsidRPr="00B62FD9">
        <w:rPr>
          <w:rFonts w:cs="Times New Roman" w:eastAsia="Times New Roman" w:hAnsi="Times New Roman" w:ascii="Times New Roman"/>
          <w:sz w:val="24"/>
          <w:szCs w:val="24"/>
        </w:rPr>
        <w:t>St-440/2013 od 9. studenog 2016. godine</w:t>
      </w:r>
      <w:r w:rsidRPr="00255101">
        <w:rPr>
          <w:rFonts w:cs="Times New Roman" w:eastAsia="Times New Roman" w:hAnsi="Times New Roman" w:ascii="Times New Roman"/>
          <w:sz w:val="24"/>
          <w:szCs w:val="24"/>
        </w:rPr>
        <w:t>, kao nedopuštena.</w:t>
      </w:r>
    </w:p>
    <w:p w:rsidRDefault="00255101" w:rsidP="00CB3B59" w:rsidR="00255101" w:rsidRPr="00255101">
      <w:pPr>
        <w:spacing w:lineRule="auto" w:line="240" w:after="100" w:before="200"/>
        <w:jc w:val="center"/>
        <w:rPr>
          <w:rFonts w:cs="Times New Roman" w:eastAsia="Times New Roman" w:hAnsi="Times New Roman" w:ascii="Times New Roman"/>
          <w:sz w:val="24"/>
          <w:szCs w:val="24"/>
        </w:rPr>
      </w:pPr>
      <w:r w:rsidRPr="00255101">
        <w:rPr>
          <w:rFonts w:cs="Times New Roman" w:eastAsia="Times New Roman" w:hAnsi="Times New Roman" w:ascii="Times New Roman"/>
          <w:sz w:val="24"/>
          <w:szCs w:val="24"/>
        </w:rPr>
        <w:t>Obrazloženje</w:t>
      </w:r>
    </w:p>
    <w:p w:rsidRDefault="00255101" w:rsidP="00B62FD9" w:rsidR="00B62FD9">
      <w:pPr>
        <w:spacing w:lineRule="auto" w:line="240" w:after="0"/>
        <w:jc w:val="both"/>
        <w:rPr>
          <w:rFonts w:cs="Times New Roman" w:eastAsia="Times New Roman" w:hAnsi="Times New Roman" w:ascii="Times New Roman"/>
          <w:sz w:val="24"/>
          <w:szCs w:val="24"/>
        </w:rPr>
      </w:pPr>
      <w:r w:rsidRPr="00255101">
        <w:rPr>
          <w:rFonts w:cs="Times New Roman" w:eastAsia="Times New Roman" w:hAnsi="Times New Roman" w:ascii="Times New Roman"/>
          <w:sz w:val="24"/>
          <w:szCs w:val="24"/>
        </w:rPr>
        <w:tab/>
      </w:r>
      <w:r w:rsidR="00B62FD9">
        <w:rPr>
          <w:rFonts w:cs="Times New Roman" w:eastAsia="Times New Roman" w:hAnsi="Times New Roman" w:ascii="Times New Roman"/>
          <w:sz w:val="24"/>
          <w:szCs w:val="24"/>
        </w:rPr>
        <w:t xml:space="preserve">Rješenjem ovog suda </w:t>
      </w:r>
      <w:r w:rsidR="00B62FD9" w:rsidRPr="00B62FD9">
        <w:rPr>
          <w:rFonts w:cs="Times New Roman" w:eastAsia="Times New Roman" w:hAnsi="Times New Roman" w:ascii="Times New Roman"/>
          <w:sz w:val="24"/>
          <w:szCs w:val="24"/>
        </w:rPr>
        <w:t>poslovni broj 11.</w:t>
      </w:r>
      <w:r w:rsidR="001E0105">
        <w:rPr>
          <w:rFonts w:cs="Times New Roman" w:eastAsia="Times New Roman" w:hAnsi="Times New Roman" w:ascii="Times New Roman"/>
          <w:sz w:val="24"/>
          <w:szCs w:val="24"/>
        </w:rPr>
        <w:t xml:space="preserve"> </w:t>
      </w:r>
      <w:r w:rsidR="00B62FD9" w:rsidRPr="00B62FD9">
        <w:rPr>
          <w:rFonts w:cs="Times New Roman" w:eastAsia="Times New Roman" w:hAnsi="Times New Roman" w:ascii="Times New Roman"/>
          <w:sz w:val="24"/>
          <w:szCs w:val="24"/>
        </w:rPr>
        <w:t>St-440/2013 od 9. studenog 2016. godine</w:t>
      </w:r>
      <w:r w:rsidR="00B62FD9">
        <w:rPr>
          <w:rFonts w:cs="Times New Roman" w:eastAsia="Times New Roman" w:hAnsi="Times New Roman" w:ascii="Times New Roman"/>
          <w:sz w:val="24"/>
          <w:szCs w:val="24"/>
        </w:rPr>
        <w:t xml:space="preserve"> stečajni upravitelj </w:t>
      </w:r>
      <w:r w:rsidR="00546C11">
        <w:rPr>
          <w:rFonts w:cs="Times New Roman" w:eastAsia="Times New Roman" w:hAnsi="Times New Roman" w:ascii="Times New Roman"/>
          <w:sz w:val="24"/>
          <w:szCs w:val="24"/>
        </w:rPr>
        <w:t xml:space="preserve">dr. sc. </w:t>
      </w:r>
      <w:r w:rsidR="00B62FD9">
        <w:rPr>
          <w:rFonts w:cs="Times New Roman" w:eastAsia="Times New Roman" w:hAnsi="Times New Roman" w:ascii="Times New Roman"/>
          <w:sz w:val="24"/>
          <w:szCs w:val="24"/>
        </w:rPr>
        <w:t xml:space="preserve">Zoran Miletić </w:t>
      </w:r>
      <w:r w:rsidR="00B62FD9" w:rsidRPr="00B62FD9">
        <w:rPr>
          <w:rFonts w:cs="Times New Roman" w:eastAsia="Times New Roman" w:hAnsi="Times New Roman" w:ascii="Times New Roman"/>
          <w:sz w:val="24"/>
          <w:szCs w:val="24"/>
        </w:rPr>
        <w:t>iz Splita, Nazorov prilaz 1a, OIB: 73025684607</w:t>
      </w:r>
      <w:r w:rsidR="00B62FD9">
        <w:rPr>
          <w:rFonts w:cs="Times New Roman" w:eastAsia="Times New Roman" w:hAnsi="Times New Roman" w:ascii="Times New Roman"/>
          <w:sz w:val="24"/>
          <w:szCs w:val="24"/>
        </w:rPr>
        <w:t xml:space="preserve">, razriješen je dužnosti stečajnog upravitelja u stečajnom postupku nad </w:t>
      </w:r>
      <w:r w:rsidR="00B62FD9" w:rsidRPr="00B62FD9">
        <w:rPr>
          <w:rFonts w:cs="Times New Roman" w:eastAsia="Times New Roman" w:hAnsi="Times New Roman" w:ascii="Times New Roman"/>
          <w:sz w:val="24"/>
          <w:szCs w:val="24"/>
        </w:rPr>
        <w:t>stečajnim dužnikom TOTO d.o.o. u stečaju, OIB: 35968235491, Split, Gundulićeva 26</w:t>
      </w:r>
      <w:r w:rsidR="008A1EAE">
        <w:rPr>
          <w:rFonts w:cs="Times New Roman" w:eastAsia="Times New Roman" w:hAnsi="Times New Roman" w:ascii="Times New Roman"/>
          <w:sz w:val="24"/>
          <w:szCs w:val="24"/>
        </w:rPr>
        <w:t>, a temeljem odredbe čl. 91. st. 2.</w:t>
      </w:r>
      <w:r w:rsidR="00334F24">
        <w:rPr>
          <w:rFonts w:cs="Times New Roman" w:eastAsia="Times New Roman" w:hAnsi="Times New Roman" w:ascii="Times New Roman"/>
          <w:sz w:val="24"/>
          <w:szCs w:val="24"/>
        </w:rPr>
        <w:t xml:space="preserve"> u</w:t>
      </w:r>
      <w:r w:rsidR="00334F24" w:rsidRPr="00334F24">
        <w:rPr>
          <w:rFonts w:eastAsia="Calibri" w:hAnsi="Times New Roman" w:ascii="Times New Roman"/>
          <w:sz w:val="24"/>
          <w:szCs w:val="24"/>
        </w:rPr>
        <w:t xml:space="preserve"> </w:t>
      </w:r>
      <w:r w:rsidR="00334F24">
        <w:rPr>
          <w:rFonts w:eastAsia="Calibri" w:hAnsi="Times New Roman" w:ascii="Times New Roman"/>
          <w:sz w:val="24"/>
          <w:szCs w:val="24"/>
        </w:rPr>
        <w:t>vezi sa čl.</w:t>
      </w:r>
      <w:r w:rsidR="00334F24" w:rsidRPr="009D56B6">
        <w:rPr>
          <w:rFonts w:eastAsia="Calibri" w:hAnsi="Times New Roman" w:ascii="Times New Roman"/>
          <w:sz w:val="24"/>
          <w:szCs w:val="24"/>
        </w:rPr>
        <w:t xml:space="preserve"> 441. st</w:t>
      </w:r>
      <w:r w:rsidR="00334F24">
        <w:rPr>
          <w:rFonts w:eastAsia="Calibri" w:hAnsi="Times New Roman" w:ascii="Times New Roman"/>
          <w:sz w:val="24"/>
          <w:szCs w:val="24"/>
        </w:rPr>
        <w:t>.</w:t>
      </w:r>
      <w:r w:rsidR="00334F24" w:rsidRPr="009D56B6">
        <w:rPr>
          <w:rFonts w:eastAsia="Calibri" w:hAnsi="Times New Roman" w:ascii="Times New Roman"/>
          <w:sz w:val="24"/>
          <w:szCs w:val="24"/>
        </w:rPr>
        <w:t xml:space="preserve"> 2. </w:t>
      </w:r>
      <w:r w:rsidR="008A1EAE">
        <w:rPr>
          <w:rFonts w:cs="Times New Roman" w:hAnsi="Times New Roman" w:ascii="Times New Roman"/>
          <w:sz w:val="24"/>
          <w:szCs w:val="24"/>
        </w:rPr>
        <w:t>Stečajnog zakona</w:t>
      </w:r>
      <w:r w:rsidR="00334F24">
        <w:rPr>
          <w:rFonts w:cs="Times New Roman" w:hAnsi="Times New Roman" w:ascii="Times New Roman"/>
          <w:sz w:val="24"/>
          <w:szCs w:val="24"/>
        </w:rPr>
        <w:t xml:space="preserve"> </w:t>
      </w:r>
      <w:r w:rsidR="008A1EAE">
        <w:rPr>
          <w:rFonts w:cs="Times New Roman" w:hAnsi="Times New Roman" w:ascii="Times New Roman"/>
          <w:sz w:val="24"/>
          <w:szCs w:val="24"/>
        </w:rPr>
        <w:t>(</w:t>
      </w:r>
      <w:r w:rsidR="008A1EAE" w:rsidRPr="008A1EAE">
        <w:rPr>
          <w:rFonts w:cs="Times New Roman" w:hAnsi="Times New Roman" w:ascii="Times New Roman"/>
          <w:sz w:val="24"/>
          <w:szCs w:val="24"/>
        </w:rPr>
        <w:t>„Narodne novine“ broj 71/15, dalje: SZ</w:t>
      </w:r>
      <w:r w:rsidR="008A1EAE">
        <w:rPr>
          <w:rFonts w:cs="Times New Roman" w:hAnsi="Times New Roman" w:ascii="Times New Roman"/>
          <w:sz w:val="24"/>
          <w:szCs w:val="24"/>
        </w:rPr>
        <w:t>/15).</w:t>
      </w:r>
    </w:p>
    <w:p w:rsidRDefault="00084D97" w:rsidP="00CB3B59" w:rsidR="008A1EAE">
      <w:pPr>
        <w:spacing w:lineRule="auto" w:line="240" w:after="0" w:before="20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ab/>
      </w:r>
      <w:r w:rsidR="008A1EAE">
        <w:rPr>
          <w:rFonts w:cs="Times New Roman" w:eastAsia="Times New Roman" w:hAnsi="Times New Roman" w:ascii="Times New Roman"/>
          <w:sz w:val="24"/>
          <w:szCs w:val="24"/>
        </w:rPr>
        <w:t xml:space="preserve">Dana 15. studenog 2016. godine kod ovoga suda zaprimljena je žalba razriješenog stečajnog upravitelja dr. </w:t>
      </w:r>
      <w:r w:rsidR="008A1EAE" w:rsidRPr="00334F24">
        <w:rPr>
          <w:rFonts w:cs="Times New Roman" w:eastAsia="Times New Roman" w:hAnsi="Times New Roman" w:ascii="Times New Roman"/>
          <w:sz w:val="24"/>
          <w:szCs w:val="24"/>
        </w:rPr>
        <w:t xml:space="preserve">sc. Zorana Miletića izjavljena protiv predmetnog rješenja. Obzirom da žalba nije bila potpisana, zaključkom poslovni broj </w:t>
      </w:r>
      <w:r w:rsidR="001E0105">
        <w:rPr>
          <w:rFonts w:cs="Times New Roman" w:eastAsia="Times New Roman" w:hAnsi="Times New Roman" w:ascii="Times New Roman"/>
          <w:sz w:val="24"/>
          <w:szCs w:val="24"/>
        </w:rPr>
        <w:t xml:space="preserve">11. </w:t>
      </w:r>
      <w:r w:rsidR="008A1EAE" w:rsidRPr="00334F24">
        <w:rPr>
          <w:rFonts w:cs="Times New Roman" w:eastAsia="Times New Roman" w:hAnsi="Times New Roman" w:ascii="Times New Roman"/>
          <w:sz w:val="24"/>
          <w:szCs w:val="24"/>
        </w:rPr>
        <w:t xml:space="preserve">St-440/2013 od 16. studenog 2016. godine ista </w:t>
      </w:r>
      <w:r w:rsidR="00944BAA" w:rsidRPr="00334F24">
        <w:rPr>
          <w:rFonts w:cs="Times New Roman" w:eastAsia="Times New Roman" w:hAnsi="Times New Roman" w:ascii="Times New Roman"/>
          <w:sz w:val="24"/>
          <w:szCs w:val="24"/>
        </w:rPr>
        <w:t xml:space="preserve">je </w:t>
      </w:r>
      <w:r w:rsidR="008A1EAE" w:rsidRPr="00334F24">
        <w:rPr>
          <w:rFonts w:cs="Times New Roman" w:eastAsia="Times New Roman" w:hAnsi="Times New Roman" w:ascii="Times New Roman"/>
          <w:sz w:val="24"/>
          <w:szCs w:val="24"/>
        </w:rPr>
        <w:t xml:space="preserve">vraćena </w:t>
      </w:r>
      <w:r w:rsidR="00944BAA" w:rsidRPr="00334F24">
        <w:rPr>
          <w:rFonts w:cs="Times New Roman" w:eastAsia="Times New Roman" w:hAnsi="Times New Roman" w:ascii="Times New Roman"/>
          <w:sz w:val="24"/>
          <w:szCs w:val="24"/>
        </w:rPr>
        <w:t xml:space="preserve">stečajnom upravitelju </w:t>
      </w:r>
      <w:r w:rsidR="008A1EAE" w:rsidRPr="00334F24">
        <w:rPr>
          <w:rFonts w:cs="Times New Roman" w:eastAsia="Times New Roman" w:hAnsi="Times New Roman" w:ascii="Times New Roman"/>
          <w:sz w:val="24"/>
          <w:szCs w:val="24"/>
        </w:rPr>
        <w:t>radi dopune (potp</w:t>
      </w:r>
      <w:r w:rsidR="00546C11" w:rsidRPr="00334F24">
        <w:rPr>
          <w:rFonts w:cs="Times New Roman" w:eastAsia="Times New Roman" w:hAnsi="Times New Roman" w:ascii="Times New Roman"/>
          <w:sz w:val="24"/>
          <w:szCs w:val="24"/>
        </w:rPr>
        <w:t>isa), što je stečajni upravitelj učinio i 18</w:t>
      </w:r>
      <w:r w:rsidR="00807D2C" w:rsidRPr="00334F24">
        <w:rPr>
          <w:rFonts w:cs="Times New Roman" w:eastAsia="Times New Roman" w:hAnsi="Times New Roman" w:ascii="Times New Roman"/>
          <w:sz w:val="24"/>
          <w:szCs w:val="24"/>
        </w:rPr>
        <w:t xml:space="preserve">. studenog 2016. godine dostavio  uredno </w:t>
      </w:r>
      <w:r w:rsidR="00944BAA" w:rsidRPr="00334F24">
        <w:rPr>
          <w:rFonts w:cs="Times New Roman" w:eastAsia="Times New Roman" w:hAnsi="Times New Roman" w:ascii="Times New Roman"/>
          <w:sz w:val="24"/>
          <w:szCs w:val="24"/>
        </w:rPr>
        <w:t>dopunjenu (</w:t>
      </w:r>
      <w:r w:rsidR="00807D2C" w:rsidRPr="00334F24">
        <w:rPr>
          <w:rFonts w:cs="Times New Roman" w:eastAsia="Times New Roman" w:hAnsi="Times New Roman" w:ascii="Times New Roman"/>
          <w:sz w:val="24"/>
          <w:szCs w:val="24"/>
        </w:rPr>
        <w:t>potpisanu</w:t>
      </w:r>
      <w:r w:rsidR="00944BAA" w:rsidRPr="00334F24">
        <w:rPr>
          <w:rFonts w:cs="Times New Roman" w:eastAsia="Times New Roman" w:hAnsi="Times New Roman" w:ascii="Times New Roman"/>
          <w:sz w:val="24"/>
          <w:szCs w:val="24"/>
        </w:rPr>
        <w:t xml:space="preserve">) </w:t>
      </w:r>
      <w:r w:rsidR="00807D2C" w:rsidRPr="00334F24">
        <w:rPr>
          <w:rFonts w:cs="Times New Roman" w:eastAsia="Times New Roman" w:hAnsi="Times New Roman" w:ascii="Times New Roman"/>
          <w:sz w:val="24"/>
          <w:szCs w:val="24"/>
        </w:rPr>
        <w:t>žalbu.</w:t>
      </w:r>
    </w:p>
    <w:p w:rsidRDefault="008A1EAE" w:rsidP="00CB3B59" w:rsidR="00546C11" w:rsidRPr="00334F24">
      <w:pPr>
        <w:spacing w:lineRule="auto" w:line="240" w:after="0" w:before="20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ab/>
      </w:r>
      <w:r w:rsidR="00965886" w:rsidRPr="00334F24">
        <w:rPr>
          <w:rFonts w:cs="Times New Roman" w:eastAsia="Times New Roman" w:hAnsi="Times New Roman" w:ascii="Times New Roman"/>
          <w:sz w:val="24"/>
          <w:szCs w:val="24"/>
        </w:rPr>
        <w:t>Međutim, p</w:t>
      </w:r>
      <w:r w:rsidR="00546C11" w:rsidRPr="00334F24">
        <w:rPr>
          <w:rFonts w:cs="Times New Roman" w:eastAsia="Times New Roman" w:hAnsi="Times New Roman" w:ascii="Times New Roman"/>
          <w:sz w:val="24"/>
          <w:szCs w:val="24"/>
        </w:rPr>
        <w:t xml:space="preserve">rema ocjeni ovoga suda </w:t>
      </w:r>
      <w:r w:rsidR="00E8579C" w:rsidRPr="00334F24">
        <w:rPr>
          <w:rFonts w:cs="Times New Roman" w:eastAsia="Times New Roman" w:hAnsi="Times New Roman" w:ascii="Times New Roman"/>
          <w:sz w:val="24"/>
          <w:szCs w:val="24"/>
        </w:rPr>
        <w:t xml:space="preserve">predmetna </w:t>
      </w:r>
      <w:r w:rsidR="00546C11" w:rsidRPr="00334F24">
        <w:rPr>
          <w:rFonts w:cs="Times New Roman" w:eastAsia="Times New Roman" w:hAnsi="Times New Roman" w:ascii="Times New Roman"/>
          <w:sz w:val="24"/>
          <w:szCs w:val="24"/>
        </w:rPr>
        <w:t xml:space="preserve">žalba stečajnog upravitelja dr. sc. Zorana Miletića, podnesena protiv rješenja </w:t>
      </w:r>
      <w:r w:rsidR="00E8579C" w:rsidRPr="00334F24">
        <w:rPr>
          <w:rFonts w:cs="Times New Roman" w:eastAsia="Times New Roman" w:hAnsi="Times New Roman" w:ascii="Times New Roman"/>
          <w:sz w:val="24"/>
          <w:szCs w:val="24"/>
        </w:rPr>
        <w:t xml:space="preserve">o </w:t>
      </w:r>
      <w:r w:rsidR="00965886" w:rsidRPr="00334F24">
        <w:rPr>
          <w:rFonts w:cs="Times New Roman" w:eastAsia="Times New Roman" w:hAnsi="Times New Roman" w:ascii="Times New Roman"/>
          <w:sz w:val="24"/>
          <w:szCs w:val="24"/>
        </w:rPr>
        <w:t xml:space="preserve">njegovom </w:t>
      </w:r>
      <w:r w:rsidR="00334F24" w:rsidRPr="00334F24">
        <w:rPr>
          <w:rFonts w:cs="Times New Roman" w:eastAsia="Times New Roman" w:hAnsi="Times New Roman" w:ascii="Times New Roman"/>
          <w:sz w:val="24"/>
          <w:szCs w:val="24"/>
        </w:rPr>
        <w:t>razr</w:t>
      </w:r>
      <w:r w:rsidR="00E8579C" w:rsidRPr="00334F24">
        <w:rPr>
          <w:rFonts w:cs="Times New Roman" w:eastAsia="Times New Roman" w:hAnsi="Times New Roman" w:ascii="Times New Roman"/>
          <w:sz w:val="24"/>
          <w:szCs w:val="24"/>
        </w:rPr>
        <w:t xml:space="preserve">ješenju </w:t>
      </w:r>
      <w:r w:rsidR="00546C11" w:rsidRPr="00334F24">
        <w:rPr>
          <w:rFonts w:cs="Times New Roman" w:eastAsia="Times New Roman" w:hAnsi="Times New Roman" w:ascii="Times New Roman"/>
          <w:sz w:val="24"/>
          <w:szCs w:val="24"/>
        </w:rPr>
        <w:t xml:space="preserve">od 9. studenog 2016. </w:t>
      </w:r>
      <w:r w:rsidR="000B5CBF" w:rsidRPr="00334F24">
        <w:rPr>
          <w:rFonts w:cs="Times New Roman" w:eastAsia="Times New Roman" w:hAnsi="Times New Roman" w:ascii="Times New Roman"/>
          <w:sz w:val="24"/>
          <w:szCs w:val="24"/>
        </w:rPr>
        <w:t>g</w:t>
      </w:r>
      <w:r w:rsidR="00546C11" w:rsidRPr="00334F24">
        <w:rPr>
          <w:rFonts w:cs="Times New Roman" w:eastAsia="Times New Roman" w:hAnsi="Times New Roman" w:ascii="Times New Roman"/>
          <w:sz w:val="24"/>
          <w:szCs w:val="24"/>
        </w:rPr>
        <w:t>odine</w:t>
      </w:r>
      <w:r w:rsidR="000B5CBF" w:rsidRPr="00334F24">
        <w:rPr>
          <w:rFonts w:cs="Times New Roman" w:eastAsia="Times New Roman" w:hAnsi="Times New Roman" w:ascii="Times New Roman"/>
          <w:sz w:val="24"/>
          <w:szCs w:val="24"/>
        </w:rPr>
        <w:t>,</w:t>
      </w:r>
      <w:r w:rsidR="00546C11" w:rsidRPr="00334F24">
        <w:rPr>
          <w:rFonts w:cs="Times New Roman" w:eastAsia="Times New Roman" w:hAnsi="Times New Roman" w:ascii="Times New Roman"/>
          <w:sz w:val="24"/>
          <w:szCs w:val="24"/>
        </w:rPr>
        <w:t xml:space="preserve"> je nedopuštena.</w:t>
      </w:r>
    </w:p>
    <w:p w:rsidRDefault="00546C11" w:rsidP="001E0105" w:rsidR="00334F24" w:rsidRPr="00334F24">
      <w:pPr>
        <w:pStyle w:val="Bezproreda"/>
        <w:spacing w:after="0" w:before="200"/>
        <w:ind w:firstLine="708"/>
        <w:jc w:val="both"/>
      </w:pPr>
      <w:r w:rsidRPr="00334F24">
        <w:t>Naime, p</w:t>
      </w:r>
      <w:r w:rsidR="00A93FD7" w:rsidRPr="00334F24">
        <w:t>rotiv rješenja o razrješenju stečajnoga upravitelja pravo na žalbu imaju samo stečajni vjerovnici (čl. 91. st. 4.</w:t>
      </w:r>
      <w:r w:rsidR="00807D2C" w:rsidRPr="00334F24">
        <w:t xml:space="preserve"> SZ/15</w:t>
      </w:r>
      <w:r w:rsidR="00334F24" w:rsidRPr="00334F24">
        <w:t>)</w:t>
      </w:r>
      <w:r w:rsidR="000D45A1" w:rsidRPr="00334F24">
        <w:t xml:space="preserve"> </w:t>
      </w:r>
      <w:r w:rsidR="000B5CBF" w:rsidRPr="00334F24">
        <w:t xml:space="preserve">iz čega </w:t>
      </w:r>
      <w:r w:rsidR="000D45A1" w:rsidRPr="00334F24">
        <w:t>proizlazi da stečajni upravitelj nije ovlašten za podnošenje žalbe protiv rješenja o njegovom razrješenju</w:t>
      </w:r>
      <w:r w:rsidR="00334F24" w:rsidRPr="00334F24">
        <w:t>.</w:t>
      </w:r>
    </w:p>
    <w:p w:rsidRDefault="00A93FD7" w:rsidP="00CB3B59" w:rsidR="00A93FD7">
      <w:pPr>
        <w:pStyle w:val="Bezproreda"/>
        <w:spacing w:after="0" w:before="200"/>
        <w:contextualSpacing w:val="false"/>
        <w:jc w:val="both"/>
      </w:pPr>
      <w:r w:rsidRPr="00334F24">
        <w:tab/>
      </w:r>
      <w:r w:rsidR="00965886" w:rsidRPr="00334F24">
        <w:t>Nadalje, n</w:t>
      </w:r>
      <w:r w:rsidRPr="00334F24">
        <w:t xml:space="preserve">edopuštenom se smatra žalba koju je podnijela osoba koja nije ovlaštena na podnošenje žalbe ili osoba koja se odrekla ili odustala </w:t>
      </w:r>
      <w:r>
        <w:t xml:space="preserve">od žalbe, ili ako osoba koja je podnijela žalbu nema pravnog interesa za podnošenje žalbe (čl. 358. st. 3. Zakona o parničnom </w:t>
      </w:r>
      <w:r>
        <w:lastRenderedPageBreak/>
        <w:t>postupku, „Narodne novine” broj 148/11-pročišćeni tekst i 25/13; d</w:t>
      </w:r>
      <w:r w:rsidR="00807D2C">
        <w:t>alje: ZPP, u vezi s čl. 10. SZ/15</w:t>
      </w:r>
      <w:r>
        <w:t>).</w:t>
      </w:r>
    </w:p>
    <w:p w:rsidRDefault="0002417A" w:rsidP="00CB3B59" w:rsidR="00A076A4" w:rsidRPr="00334F24">
      <w:pPr>
        <w:pStyle w:val="Bezproreda"/>
        <w:spacing w:after="0" w:before="200"/>
        <w:contextualSpacing w:val="false"/>
        <w:jc w:val="both"/>
      </w:pPr>
      <w:r w:rsidRPr="00334F24">
        <w:tab/>
        <w:t xml:space="preserve">Kako </w:t>
      </w:r>
      <w:r w:rsidR="00965886" w:rsidRPr="00334F24">
        <w:t xml:space="preserve">iz navedenog slijedi da je </w:t>
      </w:r>
      <w:r w:rsidRPr="00334F24">
        <w:t>žalba</w:t>
      </w:r>
      <w:r w:rsidR="00965886" w:rsidRPr="00334F24">
        <w:t xml:space="preserve"> stečajnog upravitelja </w:t>
      </w:r>
      <w:r w:rsidRPr="00334F24">
        <w:t>protiv pobijanog rješenja</w:t>
      </w:r>
      <w:r w:rsidR="00D238E8" w:rsidRPr="00334F24">
        <w:t xml:space="preserve"> o njegovom razr</w:t>
      </w:r>
      <w:r w:rsidR="00965886" w:rsidRPr="00334F24">
        <w:t xml:space="preserve">ješenju </w:t>
      </w:r>
      <w:r w:rsidRPr="00334F24">
        <w:t>nedopuštena</w:t>
      </w:r>
      <w:r w:rsidR="00950B0B" w:rsidRPr="00334F24">
        <w:t>,</w:t>
      </w:r>
      <w:r w:rsidR="00A076A4" w:rsidRPr="00334F24">
        <w:t xml:space="preserve"> </w:t>
      </w:r>
      <w:r w:rsidR="00950B0B" w:rsidRPr="00334F24">
        <w:t xml:space="preserve">to je </w:t>
      </w:r>
      <w:r w:rsidR="00A076A4" w:rsidRPr="00334F24">
        <w:t>sukladno odredbi čl. 358. st. 1. ZPP</w:t>
      </w:r>
      <w:r w:rsidR="00B54CCE">
        <w:t>-a</w:t>
      </w:r>
      <w:r w:rsidR="00A076A4" w:rsidRPr="00334F24">
        <w:t xml:space="preserve"> i čl. 10. SZ/15 </w:t>
      </w:r>
      <w:r w:rsidR="00950B0B" w:rsidRPr="00334F24">
        <w:t xml:space="preserve">valjalo </w:t>
      </w:r>
      <w:r w:rsidR="00A076A4" w:rsidRPr="00334F24">
        <w:t>odlučiti kao u izreci</w:t>
      </w:r>
      <w:r w:rsidR="00950B0B" w:rsidRPr="00334F24">
        <w:t xml:space="preserve"> ovoga rješenja.</w:t>
      </w:r>
    </w:p>
    <w:p w:rsidRDefault="008051E2" w:rsidP="00255101" w:rsidR="00255101" w:rsidRPr="00255101">
      <w:pPr>
        <w:spacing w:lineRule="auto" w:line="240" w:before="300"/>
        <w:jc w:val="center"/>
        <w:rPr>
          <w:rFonts w:cs="Times New Roman" w:hAnsi="Times New Roman" w:ascii="Times New Roman"/>
          <w:sz w:val="24"/>
          <w:szCs w:val="24"/>
        </w:rPr>
      </w:pPr>
      <w:r>
        <w:rPr>
          <w:rFonts w:cs="Times New Roman" w:hAnsi="Times New Roman" w:ascii="Times New Roman"/>
          <w:sz w:val="24"/>
          <w:szCs w:val="24"/>
        </w:rPr>
        <w:t xml:space="preserve">U Splitu, </w:t>
      </w:r>
      <w:r w:rsidR="002F6AB3">
        <w:rPr>
          <w:rFonts w:cs="Times New Roman" w:hAnsi="Times New Roman" w:ascii="Times New Roman"/>
          <w:sz w:val="24"/>
          <w:szCs w:val="24"/>
        </w:rPr>
        <w:t>22. studenog</w:t>
      </w:r>
      <w:r w:rsidR="00255101" w:rsidRPr="00255101">
        <w:rPr>
          <w:rFonts w:cs="Times New Roman" w:hAnsi="Times New Roman" w:ascii="Times New Roman"/>
          <w:sz w:val="24"/>
          <w:szCs w:val="24"/>
        </w:rPr>
        <w:t xml:space="preserve"> 2016. godine</w:t>
      </w:r>
    </w:p>
    <w:p w:rsidRDefault="00255101" w:rsidP="00255101" w:rsidR="00255101" w:rsidRPr="00255101">
      <w:pPr>
        <w:spacing w:lineRule="auto" w:line="240" w:after="0"/>
        <w:ind w:left="6373"/>
        <w:jc w:val="center"/>
        <w:rPr>
          <w:rFonts w:cs="Times New Roman" w:hAnsi="Times New Roman" w:ascii="Times New Roman"/>
          <w:sz w:val="24"/>
          <w:szCs w:val="24"/>
        </w:rPr>
      </w:pPr>
      <w:r w:rsidRPr="00255101">
        <w:rPr>
          <w:rFonts w:cs="Times New Roman" w:hAnsi="Times New Roman" w:ascii="Times New Roman"/>
          <w:sz w:val="24"/>
          <w:szCs w:val="24"/>
        </w:rPr>
        <w:t>SUTKINJA</w:t>
      </w:r>
    </w:p>
    <w:p w:rsidRDefault="00255101" w:rsidP="00255101" w:rsidR="00255101" w:rsidRPr="00255101">
      <w:pPr>
        <w:spacing w:lineRule="auto" w:line="240"/>
        <w:ind w:left="6372"/>
        <w:jc w:val="center"/>
        <w:rPr>
          <w:rFonts w:cs="Times New Roman" w:hAnsi="Times New Roman" w:ascii="Times New Roman"/>
          <w:sz w:val="24"/>
          <w:szCs w:val="24"/>
        </w:rPr>
      </w:pPr>
      <w:r w:rsidRPr="00255101">
        <w:rPr>
          <w:rFonts w:cs="Times New Roman" w:hAnsi="Times New Roman" w:ascii="Times New Roman"/>
          <w:sz w:val="24"/>
          <w:szCs w:val="24"/>
        </w:rPr>
        <w:t>ANA GOLUB GRUIĆ</w:t>
      </w:r>
    </w:p>
    <w:p w:rsidRDefault="00255101" w:rsidP="00255101" w:rsidR="00255101" w:rsidRPr="00255101">
      <w:pPr>
        <w:spacing w:lineRule="auto" w:line="240"/>
        <w:ind w:firstLine="708"/>
        <w:jc w:val="both"/>
        <w:rPr>
          <w:rFonts w:cs="Times New Roman" w:hAnsi="Times New Roman" w:ascii="Times New Roman"/>
          <w:sz w:val="24"/>
          <w:szCs w:val="24"/>
        </w:rPr>
      </w:pPr>
    </w:p>
    <w:p w:rsidRDefault="00255101" w:rsidP="00255101" w:rsidR="00255101" w:rsidRPr="00255101">
      <w:pPr>
        <w:spacing w:lineRule="auto" w:line="240" w:after="0"/>
        <w:jc w:val="both"/>
        <w:rPr>
          <w:rFonts w:cs="Times New Roman" w:eastAsia="Times New Roman" w:hAnsi="Times New Roman" w:ascii="Times New Roman"/>
          <w:sz w:val="24"/>
          <w:szCs w:val="24"/>
        </w:rPr>
      </w:pPr>
      <w:r w:rsidRPr="00255101">
        <w:rPr>
          <w:rFonts w:cs="Times New Roman" w:eastAsia="Times New Roman" w:hAnsi="Times New Roman" w:ascii="Times New Roman"/>
          <w:sz w:val="24"/>
          <w:szCs w:val="24"/>
        </w:rPr>
        <w:t xml:space="preserve">POUKA O PRAVNOM LIJEKU: </w:t>
      </w:r>
    </w:p>
    <w:p w:rsidRDefault="00255101" w:rsidP="00255101" w:rsidR="00255101" w:rsidRPr="00255101">
      <w:pPr>
        <w:spacing w:lineRule="auto" w:line="240" w:after="0"/>
        <w:jc w:val="both"/>
        <w:rPr>
          <w:rFonts w:cs="Times New Roman" w:eastAsia="Times New Roman" w:hAnsi="Times New Roman" w:ascii="Times New Roman"/>
          <w:sz w:val="24"/>
          <w:szCs w:val="24"/>
        </w:rPr>
      </w:pPr>
      <w:r w:rsidRPr="00255101">
        <w:rPr>
          <w:rFonts w:cs="Times New Roman" w:eastAsia="Times New Roman" w:hAnsi="Times New Roman" w:ascii="Times New Roman"/>
          <w:sz w:val="24"/>
          <w:szCs w:val="24"/>
        </w:rPr>
        <w:t xml:space="preserve">Protiv ovog rješenja dopuštena je žalba Visokom trgovačkom sudu Republike Hrvatske. Žalba se podnosi putem ovog suda, pismeno u tri primjerka, u roku od 8 dana od dana dostave ovog rješenja. </w:t>
      </w:r>
    </w:p>
    <w:p w:rsidRDefault="00255101" w:rsidP="00255101" w:rsidR="00255101" w:rsidRPr="00255101">
      <w:pPr>
        <w:spacing w:lineRule="auto" w:line="240" w:after="0"/>
        <w:jc w:val="both"/>
        <w:rPr>
          <w:rFonts w:cs="Times New Roman" w:eastAsia="Times New Roman" w:hAnsi="Times New Roman" w:ascii="Times New Roman"/>
          <w:sz w:val="16"/>
          <w:szCs w:val="16"/>
        </w:rPr>
      </w:pPr>
    </w:p>
    <w:p w:rsidRDefault="00255101" w:rsidP="00255101" w:rsidR="00255101" w:rsidRPr="00255101">
      <w:pPr>
        <w:spacing w:lineRule="auto" w:line="240" w:after="0"/>
        <w:jc w:val="both"/>
        <w:rPr>
          <w:rFonts w:cs="Times New Roman" w:eastAsia="Times New Roman" w:hAnsi="Times New Roman" w:ascii="Times New Roman"/>
          <w:sz w:val="24"/>
          <w:szCs w:val="24"/>
        </w:rPr>
      </w:pPr>
    </w:p>
    <w:p w:rsidRDefault="00255101" w:rsidP="00255101" w:rsidR="00255101" w:rsidRPr="00255101">
      <w:pPr>
        <w:spacing w:lineRule="auto" w:line="240" w:after="0"/>
        <w:jc w:val="both"/>
        <w:rPr>
          <w:rFonts w:cs="Times New Roman" w:eastAsia="Times New Roman" w:hAnsi="Times New Roman" w:ascii="Times New Roman"/>
          <w:sz w:val="24"/>
          <w:szCs w:val="24"/>
        </w:rPr>
      </w:pPr>
      <w:r w:rsidRPr="00255101">
        <w:rPr>
          <w:rFonts w:cs="Times New Roman" w:eastAsia="Times New Roman" w:hAnsi="Times New Roman" w:ascii="Times New Roman"/>
          <w:sz w:val="24"/>
          <w:szCs w:val="24"/>
        </w:rPr>
        <w:t>DNA:</w:t>
      </w:r>
    </w:p>
    <w:p w:rsidRDefault="00255101" w:rsidP="00255101" w:rsidR="00255101" w:rsidRPr="00255101">
      <w:pPr>
        <w:spacing w:lineRule="auto" w:line="240" w:after="0"/>
        <w:jc w:val="both"/>
        <w:rPr>
          <w:rFonts w:cs="Times New Roman" w:eastAsia="Times New Roman" w:hAnsi="Times New Roman" w:ascii="Times New Roman"/>
          <w:sz w:val="24"/>
          <w:szCs w:val="24"/>
        </w:rPr>
      </w:pPr>
      <w:r w:rsidRPr="00255101">
        <w:rPr>
          <w:rFonts w:cs="Times New Roman" w:eastAsia="Times New Roman" w:hAnsi="Times New Roman" w:ascii="Times New Roman"/>
          <w:sz w:val="24"/>
          <w:szCs w:val="24"/>
        </w:rPr>
        <w:t xml:space="preserve">-  </w:t>
      </w:r>
      <w:r w:rsidR="00BD0A01">
        <w:rPr>
          <w:rFonts w:cs="Times New Roman" w:eastAsia="Times New Roman" w:hAnsi="Times New Roman" w:ascii="Times New Roman"/>
          <w:sz w:val="24"/>
          <w:szCs w:val="24"/>
        </w:rPr>
        <w:t>stečajnom upravitelju dr.</w:t>
      </w:r>
      <w:r w:rsidR="00BB7B82">
        <w:rPr>
          <w:rFonts w:cs="Times New Roman" w:eastAsia="Times New Roman" w:hAnsi="Times New Roman" w:ascii="Times New Roman"/>
          <w:sz w:val="24"/>
          <w:szCs w:val="24"/>
        </w:rPr>
        <w:t xml:space="preserve"> </w:t>
      </w:r>
      <w:r w:rsidR="00BD0A01">
        <w:rPr>
          <w:rFonts w:cs="Times New Roman" w:eastAsia="Times New Roman" w:hAnsi="Times New Roman" w:ascii="Times New Roman"/>
          <w:sz w:val="24"/>
          <w:szCs w:val="24"/>
        </w:rPr>
        <w:t>sc. Zoranu Miletiću</w:t>
      </w:r>
    </w:p>
    <w:p w:rsidRDefault="00255101" w:rsidP="00255101" w:rsidR="00255101" w:rsidRPr="00255101">
      <w:pPr>
        <w:spacing w:lineRule="auto" w:line="240" w:after="0"/>
        <w:jc w:val="both"/>
        <w:rPr>
          <w:rFonts w:cs="Times New Roman" w:eastAsia="Times New Roman" w:hAnsi="Times New Roman" w:ascii="Times New Roman"/>
          <w:sz w:val="24"/>
          <w:szCs w:val="24"/>
        </w:rPr>
      </w:pPr>
      <w:r w:rsidRPr="00255101">
        <w:rPr>
          <w:rFonts w:cs="Times New Roman" w:eastAsia="Times New Roman" w:hAnsi="Times New Roman" w:ascii="Times New Roman"/>
          <w:sz w:val="24"/>
          <w:szCs w:val="24"/>
        </w:rPr>
        <w:t>-  u spis</w:t>
      </w:r>
    </w:p>
    <w:p w:rsidRDefault="00255101" w:rsidP="00255101" w:rsidR="00255101">
      <w:pPr>
        <w:spacing w:lineRule="auto" w:line="240"/>
        <w:rPr>
          <w:rFonts w:cs="Times New Roman" w:hAnsi="Times New Roman" w:ascii="Times New Roman"/>
          <w:sz w:val="24"/>
          <w:szCs w:val="24"/>
        </w:rPr>
      </w:pPr>
    </w:p>
    <w:p w:rsidRDefault="00255101" w:rsidP="00255101" w:rsidR="00255101">
      <w:pPr>
        <w:spacing w:lineRule="auto" w:line="240"/>
        <w:ind w:firstLine="708"/>
        <w:rPr>
          <w:rFonts w:cs="Times New Roman" w:hAnsi="Times New Roman" w:ascii="Times New Roman"/>
          <w:sz w:val="24"/>
          <w:szCs w:val="24"/>
        </w:rPr>
      </w:pPr>
    </w:p>
    <w:p w:rsidRDefault="00255101" w:rsidP="00255101" w:rsidR="00255101" w:rsidRPr="00255101">
      <w:pPr>
        <w:spacing w:lineRule="auto" w:line="240"/>
        <w:ind w:firstLine="708"/>
        <w:rPr>
          <w:rFonts w:cs="Times New Roman" w:hAnsi="Times New Roman" w:ascii="Times New Roman"/>
          <w:sz w:val="24"/>
          <w:szCs w:val="24"/>
        </w:rPr>
      </w:pPr>
    </w:p>
    <w:sectPr w:rsidSect="00B62FD9" w:rsidR="00255101" w:rsidRPr="00255101">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1CDE" w:rsidP="00583A62" w:rsidR="00871CDE">
      <w:pPr>
        <w:spacing w:lineRule="auto" w:line="240" w:after="0"/>
      </w:pPr>
      <w:r>
        <w:separator/>
      </w:r>
    </w:p>
  </w:endnote>
  <w:endnote w:id="0" w:type="continuationSeparator">
    <w:p w:rsidRDefault="00871CDE" w:rsidP="00583A62" w:rsidR="00871CD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1CDE" w:rsidP="00583A62" w:rsidR="00871CDE">
      <w:pPr>
        <w:spacing w:lineRule="auto" w:line="240" w:after="0"/>
      </w:pPr>
      <w:r>
        <w:separator/>
      </w:r>
    </w:p>
  </w:footnote>
  <w:footnote w:id="0" w:type="continuationSeparator">
    <w:p w:rsidRDefault="00871CDE" w:rsidP="00583A62" w:rsidR="00871CD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329942"/>
      <w:docPartObj>
        <w:docPartGallery w:val="Page Numbers (Top of Page)"/>
        <w:docPartUnique/>
      </w:docPartObj>
    </w:sdtPr>
    <w:sdtEndPr>
      <w:rPr>
        <w:rFonts w:cs="Times New Roman" w:hAnsi="Times New Roman" w:ascii="Times New Roman"/>
        <w:sz w:val="24"/>
        <w:szCs w:val="24"/>
      </w:rPr>
    </w:sdtEndPr>
    <w:sdtContent>
      <w:p w:rsidRDefault="00F55122" w:rsidR="00B62FD9" w:rsidRPr="00B62FD9">
        <w:pPr>
          <w:pStyle w:val="Zaglavlje"/>
          <w:jc w:val="center"/>
          <w:rPr>
            <w:rFonts w:cs="Times New Roman" w:hAnsi="Times New Roman" w:ascii="Times New Roman"/>
            <w:sz w:val="24"/>
            <w:szCs w:val="24"/>
          </w:rPr>
        </w:pPr>
        <w:r w:rsidRPr="00B62FD9">
          <w:rPr>
            <w:rFonts w:cs="Times New Roman" w:hAnsi="Times New Roman" w:ascii="Times New Roman"/>
            <w:sz w:val="24"/>
            <w:szCs w:val="24"/>
          </w:rPr>
          <w:fldChar w:fldCharType="begin"/>
        </w:r>
        <w:r w:rsidR="00B62FD9" w:rsidRPr="00B62FD9">
          <w:rPr>
            <w:rFonts w:cs="Times New Roman" w:hAnsi="Times New Roman" w:ascii="Times New Roman"/>
            <w:sz w:val="24"/>
            <w:szCs w:val="24"/>
          </w:rPr>
          <w:instrText>PAGE   \* MERGEFORMAT</w:instrText>
        </w:r>
        <w:r w:rsidRPr="00B62FD9">
          <w:rPr>
            <w:rFonts w:cs="Times New Roman" w:hAnsi="Times New Roman" w:ascii="Times New Roman"/>
            <w:sz w:val="24"/>
            <w:szCs w:val="24"/>
          </w:rPr>
          <w:fldChar w:fldCharType="separate"/>
        </w:r>
        <w:r w:rsidR="0037431C">
          <w:rPr>
            <w:rFonts w:cs="Times New Roman" w:hAnsi="Times New Roman" w:ascii="Times New Roman"/>
            <w:noProof/>
            <w:sz w:val="24"/>
            <w:szCs w:val="24"/>
          </w:rPr>
          <w:t>2</w:t>
        </w:r>
        <w:r w:rsidRPr="00B62FD9">
          <w:rPr>
            <w:rFonts w:cs="Times New Roman" w:hAnsi="Times New Roman" w:ascii="Times New Roman"/>
            <w:sz w:val="24"/>
            <w:szCs w:val="24"/>
          </w:rPr>
          <w:fldChar w:fldCharType="end"/>
        </w:r>
      </w:p>
    </w:sdtContent>
  </w:sdt>
  <w:p w:rsidRDefault="00B62FD9" w:rsidP="00583A62" w:rsidR="00583A62" w:rsidRPr="00583A62">
    <w:pPr>
      <w:pStyle w:val="Zaglavlje"/>
      <w:jc w:val="right"/>
      <w:rPr>
        <w:rFonts w:cs="Times New Roman" w:hAnsi="Times New Roman" w:ascii="Times New Roman"/>
        <w:sz w:val="24"/>
        <w:szCs w:val="24"/>
      </w:rPr>
    </w:pPr>
    <w:r>
      <w:rPr>
        <w:rFonts w:cs="Times New Roman" w:hAnsi="Times New Roman" w:ascii="Times New Roman"/>
        <w:sz w:val="24"/>
        <w:szCs w:val="24"/>
      </w:rPr>
      <w:t>11. St-440/2013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FD9" w:rsidP="00B62FD9" w:rsidR="00B62FD9" w:rsidRPr="00B62FD9">
    <w:pPr>
      <w:pStyle w:val="Zaglavlje"/>
      <w:jc w:val="right"/>
      <w:rPr>
        <w:rFonts w:cs="Times New Roman" w:hAnsi="Times New Roman" w:ascii="Times New Roman"/>
        <w:sz w:val="24"/>
        <w:szCs w:val="24"/>
      </w:rPr>
    </w:pPr>
    <w:r w:rsidRPr="00B62FD9">
      <w:rPr>
        <w:rFonts w:cs="Times New Roman" w:hAnsi="Times New Roman" w:ascii="Times New Roman"/>
        <w:sz w:val="24"/>
        <w:szCs w:val="24"/>
      </w:rPr>
      <w:t>11. St-440/2013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4"/>
  <w:attachedTemplate r:id="rId1"/>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5101"/>
    <w:rsid w:val="0002417A"/>
    <w:rsid w:val="00084D97"/>
    <w:rsid w:val="000B5CBF"/>
    <w:rsid w:val="000D2E70"/>
    <w:rsid w:val="000D45A1"/>
    <w:rsid w:val="001C77F8"/>
    <w:rsid w:val="001E0105"/>
    <w:rsid w:val="0024797A"/>
    <w:rsid w:val="00255101"/>
    <w:rsid w:val="00292A77"/>
    <w:rsid w:val="002F6AB3"/>
    <w:rsid w:val="00334F24"/>
    <w:rsid w:val="0037431C"/>
    <w:rsid w:val="003C3114"/>
    <w:rsid w:val="00410587"/>
    <w:rsid w:val="00423967"/>
    <w:rsid w:val="004C1762"/>
    <w:rsid w:val="00546C11"/>
    <w:rsid w:val="00583A62"/>
    <w:rsid w:val="005A31A0"/>
    <w:rsid w:val="006E1BD5"/>
    <w:rsid w:val="008051E2"/>
    <w:rsid w:val="00807D2C"/>
    <w:rsid w:val="008559DB"/>
    <w:rsid w:val="00871CDE"/>
    <w:rsid w:val="00872DFE"/>
    <w:rsid w:val="008A1EAE"/>
    <w:rsid w:val="00944BAA"/>
    <w:rsid w:val="00950B0B"/>
    <w:rsid w:val="00965886"/>
    <w:rsid w:val="00985571"/>
    <w:rsid w:val="009A5A66"/>
    <w:rsid w:val="00A0410E"/>
    <w:rsid w:val="00A076A4"/>
    <w:rsid w:val="00A82558"/>
    <w:rsid w:val="00A93FD7"/>
    <w:rsid w:val="00B54CCE"/>
    <w:rsid w:val="00B62FD9"/>
    <w:rsid w:val="00BB7B82"/>
    <w:rsid w:val="00BD0A01"/>
    <w:rsid w:val="00C871CC"/>
    <w:rsid w:val="00CB3B59"/>
    <w:rsid w:val="00D0532B"/>
    <w:rsid w:val="00D11A33"/>
    <w:rsid w:val="00D238E8"/>
    <w:rsid w:val="00DC181C"/>
    <w:rsid w:val="00E8579C"/>
    <w:rsid w:val="00E920B8"/>
    <w:rsid w:val="00EC5F48"/>
    <w:rsid w:val="00F55122"/>
    <w:rsid w:val="00F5627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5510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5101"/>
    <w:rPr>
      <w:rFonts w:cs="Tahoma" w:hAnsi="Tahoma" w:ascii="Tahoma"/>
      <w:sz w:val="16"/>
      <w:szCs w:val="16"/>
    </w:rPr>
  </w:style>
  <w:style w:styleId="Zaglavlje" w:type="paragraph">
    <w:name w:val="header"/>
    <w:basedOn w:val="Normal"/>
    <w:link w:val="ZaglavljeChar"/>
    <w:uiPriority w:val="99"/>
    <w:unhideWhenUsed/>
    <w:rsid w:val="00583A6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83A62"/>
  </w:style>
  <w:style w:styleId="Podnoje" w:type="paragraph">
    <w:name w:val="footer"/>
    <w:basedOn w:val="Normal"/>
    <w:link w:val="PodnojeChar"/>
    <w:uiPriority w:val="99"/>
    <w:unhideWhenUsed/>
    <w:rsid w:val="00583A6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83A62"/>
  </w:style>
  <w:style w:styleId="Bezproreda" w:type="paragraph">
    <w:name w:val="No Spacing"/>
    <w:qFormat/>
    <w:rsid w:val="00A93FD7"/>
    <w:pPr>
      <w:spacing w:lineRule="auto" w:line="240" w:after="240"/>
      <w:contextualSpacing/>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7431C"/>
    <w:rPr>
      <w:color w:val="808080"/>
      <w:bdr w:space="0" w:sz="0" w:color="auto" w:val="none"/>
      <w:shd w:fill="auto" w:color="auto" w:val="clear"/>
    </w:rPr>
  </w:style>
  <w:style w:customStyle="true" w:styleId="eSPISCCParagraphDefaultFont" w:type="character">
    <w:name w:val="eSPIS_CC_Paragraph Default Font"/>
    <w:basedOn w:val="Zadanifontodlomka"/>
    <w:rsid w:val="0037431C"/>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7431C"/>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7431C"/>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7431C"/>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5510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55101"/>
    <w:rPr>
      <w:rFonts w:ascii="Tahoma" w:cs="Tahoma" w:hAnsi="Tahoma"/>
      <w:sz w:val="16"/>
      <w:szCs w:val="16"/>
    </w:rPr>
  </w:style>
  <w:style w:styleId="Zaglavlje" w:type="paragraph">
    <w:name w:val="header"/>
    <w:basedOn w:val="Normal"/>
    <w:link w:val="ZaglavljeChar"/>
    <w:uiPriority w:val="99"/>
    <w:unhideWhenUsed/>
    <w:rsid w:val="00583A6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83A62"/>
  </w:style>
  <w:style w:styleId="Podnoje" w:type="paragraph">
    <w:name w:val="footer"/>
    <w:basedOn w:val="Normal"/>
    <w:link w:val="PodnojeChar"/>
    <w:uiPriority w:val="99"/>
    <w:unhideWhenUsed/>
    <w:rsid w:val="00583A6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83A62"/>
  </w:style>
  <w:style w:styleId="Bezproreda" w:type="paragraph">
    <w:name w:val="No Spacing"/>
    <w:qFormat/>
    <w:rsid w:val="00A93FD7"/>
    <w:pPr>
      <w:spacing w:after="240" w:line="240" w:lineRule="auto"/>
      <w:contextualSpacing/>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7431C"/>
    <w:rPr>
      <w:color w:val="808080"/>
      <w:bdr w:color="auto" w:space="0" w:sz="0" w:val="none"/>
      <w:shd w:color="auto" w:fill="auto" w:val="clear"/>
    </w:rPr>
  </w:style>
  <w:style w:customStyle="1" w:styleId="eSPISCCParagraphDefaultFont" w:type="character">
    <w:name w:val="eSPIS_CC_Paragraph Default Font"/>
    <w:basedOn w:val="Zadanifontodlomka"/>
    <w:rsid w:val="0037431C"/>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7431C"/>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7431C"/>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7431C"/>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70704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2016.</izvorni_sadrzaj>
    <derivirana_varijabla naziv="DomainObject.DatumDonosenjaOdluke_1">22.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zvorni_sadrzaj>
    <derivirana_varijabla naziv="DomainObject.Predmet.SudioniciListNaziv_1">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zvorni_sadrzaj>
    <derivirana_varijabla naziv="DomainObject.Predmet.SudioniciListAdressOIB_1">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190DAF-15F1-4157-B145-CC270E7048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460</properties:Words>
  <properties:Characters>2457</properties:Characters>
  <properties:Lines>60</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2016-11-22T08:34:00Z</dcterms:created>
  <dc:creator>Ana Golub Gruić</dc:creator>
  <cp:lastModifiedBy>Ana Golub Gruić</cp:lastModifiedBy>
  <cp:lastPrinted>2016-11-22T08:36:00Z</cp:lastPrinted>
  <dcterms:modified xmlns:xsi="http://www.w3.org/2001/XMLSchema-instance" xsi:type="dcterms:W3CDTF">2016-11-22T09:41:00Z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