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b4109" w14:paraId="22b4109" w:rsidRDefault="00250235" w:rsidP="008F4D43" w:rsidR="00250235" w:rsidRPr="00C71DFC">
      <w:pPr>
        <w:ind w:firstLine="720"/>
        <w15:collapsed w:val="false"/>
      </w:pPr>
      <w:bookmarkStart w:name="_GoBack" w:id="0"/>
      <w:bookmarkEnd w:id="0"/>
      <w:r w:rsidRPr="00C71DFC">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50235" w:rsidP="00250235" w:rsidR="00250235" w:rsidRPr="00C71DFC">
      <w:pPr>
        <w:spacing w:before="60"/>
      </w:pPr>
      <w:r w:rsidRPr="00C71DFC">
        <w:t>REPUBLIKA HRVATSKA</w:t>
      </w:r>
      <w:r w:rsidRPr="00C71DFC">
        <w:tab/>
      </w:r>
      <w:r w:rsidRPr="00C71DFC">
        <w:tab/>
      </w:r>
      <w:r w:rsidRPr="00C71DFC">
        <w:tab/>
      </w:r>
      <w:r w:rsidRPr="00C71DFC">
        <w:tab/>
      </w:r>
      <w:r w:rsidRPr="00C71DFC">
        <w:tab/>
      </w:r>
      <w:r w:rsidRPr="00C71DFC">
        <w:tab/>
      </w:r>
    </w:p>
    <w:p w:rsidRDefault="00250235" w:rsidP="00250235" w:rsidR="00250235" w:rsidRPr="00C71DFC">
      <w:pPr>
        <w:jc w:val="both"/>
        <w:rPr>
          <w:rFonts w:eastAsiaTheme="minorHAnsi"/>
          <w:bCs/>
          <w:lang w:eastAsia="en-US"/>
        </w:rPr>
      </w:pPr>
      <w:r w:rsidRPr="00C71DFC">
        <w:t>TRGOVAČKI SUD U SPLITU</w:t>
      </w:r>
    </w:p>
    <w:p w:rsidRDefault="00DE2B55" w:rsidP="00250235" w:rsidR="00DE2B55" w:rsidRPr="00C71DFC">
      <w:pPr>
        <w:jc w:val="both"/>
        <w:rPr>
          <w:rFonts w:eastAsiaTheme="minorHAnsi"/>
          <w:bCs/>
          <w:lang w:eastAsia="en-US"/>
        </w:rPr>
      </w:pPr>
      <w:r w:rsidRPr="00C71DFC">
        <w:rPr>
          <w:rFonts w:eastAsiaTheme="minorHAnsi"/>
          <w:bCs/>
          <w:lang w:eastAsia="en-US"/>
        </w:rPr>
        <w:t xml:space="preserve">Sukoišanska 6, Split                                       </w:t>
      </w:r>
      <w:r w:rsidRPr="00C71DFC">
        <w:rPr>
          <w:rFonts w:eastAsiaTheme="minorHAnsi"/>
          <w:lang w:eastAsia="en-US"/>
        </w:rPr>
        <w:t>                                       </w:t>
      </w:r>
    </w:p>
    <w:p w:rsidRDefault="00DE2B55" w:rsidP="0065129A" w:rsidR="00DE2B55" w:rsidRPr="00C71DFC">
      <w:pPr>
        <w:spacing w:after="160" w:before="260"/>
        <w:jc w:val="center"/>
        <w:rPr>
          <w:rFonts w:eastAsiaTheme="minorHAnsi"/>
          <w:spacing w:val="60"/>
          <w:lang w:eastAsia="en-US"/>
        </w:rPr>
      </w:pPr>
      <w:r w:rsidRPr="00C71DFC">
        <w:rPr>
          <w:rFonts w:eastAsiaTheme="minorHAnsi"/>
          <w:spacing w:val="60"/>
          <w:lang w:eastAsia="en-US"/>
        </w:rPr>
        <w:t>REPUBLIKA HRVATSKA</w:t>
      </w:r>
    </w:p>
    <w:p w:rsidRDefault="00DE2B55" w:rsidP="0065129A" w:rsidR="00DE2B55" w:rsidRPr="00C71DFC">
      <w:pPr>
        <w:spacing w:after="160" w:before="260"/>
        <w:jc w:val="center"/>
        <w:rPr>
          <w:rFonts w:eastAsiaTheme="minorHAnsi"/>
          <w:bCs/>
          <w:spacing w:val="60"/>
          <w:lang w:eastAsia="en-US"/>
        </w:rPr>
      </w:pPr>
      <w:r w:rsidRPr="00C71DFC">
        <w:rPr>
          <w:rFonts w:eastAsiaTheme="minorHAnsi"/>
          <w:bCs/>
          <w:spacing w:val="60"/>
          <w:lang w:eastAsia="en-US"/>
        </w:rPr>
        <w:t>RJEŠENJE</w:t>
      </w:r>
    </w:p>
    <w:p w:rsidRDefault="00DE2B55" w:rsidP="0065129A" w:rsidR="00DE2B55" w:rsidRPr="00C71DFC">
      <w:pPr>
        <w:spacing w:before="220"/>
        <w:ind w:firstLine="709"/>
        <w:jc w:val="both"/>
        <w:rPr>
          <w:b/>
        </w:rPr>
      </w:pPr>
      <w:r w:rsidRPr="00C71DFC">
        <w:rPr>
          <w:rFonts w:eastAsiaTheme="minorHAnsi"/>
          <w:lang w:eastAsia="en-US"/>
        </w:rPr>
        <w:t>Trgovački sud u Splitu, po stečajnoj sutkinji Ani Golub Gruić,</w:t>
      </w:r>
      <w:r w:rsidR="00B873A2" w:rsidRPr="00C71DFC">
        <w:rPr>
          <w:lang w:eastAsia="en-US"/>
        </w:rPr>
        <w:t xml:space="preserve">u  postupku povodom prijedloga FINANCIJSKE AGENCIJE, Regionalni centar Split, Mažuranićevo šetalište 24b, OIB: 85821130368, za otvaranje stečajnog postupka nad dužnikom </w:t>
      </w:r>
      <w:r w:rsidR="00697FFC" w:rsidRPr="00C71DFC">
        <w:rPr>
          <w:lang w:eastAsia="en-US"/>
        </w:rPr>
        <w:t>PRECIZNI SJEKAČ d.o.o., OIB: 13725739776, Ugljane, Ugljane 10</w:t>
      </w:r>
      <w:r w:rsidR="00DD51D8" w:rsidRPr="00C71DFC">
        <w:t>,</w:t>
      </w:r>
      <w:r w:rsidR="000C06DF" w:rsidRPr="00C71DFC">
        <w:t xml:space="preserve"> dana </w:t>
      </w:r>
      <w:r w:rsidR="006F3E7D" w:rsidRPr="00C71DFC">
        <w:t>15</w:t>
      </w:r>
      <w:r w:rsidR="00697FFC" w:rsidRPr="00C71DFC">
        <w:t>. veljače</w:t>
      </w:r>
      <w:r w:rsidR="000C06DF" w:rsidRPr="00C71DFC">
        <w:t xml:space="preserve"> 201</w:t>
      </w:r>
      <w:r w:rsidR="00705F1B" w:rsidRPr="00C71DFC">
        <w:t>7</w:t>
      </w:r>
      <w:r w:rsidR="000C06DF" w:rsidRPr="00C71DFC">
        <w:t>. godine</w:t>
      </w:r>
    </w:p>
    <w:p w:rsidRDefault="00EF227F" w:rsidP="003A3347" w:rsidR="00EF227F" w:rsidRPr="00C71DFC">
      <w:pPr>
        <w:spacing w:after="300" w:before="300"/>
        <w:jc w:val="center"/>
      </w:pPr>
      <w:r w:rsidRPr="00C71DFC">
        <w:t xml:space="preserve">r i j e š i o  j e </w:t>
      </w:r>
    </w:p>
    <w:p w:rsidRDefault="00772D95" w:rsidP="00772D95" w:rsidR="00772D95" w:rsidRPr="00C71DFC">
      <w:pPr>
        <w:spacing w:before="240"/>
        <w:ind w:firstLine="720"/>
        <w:jc w:val="both"/>
      </w:pPr>
      <w:r w:rsidRPr="00C71DFC">
        <w:t>I. Pozivaju se vjerovnici dužnika i sve druge zainteresirane osobe koje imaju pravni interes za redovnim provođenjem stečajnog postupka nad dužnikom</w:t>
      </w:r>
      <w:r w:rsidR="00A66CAE" w:rsidRPr="00C71DFC">
        <w:t xml:space="preserve"> </w:t>
      </w:r>
      <w:r w:rsidR="00697FFC" w:rsidRPr="00C71DFC">
        <w:t>PRECIZNI SJEKAČ d.o.o., OIB: 13725739776, Ugljane, Ugljane 10</w:t>
      </w:r>
      <w:r w:rsidR="008740C3" w:rsidRPr="00C71DFC">
        <w:t>,</w:t>
      </w:r>
      <w:r w:rsidR="00B41597" w:rsidRPr="00C71DFC">
        <w:t>da u roku od 15 dana</w:t>
      </w:r>
      <w:r w:rsidR="001C2FAE" w:rsidRPr="00C71DFC">
        <w:t>,</w:t>
      </w:r>
      <w:r w:rsidR="00B41597" w:rsidRPr="00C71DFC">
        <w:t xml:space="preserve"> nakon proteka osmog dana od objave ovog poziva na mrežnoj </w:t>
      </w:r>
      <w:r w:rsidR="00AF6D58" w:rsidRPr="00C71DFC">
        <w:t>stranici e-Oglasna ploča sudova,</w:t>
      </w:r>
      <w:r w:rsidRPr="00C71DFC">
        <w:t xml:space="preserve"> solidarno predujme iznos od </w:t>
      </w:r>
      <w:r w:rsidR="006E3E25" w:rsidRPr="00C71DFC">
        <w:t>1</w:t>
      </w:r>
      <w:r w:rsidR="00697FFC" w:rsidRPr="00C71DFC">
        <w:t>5</w:t>
      </w:r>
      <w:r w:rsidRPr="00C71DFC">
        <w:t xml:space="preserve">.000,00 </w:t>
      </w:r>
      <w:r w:rsidR="00742211" w:rsidRPr="00C71DFC">
        <w:t xml:space="preserve">kn </w:t>
      </w:r>
      <w:r w:rsidRPr="00C71DFC">
        <w:t>za pokriće troškova prethodnog</w:t>
      </w:r>
      <w:r w:rsidR="005C6EDE" w:rsidRPr="00C71DFC">
        <w:t xml:space="preserve"> i otvorenog stečajnog postupka</w:t>
      </w:r>
      <w:r w:rsidRPr="00C71DFC">
        <w:t xml:space="preserve"> na depozitni račun Trgovačkog suda u Splitu br. HR1623900011300000664</w:t>
      </w:r>
      <w:r w:rsidR="003A3347" w:rsidRPr="00C71DFC">
        <w:t>,</w:t>
      </w:r>
      <w:r w:rsidRPr="00C71DFC">
        <w:t xml:space="preserve"> koji se vodi kod Hrvatske poštanske banke d.d.</w:t>
      </w:r>
      <w:r w:rsidR="00333998" w:rsidRPr="00C71DFC">
        <w:t>Zagreb</w:t>
      </w:r>
      <w:r w:rsidR="00697FFC" w:rsidRPr="00C71DFC">
        <w:t>, poziv na broj: 706</w:t>
      </w:r>
      <w:r w:rsidR="003A3347" w:rsidRPr="00C71DFC">
        <w:t>-2016,</w:t>
      </w:r>
      <w:r w:rsidRPr="00C71DFC">
        <w:t>uz svrhu plaćanja "predujam za pokriće troškova stečajnog postupka br. 11.St-</w:t>
      </w:r>
      <w:r w:rsidR="00697FFC" w:rsidRPr="00C71DFC">
        <w:t>706</w:t>
      </w:r>
      <w:r w:rsidR="00945AF2" w:rsidRPr="00C71DFC">
        <w:t>/2016</w:t>
      </w:r>
      <w:r w:rsidRPr="00C71DFC">
        <w:t>"  te da ovom sudu dostave dokaz o uplati zatraženog predujma.</w:t>
      </w:r>
    </w:p>
    <w:p w:rsidRDefault="00772D95" w:rsidP="00945AF2" w:rsidR="002647F1" w:rsidRPr="00C71DFC">
      <w:pPr>
        <w:spacing w:before="180"/>
        <w:ind w:firstLine="720"/>
        <w:jc w:val="both"/>
      </w:pPr>
      <w:r w:rsidRPr="00C71DFC">
        <w:t>II. Ukoliko u ostavljenom roku ne bude up</w:t>
      </w:r>
      <w:r w:rsidR="00820648" w:rsidRPr="00C71DFC">
        <w:t>laćen zatraženi predujam iz točke</w:t>
      </w:r>
      <w:r w:rsidRPr="00C71DFC">
        <w:t xml:space="preserve"> I. ovog rješenja, sud će donijeti rješenje o otvaranju i zaključenju stečajnog postupka nad dužnikom.</w:t>
      </w:r>
    </w:p>
    <w:p w:rsidRDefault="00EF227F" w:rsidP="003A3347" w:rsidR="00EF227F" w:rsidRPr="00C71DFC">
      <w:pPr>
        <w:pStyle w:val="Naslov2"/>
        <w:numPr>
          <w:ilvl w:val="12"/>
          <w:numId w:val="0"/>
        </w:numPr>
        <w:spacing w:after="200" w:before="300"/>
        <w:rPr>
          <w:b w:val="false"/>
          <w:szCs w:val="24"/>
        </w:rPr>
      </w:pPr>
      <w:r w:rsidRPr="00C71DFC">
        <w:rPr>
          <w:b w:val="false"/>
          <w:szCs w:val="24"/>
        </w:rPr>
        <w:t>Obrazloženje</w:t>
      </w:r>
    </w:p>
    <w:p w:rsidRDefault="00697FFC" w:rsidP="00697FFC" w:rsidR="006C7A02" w:rsidRPr="00C71DFC">
      <w:pPr>
        <w:ind w:firstLine="708"/>
        <w:jc w:val="both"/>
        <w:rPr>
          <w:rFonts w:cstheme="minorBidi" w:eastAsiaTheme="minorHAnsi"/>
          <w:szCs w:val="22"/>
          <w:lang w:eastAsia="en-US"/>
        </w:rPr>
      </w:pPr>
      <w:r w:rsidRPr="00C71DFC">
        <w:rPr>
          <w:rFonts w:cstheme="minorBidi" w:eastAsiaTheme="minorHAnsi"/>
          <w:lang w:eastAsia="en-US"/>
        </w:rPr>
        <w:t xml:space="preserve">Financijska agencija, Regionalni centar Split podnijela je ovom sudu 8. ožujka 2016. godine prijedlog za otvaranje stečajnog postupka nad dužnikom PRECIZNI SJEKAČ d.o.o., OIB: 13725739776, Ugljane, Ugljane 10, sukladno odredbi čl. 444. st. 2. Stečajnog zakona („Narodne novine“ broj 71/15; dalje SZ). U prijedlogu se navodi da dužnik na dan 1. rujna 2015. godine u Očevidniku redoslijeda osnova za plaćanje ima evidentirane neizvršene osnove za plaćanje u neprekinutom razdoblju od 1071 dana, u ukupnom iznosu od 272.571,97 kn, kao i da prema podacima koji su dostavljeni od Hrvatskog zavoda za mirovinsko osiguranje, dužnik ima 1 zaposlenog. </w:t>
      </w:r>
    </w:p>
    <w:p w:rsidRDefault="00945AF2" w:rsidP="003A3347" w:rsidR="00FD4001" w:rsidRPr="00C71DFC">
      <w:pPr>
        <w:spacing w:before="200"/>
        <w:ind w:firstLine="703"/>
        <w:jc w:val="both"/>
        <w:rPr>
          <w:color w:val="000000"/>
        </w:rPr>
      </w:pPr>
      <w:r w:rsidRPr="00C71DFC">
        <w:rPr>
          <w:color w:val="000000"/>
        </w:rPr>
        <w:t xml:space="preserve">Rješenjem </w:t>
      </w:r>
      <w:r w:rsidR="00697FFC" w:rsidRPr="00C71DFC">
        <w:rPr>
          <w:color w:val="000000"/>
        </w:rPr>
        <w:t>ovog suda poslovni broj 11. St-706</w:t>
      </w:r>
      <w:r w:rsidRPr="00C71DFC">
        <w:rPr>
          <w:color w:val="000000"/>
        </w:rPr>
        <w:t xml:space="preserve">/2016 od </w:t>
      </w:r>
      <w:r w:rsidR="00697FFC" w:rsidRPr="00C71DFC">
        <w:rPr>
          <w:color w:val="000000"/>
        </w:rPr>
        <w:t>10. listopada</w:t>
      </w:r>
      <w:r w:rsidRPr="00C71DFC">
        <w:rPr>
          <w:color w:val="000000"/>
        </w:rPr>
        <w:t xml:space="preserve"> 2016. godine pokrenut je postupak radi utvrđenja uvjeta za otvaranje stečajnog postupka (prethodni postupak</w:t>
      </w:r>
      <w:r w:rsidR="00697FFC" w:rsidRPr="00C71DFC">
        <w:rPr>
          <w:color w:val="000000"/>
        </w:rPr>
        <w:t>) i određeno ročište radi očitovanja o prijedlogu za otvaranje stečajnog postupka za dan 2. prosinca 2016. godine.</w:t>
      </w:r>
    </w:p>
    <w:p w:rsidRDefault="00697FFC" w:rsidP="003A3347" w:rsidR="00246FD6" w:rsidRPr="00C71DFC">
      <w:pPr>
        <w:spacing w:before="200"/>
        <w:ind w:firstLine="703"/>
        <w:jc w:val="both"/>
      </w:pPr>
      <w:r w:rsidRPr="00C71DFC">
        <w:rPr>
          <w:color w:val="000000"/>
        </w:rPr>
        <w:t xml:space="preserve">Pored toga što nije pristupio </w:t>
      </w:r>
      <w:r w:rsidR="00FD4001" w:rsidRPr="00C71DFC">
        <w:rPr>
          <w:color w:val="000000"/>
        </w:rPr>
        <w:t xml:space="preserve">na ročište radi očitovanja o prijedlogu za otvaranje stečajnog postupka održano </w:t>
      </w:r>
      <w:r w:rsidRPr="00C71DFC">
        <w:rPr>
          <w:color w:val="000000"/>
        </w:rPr>
        <w:t>2</w:t>
      </w:r>
      <w:r w:rsidR="00FD4001" w:rsidRPr="00C71DFC">
        <w:rPr>
          <w:color w:val="000000"/>
        </w:rPr>
        <w:t xml:space="preserve">. </w:t>
      </w:r>
      <w:r w:rsidRPr="00C71DFC">
        <w:rPr>
          <w:color w:val="000000"/>
        </w:rPr>
        <w:t>prosinca 2016. godine, zastupnik</w:t>
      </w:r>
      <w:r w:rsidR="00FD4001" w:rsidRPr="00C71DFC">
        <w:rPr>
          <w:color w:val="000000"/>
        </w:rPr>
        <w:t xml:space="preserve"> po zakonu </w:t>
      </w:r>
      <w:r w:rsidR="00945AF2" w:rsidRPr="00C71DFC">
        <w:rPr>
          <w:color w:val="000000"/>
        </w:rPr>
        <w:t xml:space="preserve">dužnika </w:t>
      </w:r>
      <w:r w:rsidRPr="00C71DFC">
        <w:rPr>
          <w:color w:val="000000"/>
        </w:rPr>
        <w:t xml:space="preserve">Boris </w:t>
      </w:r>
      <w:r w:rsidRPr="00C71DFC">
        <w:rPr>
          <w:color w:val="000000"/>
        </w:rPr>
        <w:lastRenderedPageBreak/>
        <w:t xml:space="preserve">Gojun </w:t>
      </w:r>
      <w:r w:rsidR="00945AF2" w:rsidRPr="00C71DFC">
        <w:rPr>
          <w:color w:val="000000"/>
        </w:rPr>
        <w:t>nije udovolji</w:t>
      </w:r>
      <w:r w:rsidRPr="00C71DFC">
        <w:rPr>
          <w:color w:val="000000"/>
        </w:rPr>
        <w:t>o</w:t>
      </w:r>
      <w:r w:rsidR="00945AF2" w:rsidRPr="00C71DFC">
        <w:rPr>
          <w:color w:val="000000"/>
        </w:rPr>
        <w:t xml:space="preserve"> ni nalogu suda iz točke IV. rješenja o pokr</w:t>
      </w:r>
      <w:r w:rsidRPr="00C71DFC">
        <w:rPr>
          <w:color w:val="000000"/>
        </w:rPr>
        <w:t>etanju prethodnog postupka od 10. listopada</w:t>
      </w:r>
      <w:r w:rsidR="00945AF2" w:rsidRPr="00C71DFC">
        <w:rPr>
          <w:color w:val="000000"/>
        </w:rPr>
        <w:t xml:space="preserve"> 2016. godine i u </w:t>
      </w:r>
      <w:r w:rsidRPr="00C71DFC">
        <w:rPr>
          <w:color w:val="000000"/>
        </w:rPr>
        <w:t>spis u ostavljenom roku dostavio</w:t>
      </w:r>
      <w:r w:rsidR="00945AF2" w:rsidRPr="00C71DFC">
        <w:rPr>
          <w:color w:val="000000"/>
        </w:rPr>
        <w:t xml:space="preserve"> pisano izvješće o financijsko-gospodarskom stanju dužnika i popis imovine i obveza dužnika</w:t>
      </w:r>
      <w:r w:rsidR="00AB0331" w:rsidRPr="00C71DFC">
        <w:rPr>
          <w:color w:val="000000"/>
        </w:rPr>
        <w:t xml:space="preserve"> pa je r</w:t>
      </w:r>
      <w:r w:rsidR="00945AF2" w:rsidRPr="00C71DFC">
        <w:t>ješenjem</w:t>
      </w:r>
      <w:r w:rsidR="00AB0331" w:rsidRPr="00C71DFC">
        <w:t xml:space="preserve"> ovoga suda </w:t>
      </w:r>
      <w:r w:rsidRPr="00C71DFC">
        <w:t xml:space="preserve">11. St-706/2016 </w:t>
      </w:r>
      <w:r w:rsidR="00AB0331" w:rsidRPr="00C71DFC">
        <w:t>od</w:t>
      </w:r>
      <w:r w:rsidRPr="00C71DFC">
        <w:t>10. siječnja 2017</w:t>
      </w:r>
      <w:r w:rsidR="00945AF2" w:rsidRPr="00C71DFC">
        <w:t xml:space="preserve">. godine dužniku određena mjera osiguranja postavljanjem </w:t>
      </w:r>
      <w:r w:rsidRPr="00C71DFC">
        <w:t>Ante Gabelice</w:t>
      </w:r>
      <w:r w:rsidR="00945AF2" w:rsidRPr="00C71DFC">
        <w:t xml:space="preserve"> privremenim stečajnim upraviteljem</w:t>
      </w:r>
      <w:r w:rsidRPr="00C71DFC">
        <w:t>, kojem je naloženo utvrditi:</w:t>
      </w:r>
    </w:p>
    <w:p w:rsidRDefault="00697FFC" w:rsidP="00697FFC" w:rsidR="00697FFC" w:rsidRPr="00C71DFC">
      <w:pPr>
        <w:spacing w:before="20"/>
        <w:ind w:firstLine="703"/>
        <w:jc w:val="both"/>
      </w:pPr>
      <w:r w:rsidRPr="00C71DFC">
        <w:t>-  imovinu stečajnog dužnika i njezinu vrijednost</w:t>
      </w:r>
    </w:p>
    <w:p w:rsidRDefault="00697FFC" w:rsidP="00697FFC" w:rsidR="00697FFC" w:rsidRPr="00C71DFC">
      <w:pPr>
        <w:spacing w:before="20"/>
        <w:ind w:firstLine="426"/>
        <w:jc w:val="both"/>
      </w:pPr>
      <w:r w:rsidRPr="00C71DFC">
        <w:t xml:space="preserve">     -  stanje obveza stečajnog dužnika</w:t>
      </w:r>
    </w:p>
    <w:p w:rsidRDefault="00697FFC" w:rsidP="00697FFC" w:rsidR="00697FFC" w:rsidRPr="00C71DFC">
      <w:pPr>
        <w:spacing w:before="20"/>
        <w:ind w:firstLine="426"/>
        <w:jc w:val="both"/>
      </w:pPr>
      <w:r w:rsidRPr="00C71DFC">
        <w:t xml:space="preserve">     - da li je imovina stečajnog dužnika dovoljna za namirenje troškova stečajnog postupka</w:t>
      </w:r>
    </w:p>
    <w:p w:rsidRDefault="00697FFC" w:rsidP="00697FFC" w:rsidR="00697FFC" w:rsidRPr="00C71DFC">
      <w:pPr>
        <w:spacing w:before="20"/>
        <w:ind w:firstLine="426"/>
        <w:jc w:val="both"/>
      </w:pPr>
      <w:r w:rsidRPr="00C71DFC">
        <w:t xml:space="preserve">     - koliki je iznos predvidljivih troškova prethodnog i stečajnog postupka.</w:t>
      </w:r>
    </w:p>
    <w:p w:rsidRDefault="00697FFC" w:rsidP="003A3347" w:rsidR="00697FFC" w:rsidRPr="00C71DFC">
      <w:pPr>
        <w:spacing w:before="200"/>
        <w:ind w:firstLine="720"/>
        <w:jc w:val="both"/>
        <w:rPr>
          <w:szCs w:val="20"/>
        </w:rPr>
      </w:pPr>
      <w:r w:rsidRPr="00C71DFC">
        <w:rPr>
          <w:szCs w:val="20"/>
        </w:rPr>
        <w:t>Podneskom zaprimljenim kod ovog suda dana 26. siječnja 2017. godine stečajni vjerovnik Republika Hrvatska izvijestio je sud da se uvidom u raspoloživu dokumentaciju i podatke (godišnji financijski izvještaj za 2014. godinu i porezno rješenje od 25. studenog 2016. godine) može utvrditi da je dužnik vlasnik imovine veće vrijednosti od one koja bi bila dostatna za plaćanje troškova stečajnog postupka, odnosno da dužnik posjeduje imovinu čiji su troškovi unovčenja manji od njene tržišne vrijednosti.</w:t>
      </w:r>
    </w:p>
    <w:p w:rsidRDefault="00697FFC" w:rsidP="00697FFC" w:rsidR="00697FFC" w:rsidRPr="00C71DFC">
      <w:pPr>
        <w:spacing w:before="200"/>
        <w:ind w:firstLine="720"/>
        <w:jc w:val="both"/>
        <w:rPr>
          <w:szCs w:val="20"/>
        </w:rPr>
      </w:pPr>
      <w:r w:rsidRPr="00C71DFC">
        <w:rPr>
          <w:szCs w:val="20"/>
        </w:rPr>
        <w:t>Iz potvrde Općinskog suda u Splitu – ZK odjela od 20. srpnja 2016. godine (list 5 spisa) proizlazi da dužnik nije upisan kao vlasnik nekretnina na području nadležnosti tog Zemljišnoknjižnog odjela.</w:t>
      </w:r>
    </w:p>
    <w:p w:rsidRDefault="00697FFC" w:rsidP="00697FFC" w:rsidR="00697FFC" w:rsidRPr="00C71DFC">
      <w:pPr>
        <w:spacing w:before="200"/>
        <w:ind w:firstLine="720"/>
        <w:jc w:val="both"/>
        <w:rPr>
          <w:szCs w:val="20"/>
        </w:rPr>
      </w:pPr>
      <w:r w:rsidRPr="00C71DFC">
        <w:rPr>
          <w:szCs w:val="20"/>
        </w:rPr>
        <w:t>Nadalje, iz izvješća privremenog stečajnog upravitelja Ante Gabelice od 31. siječnja 2017. godine (list 49-68 spisa) proizlazi da dužnik nije evidentiran kao nositelj prava na nekretninama na području Republike Hrvatske (prema dopisu Državne geodetske uprave) te da nije evidentiran niti kao vlasnik vozila (prema uvjerenju Policijske uprave Splitsko-dalmatinske od 17. siječnja 2017. godine). Privremeni stečajni upravitelj dalje utvrđuje da dužnik od trećih osoba potražuje određene iznose i to:</w:t>
      </w:r>
    </w:p>
    <w:p w:rsidRDefault="00697FFC" w:rsidP="00697FFC" w:rsidR="00697FFC" w:rsidRPr="00C71DFC">
      <w:pPr>
        <w:spacing w:before="20"/>
        <w:ind w:firstLine="720"/>
        <w:jc w:val="both"/>
        <w:rPr>
          <w:szCs w:val="20"/>
        </w:rPr>
      </w:pPr>
      <w:r w:rsidRPr="00C71DFC">
        <w:rPr>
          <w:szCs w:val="20"/>
        </w:rPr>
        <w:t>- od društva Bogadi i Duilo d.o.o. Skradin iznos od 95.000,00 kn</w:t>
      </w:r>
    </w:p>
    <w:p w:rsidRDefault="00697FFC" w:rsidP="00697FFC" w:rsidR="00697FFC" w:rsidRPr="00C71DFC">
      <w:pPr>
        <w:spacing w:before="20"/>
        <w:ind w:firstLine="720"/>
        <w:jc w:val="both"/>
        <w:rPr>
          <w:szCs w:val="20"/>
        </w:rPr>
      </w:pPr>
      <w:r w:rsidRPr="00C71DFC">
        <w:rPr>
          <w:szCs w:val="20"/>
        </w:rPr>
        <w:t>- od Tomislava Radanovića iznos od 25.000,00 kn</w:t>
      </w:r>
    </w:p>
    <w:p w:rsidRDefault="00697FFC" w:rsidP="00697FFC" w:rsidR="00697FFC" w:rsidRPr="00C71DFC">
      <w:pPr>
        <w:spacing w:before="20"/>
        <w:ind w:firstLine="720"/>
        <w:jc w:val="both"/>
        <w:rPr>
          <w:szCs w:val="20"/>
        </w:rPr>
      </w:pPr>
      <w:r w:rsidRPr="00C71DFC">
        <w:rPr>
          <w:szCs w:val="20"/>
        </w:rPr>
        <w:t>- od Vladimira Čolovića iznos od 50.000,00</w:t>
      </w:r>
    </w:p>
    <w:p w:rsidRDefault="00697FFC" w:rsidP="00697FFC" w:rsidR="00E90ECB" w:rsidRPr="00C71DFC">
      <w:pPr>
        <w:spacing w:before="20"/>
        <w:ind w:firstLine="720"/>
        <w:jc w:val="both"/>
        <w:rPr>
          <w:szCs w:val="20"/>
        </w:rPr>
      </w:pPr>
      <w:r w:rsidRPr="00C71DFC">
        <w:rPr>
          <w:szCs w:val="20"/>
        </w:rPr>
        <w:t>- od ostalih poduzetnika (</w:t>
      </w:r>
      <w:r w:rsidR="00906B3D" w:rsidRPr="00C71DFC">
        <w:rPr>
          <w:szCs w:val="20"/>
        </w:rPr>
        <w:t xml:space="preserve">zapravo </w:t>
      </w:r>
      <w:r w:rsidRPr="00C71DFC">
        <w:rPr>
          <w:szCs w:val="20"/>
        </w:rPr>
        <w:t>od Vladimira Čolovića) iznos od 441.504,00 kn</w:t>
      </w:r>
      <w:r w:rsidR="00E90ECB" w:rsidRPr="00C71DFC">
        <w:rPr>
          <w:szCs w:val="20"/>
        </w:rPr>
        <w:t>,</w:t>
      </w:r>
    </w:p>
    <w:p w:rsidRDefault="00401291" w:rsidP="00697FFC" w:rsidR="00697FFC" w:rsidRPr="00C71DFC">
      <w:pPr>
        <w:spacing w:before="20"/>
        <w:jc w:val="both"/>
        <w:rPr>
          <w:szCs w:val="20"/>
        </w:rPr>
      </w:pPr>
      <w:r w:rsidRPr="00C71DFC">
        <w:rPr>
          <w:szCs w:val="20"/>
        </w:rPr>
        <w:tab/>
      </w:r>
      <w:r w:rsidR="00E90ECB" w:rsidRPr="00C71DFC">
        <w:rPr>
          <w:szCs w:val="20"/>
        </w:rPr>
        <w:t xml:space="preserve">a koja </w:t>
      </w:r>
      <w:r w:rsidRPr="00C71DFC">
        <w:rPr>
          <w:szCs w:val="20"/>
        </w:rPr>
        <w:t xml:space="preserve">naplata </w:t>
      </w:r>
      <w:r w:rsidR="00E90ECB" w:rsidRPr="00C71DFC">
        <w:rPr>
          <w:szCs w:val="20"/>
        </w:rPr>
        <w:t>potraživanja prema mišljenju privremenog stečajnog upravitelja</w:t>
      </w:r>
      <w:r w:rsidRPr="00C71DFC">
        <w:rPr>
          <w:szCs w:val="20"/>
        </w:rPr>
        <w:t xml:space="preserve"> jest neizvjesna činjenica iako potraživanja </w:t>
      </w:r>
      <w:r w:rsidR="00E90ECB" w:rsidRPr="00C71DFC">
        <w:rPr>
          <w:szCs w:val="20"/>
        </w:rPr>
        <w:t xml:space="preserve"> nisu u zastari, osim ukoliko se ne radi o tražbinama za koje su predviđeni kraći zastarni rokovi, a što u ovom trenutku nije poznato i o čemu se zastupnik po zakonu dužnika nije očitovao.</w:t>
      </w:r>
    </w:p>
    <w:p w:rsidRDefault="00E90ECB" w:rsidP="00E90ECB" w:rsidR="00E90ECB" w:rsidRPr="00C71DFC">
      <w:pPr>
        <w:spacing w:before="200"/>
        <w:ind w:firstLine="720"/>
        <w:jc w:val="both"/>
        <w:rPr>
          <w:szCs w:val="20"/>
        </w:rPr>
      </w:pPr>
      <w:r w:rsidRPr="00C71DFC">
        <w:rPr>
          <w:szCs w:val="20"/>
        </w:rPr>
        <w:t>Prema ocjeni stečajnog upravitelja na strani stečajnog dužnika egzistiraju stečajni razlozi nesposobnosti za plaćanje i prezaduženosti.</w:t>
      </w:r>
    </w:p>
    <w:p w:rsidRDefault="00E90ECB" w:rsidP="00E90ECB" w:rsidR="00697FFC" w:rsidRPr="00C71DFC">
      <w:pPr>
        <w:spacing w:before="200"/>
        <w:ind w:firstLine="720"/>
        <w:jc w:val="both"/>
        <w:rPr>
          <w:szCs w:val="20"/>
        </w:rPr>
      </w:pPr>
      <w:r w:rsidRPr="00C71DFC">
        <w:rPr>
          <w:szCs w:val="20"/>
        </w:rPr>
        <w:t>U odnosu na predvidljive troškove stečajnog postupka, iste privremeni stečajni upravitelj procjenjuje u iznosu od 30.000,00 kn specificirajući ih kao troškove izrade žiga, promjene podataka na Državnom zavodu za statistiku, otvaranja, vođenja i zatvaranja žiroračuna, knjigovodstvene usluge, trošak arhiviranja dokumentacije, trošak ureda stečajnog upravitelja (materijalne troškove), sudske i upravne pristojbe, moguće parnične troškove, troškove utvrđenja imovine i njene procjene te troškove oglašavanja i prodaje imovine, sve na pretpostavljenom trajanju stečajnog postupka u razdoblju od 6 mjeseci (od otvaranja stečajnog postupka).</w:t>
      </w:r>
    </w:p>
    <w:p w:rsidRDefault="00E90ECB" w:rsidP="003A3347" w:rsidR="00E90ECB" w:rsidRPr="00C71DFC">
      <w:pPr>
        <w:spacing w:before="200"/>
        <w:ind w:firstLine="720"/>
        <w:jc w:val="both"/>
        <w:rPr>
          <w:szCs w:val="20"/>
        </w:rPr>
      </w:pPr>
      <w:r w:rsidRPr="00C71DFC">
        <w:rPr>
          <w:szCs w:val="20"/>
        </w:rPr>
        <w:t>S obzirom na takva utvrđenja, privremeni stečajni upravitelj predložio je donošenje rješenja o istovremenom otvaranju i zaključenju ovog stečajnog postupka.</w:t>
      </w:r>
    </w:p>
    <w:p w:rsidRDefault="00E90ECB" w:rsidP="003A3347" w:rsidR="00FD4001" w:rsidRPr="00C71DFC">
      <w:pPr>
        <w:spacing w:before="200"/>
        <w:ind w:firstLine="720"/>
        <w:jc w:val="both"/>
        <w:rPr>
          <w:szCs w:val="20"/>
        </w:rPr>
      </w:pPr>
      <w:r w:rsidRPr="00C71DFC">
        <w:rPr>
          <w:szCs w:val="20"/>
        </w:rPr>
        <w:t>Iz potvrde</w:t>
      </w:r>
      <w:r w:rsidR="00AB0331" w:rsidRPr="00C71DFC">
        <w:rPr>
          <w:szCs w:val="20"/>
        </w:rPr>
        <w:t xml:space="preserve"> FINA-e od </w:t>
      </w:r>
      <w:r w:rsidRPr="00C71DFC">
        <w:rPr>
          <w:szCs w:val="20"/>
        </w:rPr>
        <w:t>1. prosinca 2016. godine (list 22</w:t>
      </w:r>
      <w:r w:rsidR="00AB0331" w:rsidRPr="00C71DFC">
        <w:rPr>
          <w:szCs w:val="20"/>
        </w:rPr>
        <w:t xml:space="preserve"> spisa) proizlazi da dužnik u Očevidniku redoslijeda osnova za plaćanje ima evidentirane neizvršene osnove za plaćanje u neprekinutom razdoblju od </w:t>
      </w:r>
      <w:r w:rsidRPr="00C71DFC">
        <w:rPr>
          <w:szCs w:val="20"/>
        </w:rPr>
        <w:t>1528</w:t>
      </w:r>
      <w:r w:rsidR="00AB0331" w:rsidRPr="00C71DFC">
        <w:rPr>
          <w:szCs w:val="20"/>
        </w:rPr>
        <w:t xml:space="preserve"> dana, to ovaj sud utvrđuje da je na strani dužnika ostvaren stečajni razlog nesposobnosti za plaćanje u smislu odredbi čl. 6. </w:t>
      </w:r>
      <w:r w:rsidR="00AB0331" w:rsidRPr="00C71DFC">
        <w:t>SZ</w:t>
      </w:r>
      <w:r w:rsidR="006C0F5B" w:rsidRPr="00C71DFC">
        <w:t>-a</w:t>
      </w:r>
      <w:r w:rsidR="00AB0331" w:rsidRPr="00C71DFC">
        <w:rPr>
          <w:szCs w:val="20"/>
        </w:rPr>
        <w:t>.</w:t>
      </w:r>
    </w:p>
    <w:p w:rsidRDefault="00AB0331" w:rsidP="003A3347" w:rsidR="00772D95" w:rsidRPr="00C71DFC">
      <w:pPr>
        <w:spacing w:before="200"/>
        <w:ind w:firstLine="720"/>
        <w:jc w:val="both"/>
        <w:rPr>
          <w:szCs w:val="20"/>
        </w:rPr>
      </w:pPr>
      <w:r w:rsidRPr="00C71DFC">
        <w:rPr>
          <w:szCs w:val="20"/>
        </w:rPr>
        <w:t>Nadalje, s obzirom da</w:t>
      </w:r>
      <w:r w:rsidR="00772D95" w:rsidRPr="00C71DFC">
        <w:rPr>
          <w:szCs w:val="20"/>
        </w:rPr>
        <w:t xml:space="preserve"> iz</w:t>
      </w:r>
      <w:r w:rsidR="00162996" w:rsidRPr="00C71DFC">
        <w:rPr>
          <w:szCs w:val="20"/>
        </w:rPr>
        <w:t xml:space="preserve"> rezultata prethodnog postupka</w:t>
      </w:r>
      <w:r w:rsidR="0050647D" w:rsidRPr="00C71DFC">
        <w:rPr>
          <w:szCs w:val="20"/>
        </w:rPr>
        <w:t xml:space="preserve">, kao i izvješća </w:t>
      </w:r>
      <w:r w:rsidRPr="00C71DFC">
        <w:rPr>
          <w:szCs w:val="20"/>
        </w:rPr>
        <w:t>privremenog stečajnog upravitelja</w:t>
      </w:r>
      <w:r w:rsidR="00A66CAE" w:rsidRPr="00C71DFC">
        <w:rPr>
          <w:szCs w:val="20"/>
        </w:rPr>
        <w:t xml:space="preserve"> </w:t>
      </w:r>
      <w:r w:rsidR="00772D95" w:rsidRPr="00C71DFC">
        <w:rPr>
          <w:szCs w:val="20"/>
        </w:rPr>
        <w:t xml:space="preserve">proizlazi da dužnik nema imovine koja bi ušla u stečajnu masu i iz koje bi se mogli podmiriti barem </w:t>
      </w:r>
      <w:r w:rsidRPr="00C71DFC">
        <w:rPr>
          <w:szCs w:val="20"/>
        </w:rPr>
        <w:t>troškovi stečajnog postupka</w:t>
      </w:r>
      <w:r w:rsidR="00250235" w:rsidRPr="00C71DFC">
        <w:rPr>
          <w:szCs w:val="20"/>
        </w:rPr>
        <w:t xml:space="preserve">, </w:t>
      </w:r>
      <w:r w:rsidR="002F796A" w:rsidRPr="00C71DFC">
        <w:rPr>
          <w:szCs w:val="20"/>
        </w:rPr>
        <w:t xml:space="preserve">to su </w:t>
      </w:r>
      <w:r w:rsidR="00772D95" w:rsidRPr="00C71DFC">
        <w:rPr>
          <w:szCs w:val="20"/>
        </w:rPr>
        <w:t>u konkretnom slučaju ispun</w:t>
      </w:r>
      <w:r w:rsidR="00A66CAE" w:rsidRPr="00C71DFC">
        <w:rPr>
          <w:szCs w:val="20"/>
        </w:rPr>
        <w:t>jeni</w:t>
      </w:r>
      <w:r w:rsidR="00772D95" w:rsidRPr="00C71DFC">
        <w:rPr>
          <w:szCs w:val="20"/>
        </w:rPr>
        <w:t xml:space="preserve"> uvjeti za donošenje rješenja o otvaranju i istovremenom zaključenju stečajnog postupka nad dužnikom. </w:t>
      </w:r>
    </w:p>
    <w:p w:rsidRDefault="00CD3A6C" w:rsidP="003A3347" w:rsidR="00820648" w:rsidRPr="00C71DFC">
      <w:pPr>
        <w:pStyle w:val="Bezproreda"/>
        <w:spacing w:before="200"/>
        <w:ind w:firstLine="709"/>
        <w:jc w:val="both"/>
        <w:rPr>
          <w:rFonts w:cs="Times New Roman" w:hAnsi="Times New Roman" w:ascii="Times New Roman"/>
          <w:sz w:val="24"/>
          <w:szCs w:val="24"/>
        </w:rPr>
      </w:pPr>
      <w:r w:rsidRPr="00C71DFC">
        <w:rPr>
          <w:rFonts w:cs="Times New Roman" w:hAnsi="Times New Roman" w:ascii="Times New Roman"/>
          <w:sz w:val="24"/>
          <w:szCs w:val="24"/>
        </w:rPr>
        <w:t>O</w:t>
      </w:r>
      <w:r w:rsidR="00772D95" w:rsidRPr="00C71DFC">
        <w:rPr>
          <w:rFonts w:cs="Times New Roman" w:hAnsi="Times New Roman" w:ascii="Times New Roman"/>
          <w:sz w:val="24"/>
          <w:szCs w:val="24"/>
        </w:rPr>
        <w:t xml:space="preserve">dredbom </w:t>
      </w:r>
      <w:r w:rsidR="00750BFD" w:rsidRPr="00C71DFC">
        <w:rPr>
          <w:rFonts w:cs="Times New Roman" w:hAnsi="Times New Roman" w:ascii="Times New Roman"/>
          <w:sz w:val="24"/>
          <w:szCs w:val="24"/>
        </w:rPr>
        <w:t xml:space="preserve">čl. </w:t>
      </w:r>
      <w:r w:rsidR="00820648" w:rsidRPr="00C71DFC">
        <w:rPr>
          <w:rFonts w:cs="Times New Roman" w:hAnsi="Times New Roman" w:ascii="Times New Roman"/>
          <w:sz w:val="24"/>
          <w:szCs w:val="24"/>
        </w:rPr>
        <w:t>132</w:t>
      </w:r>
      <w:r w:rsidR="00750BFD" w:rsidRPr="00C71DFC">
        <w:rPr>
          <w:rFonts w:cs="Times New Roman" w:hAnsi="Times New Roman" w:ascii="Times New Roman"/>
          <w:sz w:val="24"/>
          <w:szCs w:val="24"/>
        </w:rPr>
        <w:t>. SZ</w:t>
      </w:r>
      <w:r w:rsidR="00AB0331" w:rsidRPr="00C71DFC">
        <w:rPr>
          <w:rFonts w:cs="Times New Roman" w:hAnsi="Times New Roman" w:ascii="Times New Roman"/>
          <w:sz w:val="24"/>
          <w:szCs w:val="24"/>
        </w:rPr>
        <w:t>-a</w:t>
      </w:r>
      <w:r w:rsidR="00A66CAE" w:rsidRPr="00C71DFC">
        <w:rPr>
          <w:rFonts w:cs="Times New Roman" w:hAnsi="Times New Roman" w:ascii="Times New Roman"/>
          <w:sz w:val="24"/>
          <w:szCs w:val="24"/>
        </w:rPr>
        <w:t xml:space="preserve"> </w:t>
      </w:r>
      <w:r w:rsidR="00772D95" w:rsidRPr="00C71DFC">
        <w:rPr>
          <w:rFonts w:cs="Times New Roman" w:hAnsi="Times New Roman" w:ascii="Times New Roman"/>
          <w:sz w:val="24"/>
          <w:szCs w:val="24"/>
        </w:rPr>
        <w:t xml:space="preserve">propisano je da ako sud </w:t>
      </w:r>
      <w:r w:rsidR="00820648" w:rsidRPr="00C71DFC">
        <w:rPr>
          <w:rFonts w:cs="Times New Roman" w:hAnsi="Times New Roman" w:ascii="Times New Roman"/>
          <w:sz w:val="24"/>
          <w:szCs w:val="24"/>
        </w:rPr>
        <w:t>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otvaranju i zaključenju stečajnog postupka.</w:t>
      </w:r>
    </w:p>
    <w:p w:rsidRDefault="007544AD" w:rsidP="003A3347" w:rsidR="00C007AA" w:rsidRPr="00C71DFC">
      <w:pPr>
        <w:pStyle w:val="Bezproreda"/>
        <w:spacing w:before="200"/>
        <w:ind w:firstLine="709"/>
        <w:jc w:val="both"/>
        <w:rPr>
          <w:rFonts w:cs="Times New Roman" w:hAnsi="Times New Roman" w:ascii="Times New Roman"/>
          <w:sz w:val="24"/>
          <w:szCs w:val="24"/>
        </w:rPr>
      </w:pPr>
      <w:r w:rsidRPr="00C71DFC">
        <w:rPr>
          <w:rFonts w:cs="Times New Roman" w:hAnsi="Times New Roman" w:ascii="Times New Roman"/>
          <w:sz w:val="24"/>
          <w:szCs w:val="24"/>
        </w:rPr>
        <w:t xml:space="preserve">Visinu zatraženog predujma </w:t>
      </w:r>
      <w:r w:rsidR="00D70952" w:rsidRPr="00C71DFC">
        <w:rPr>
          <w:rFonts w:cs="Times New Roman" w:hAnsi="Times New Roman" w:ascii="Times New Roman"/>
          <w:sz w:val="24"/>
          <w:szCs w:val="24"/>
        </w:rPr>
        <w:t xml:space="preserve">ovaj sud utvrđuje procjenom </w:t>
      </w:r>
      <w:r w:rsidRPr="00C71DFC">
        <w:rPr>
          <w:rFonts w:cs="Times New Roman" w:hAnsi="Times New Roman" w:ascii="Times New Roman"/>
          <w:sz w:val="24"/>
          <w:szCs w:val="24"/>
        </w:rPr>
        <w:t>troškova prethodnoga i otvorenoga stečajnog postupka</w:t>
      </w:r>
      <w:r w:rsidR="00FE4CFD" w:rsidRPr="00C71DFC">
        <w:rPr>
          <w:rFonts w:cs="Times New Roman" w:hAnsi="Times New Roman" w:ascii="Times New Roman"/>
          <w:sz w:val="24"/>
          <w:szCs w:val="24"/>
        </w:rPr>
        <w:t>,</w:t>
      </w:r>
      <w:r w:rsidR="00C007AA" w:rsidRPr="00C71DFC">
        <w:rPr>
          <w:rFonts w:cs="Times New Roman" w:hAnsi="Times New Roman" w:ascii="Times New Roman"/>
          <w:sz w:val="24"/>
          <w:szCs w:val="24"/>
        </w:rPr>
        <w:t xml:space="preserve"> u visini od </w:t>
      </w:r>
      <w:r w:rsidR="004C122D" w:rsidRPr="00C71DFC">
        <w:rPr>
          <w:rFonts w:cs="Times New Roman" w:hAnsi="Times New Roman" w:ascii="Times New Roman"/>
          <w:sz w:val="24"/>
          <w:szCs w:val="24"/>
        </w:rPr>
        <w:t>15.000</w:t>
      </w:r>
      <w:r w:rsidR="00C007AA" w:rsidRPr="00C71DFC">
        <w:rPr>
          <w:rFonts w:cs="Times New Roman" w:hAnsi="Times New Roman" w:ascii="Times New Roman"/>
          <w:sz w:val="24"/>
          <w:szCs w:val="24"/>
        </w:rPr>
        <w:t xml:space="preserve">,00 kn </w:t>
      </w:r>
      <w:r w:rsidR="004C122D" w:rsidRPr="00C71DFC">
        <w:rPr>
          <w:rFonts w:cs="Times New Roman" w:hAnsi="Times New Roman" w:ascii="Times New Roman"/>
          <w:sz w:val="24"/>
          <w:szCs w:val="24"/>
        </w:rPr>
        <w:t>i to:</w:t>
      </w:r>
    </w:p>
    <w:p w:rsidRDefault="00C007AA" w:rsidP="00197BEF" w:rsidR="00C007AA" w:rsidRPr="00C71DFC">
      <w:pPr>
        <w:pStyle w:val="Bezproreda"/>
        <w:ind w:firstLine="709"/>
        <w:jc w:val="both"/>
        <w:rPr>
          <w:rFonts w:cs="Times New Roman" w:hAnsi="Times New Roman" w:ascii="Times New Roman"/>
          <w:sz w:val="24"/>
          <w:szCs w:val="24"/>
        </w:rPr>
      </w:pPr>
      <w:r w:rsidRPr="00C71DFC">
        <w:rPr>
          <w:rFonts w:cs="Times New Roman" w:hAnsi="Times New Roman" w:ascii="Times New Roman"/>
          <w:sz w:val="24"/>
          <w:szCs w:val="24"/>
        </w:rPr>
        <w:t>- t</w:t>
      </w:r>
      <w:r w:rsidR="00D27B0A" w:rsidRPr="00C71DFC">
        <w:rPr>
          <w:rFonts w:cs="Times New Roman" w:hAnsi="Times New Roman" w:ascii="Times New Roman"/>
          <w:sz w:val="24"/>
          <w:szCs w:val="24"/>
        </w:rPr>
        <w:t>roškovi pre</w:t>
      </w:r>
      <w:r w:rsidR="004C122D" w:rsidRPr="00C71DFC">
        <w:rPr>
          <w:rFonts w:cs="Times New Roman" w:hAnsi="Times New Roman" w:ascii="Times New Roman"/>
          <w:sz w:val="24"/>
          <w:szCs w:val="24"/>
        </w:rPr>
        <w:t>thodnog postupka u iznosu od 5.0</w:t>
      </w:r>
      <w:r w:rsidR="00D27B0A" w:rsidRPr="00C71DFC">
        <w:rPr>
          <w:rFonts w:cs="Times New Roman" w:hAnsi="Times New Roman" w:ascii="Times New Roman"/>
          <w:sz w:val="24"/>
          <w:szCs w:val="24"/>
        </w:rPr>
        <w:t>00</w:t>
      </w:r>
      <w:r w:rsidR="00554528" w:rsidRPr="00C71DFC">
        <w:rPr>
          <w:rFonts w:cs="Times New Roman" w:hAnsi="Times New Roman" w:ascii="Times New Roman"/>
          <w:sz w:val="24"/>
          <w:szCs w:val="24"/>
        </w:rPr>
        <w:t>,00</w:t>
      </w:r>
      <w:r w:rsidR="00A66CAE" w:rsidRPr="00C71DFC">
        <w:rPr>
          <w:rFonts w:cs="Times New Roman" w:hAnsi="Times New Roman" w:ascii="Times New Roman"/>
          <w:sz w:val="24"/>
          <w:szCs w:val="24"/>
        </w:rPr>
        <w:t xml:space="preserve"> kn </w:t>
      </w:r>
      <w:r w:rsidR="007544AD" w:rsidRPr="00C71DFC">
        <w:rPr>
          <w:rFonts w:cs="Times New Roman" w:hAnsi="Times New Roman" w:ascii="Times New Roman"/>
          <w:sz w:val="24"/>
          <w:szCs w:val="24"/>
        </w:rPr>
        <w:t>(</w:t>
      </w:r>
      <w:r w:rsidR="00B57992" w:rsidRPr="00C71DFC">
        <w:rPr>
          <w:rFonts w:cs="Times New Roman" w:hAnsi="Times New Roman" w:ascii="Times New Roman"/>
          <w:sz w:val="24"/>
          <w:szCs w:val="24"/>
        </w:rPr>
        <w:t>proc</w:t>
      </w:r>
      <w:r w:rsidR="006E3E25" w:rsidRPr="00C71DFC">
        <w:rPr>
          <w:rFonts w:cs="Times New Roman" w:hAnsi="Times New Roman" w:ascii="Times New Roman"/>
          <w:sz w:val="24"/>
          <w:szCs w:val="24"/>
        </w:rPr>
        <w:t>i</w:t>
      </w:r>
      <w:r w:rsidR="00B57992" w:rsidRPr="00C71DFC">
        <w:rPr>
          <w:rFonts w:cs="Times New Roman" w:hAnsi="Times New Roman" w:ascii="Times New Roman"/>
          <w:sz w:val="24"/>
          <w:szCs w:val="24"/>
        </w:rPr>
        <w:t xml:space="preserve">jenjena </w:t>
      </w:r>
      <w:r w:rsidR="00D70952" w:rsidRPr="00C71DFC">
        <w:rPr>
          <w:rFonts w:cs="Times New Roman" w:hAnsi="Times New Roman" w:ascii="Times New Roman"/>
          <w:sz w:val="24"/>
          <w:szCs w:val="24"/>
        </w:rPr>
        <w:t xml:space="preserve">brutto </w:t>
      </w:r>
      <w:r w:rsidR="00D27B0A" w:rsidRPr="00C71DFC">
        <w:rPr>
          <w:rFonts w:cs="Times New Roman" w:hAnsi="Times New Roman" w:ascii="Times New Roman"/>
          <w:sz w:val="24"/>
          <w:szCs w:val="24"/>
        </w:rPr>
        <w:t>na</w:t>
      </w:r>
      <w:r w:rsidR="00B57992" w:rsidRPr="00C71DFC">
        <w:rPr>
          <w:rFonts w:cs="Times New Roman" w:hAnsi="Times New Roman" w:ascii="Times New Roman"/>
          <w:sz w:val="24"/>
          <w:szCs w:val="24"/>
        </w:rPr>
        <w:t>grada</w:t>
      </w:r>
      <w:r w:rsidR="00D27B0A" w:rsidRPr="00C71DFC">
        <w:rPr>
          <w:rFonts w:cs="Times New Roman" w:hAnsi="Times New Roman" w:ascii="Times New Roman"/>
          <w:sz w:val="24"/>
          <w:szCs w:val="24"/>
        </w:rPr>
        <w:t xml:space="preserve"> privremenom stečajnom upravitelju</w:t>
      </w:r>
      <w:r w:rsidR="00B57992" w:rsidRPr="00C71DFC">
        <w:rPr>
          <w:rFonts w:cs="Times New Roman" w:hAnsi="Times New Roman" w:ascii="Times New Roman"/>
          <w:sz w:val="24"/>
          <w:szCs w:val="24"/>
        </w:rPr>
        <w:t xml:space="preserve"> i</w:t>
      </w:r>
      <w:r w:rsidR="00A66CAE" w:rsidRPr="00C71DFC">
        <w:rPr>
          <w:rFonts w:cs="Times New Roman" w:hAnsi="Times New Roman" w:ascii="Times New Roman"/>
          <w:sz w:val="24"/>
          <w:szCs w:val="24"/>
        </w:rPr>
        <w:t xml:space="preserve"> </w:t>
      </w:r>
      <w:r w:rsidR="00B57992" w:rsidRPr="00C71DFC">
        <w:rPr>
          <w:rFonts w:cs="Times New Roman" w:hAnsi="Times New Roman" w:ascii="Times New Roman"/>
          <w:sz w:val="24"/>
          <w:szCs w:val="24"/>
        </w:rPr>
        <w:t>naknada stvarnih troškova</w:t>
      </w:r>
      <w:r w:rsidR="00352750" w:rsidRPr="00C71DFC">
        <w:rPr>
          <w:rFonts w:cs="Times New Roman" w:hAnsi="Times New Roman" w:ascii="Times New Roman"/>
          <w:sz w:val="24"/>
          <w:szCs w:val="24"/>
        </w:rPr>
        <w:t>, troškovi FINA-e</w:t>
      </w:r>
      <w:r w:rsidR="00D27B0A" w:rsidRPr="00C71DFC">
        <w:rPr>
          <w:rFonts w:cs="Times New Roman" w:hAnsi="Times New Roman" w:ascii="Times New Roman"/>
          <w:sz w:val="24"/>
          <w:szCs w:val="24"/>
        </w:rPr>
        <w:t>)</w:t>
      </w:r>
    </w:p>
    <w:p w:rsidRDefault="00C007AA" w:rsidP="00197BEF" w:rsidR="007544AD" w:rsidRPr="00C71DFC">
      <w:pPr>
        <w:pStyle w:val="Bezproreda"/>
        <w:spacing w:before="20"/>
        <w:ind w:firstLine="709"/>
        <w:jc w:val="both"/>
        <w:rPr>
          <w:rFonts w:cs="Times New Roman" w:hAnsi="Times New Roman" w:ascii="Times New Roman"/>
          <w:sz w:val="24"/>
          <w:szCs w:val="24"/>
        </w:rPr>
      </w:pPr>
      <w:r w:rsidRPr="00C71DFC">
        <w:rPr>
          <w:rFonts w:cs="Times New Roman" w:hAnsi="Times New Roman" w:ascii="Times New Roman"/>
          <w:sz w:val="24"/>
          <w:szCs w:val="24"/>
        </w:rPr>
        <w:t xml:space="preserve">- </w:t>
      </w:r>
      <w:r w:rsidR="00D27B0A" w:rsidRPr="00C71DFC">
        <w:rPr>
          <w:rFonts w:cs="Times New Roman" w:hAnsi="Times New Roman" w:ascii="Times New Roman"/>
          <w:sz w:val="24"/>
          <w:szCs w:val="24"/>
        </w:rPr>
        <w:t xml:space="preserve">troškovi otvorenog stečajnog postupka u iznosu od </w:t>
      </w:r>
      <w:r w:rsidR="00554528" w:rsidRPr="00C71DFC">
        <w:rPr>
          <w:rFonts w:cs="Times New Roman" w:hAnsi="Times New Roman" w:ascii="Times New Roman"/>
          <w:sz w:val="24"/>
          <w:szCs w:val="24"/>
        </w:rPr>
        <w:t xml:space="preserve">10.000,00 kn </w:t>
      </w:r>
      <w:r w:rsidR="00D70952" w:rsidRPr="00C71DFC">
        <w:rPr>
          <w:rFonts w:cs="Times New Roman" w:hAnsi="Times New Roman" w:ascii="Times New Roman"/>
          <w:sz w:val="24"/>
          <w:szCs w:val="24"/>
        </w:rPr>
        <w:t>(</w:t>
      </w:r>
      <w:r w:rsidR="00AA62D5" w:rsidRPr="00C71DFC">
        <w:rPr>
          <w:rFonts w:cs="Times New Roman" w:hAnsi="Times New Roman" w:ascii="Times New Roman"/>
          <w:sz w:val="24"/>
          <w:szCs w:val="24"/>
        </w:rPr>
        <w:t>proc</w:t>
      </w:r>
      <w:r w:rsidR="004C122D" w:rsidRPr="00C71DFC">
        <w:rPr>
          <w:rFonts w:cs="Times New Roman" w:hAnsi="Times New Roman" w:ascii="Times New Roman"/>
          <w:sz w:val="24"/>
          <w:szCs w:val="24"/>
        </w:rPr>
        <w:t>i</w:t>
      </w:r>
      <w:r w:rsidR="00AA62D5" w:rsidRPr="00C71DFC">
        <w:rPr>
          <w:rFonts w:cs="Times New Roman" w:hAnsi="Times New Roman" w:ascii="Times New Roman"/>
          <w:sz w:val="24"/>
          <w:szCs w:val="24"/>
        </w:rPr>
        <w:t xml:space="preserve">jenjena </w:t>
      </w:r>
      <w:r w:rsidR="00D70952" w:rsidRPr="00C71DFC">
        <w:rPr>
          <w:rFonts w:cs="Times New Roman" w:hAnsi="Times New Roman" w:ascii="Times New Roman"/>
          <w:sz w:val="24"/>
          <w:szCs w:val="24"/>
        </w:rPr>
        <w:t>brutto na</w:t>
      </w:r>
      <w:r w:rsidR="00B57992" w:rsidRPr="00C71DFC">
        <w:rPr>
          <w:rFonts w:cs="Times New Roman" w:hAnsi="Times New Roman" w:ascii="Times New Roman"/>
          <w:sz w:val="24"/>
          <w:szCs w:val="24"/>
        </w:rPr>
        <w:t>grada</w:t>
      </w:r>
      <w:r w:rsidR="00D70952" w:rsidRPr="00C71DFC">
        <w:rPr>
          <w:rFonts w:cs="Times New Roman" w:hAnsi="Times New Roman" w:ascii="Times New Roman"/>
          <w:sz w:val="24"/>
          <w:szCs w:val="24"/>
        </w:rPr>
        <w:t xml:space="preserve"> stečajnom upravitelju</w:t>
      </w:r>
      <w:r w:rsidR="006F3E7D" w:rsidRPr="00C71DFC">
        <w:rPr>
          <w:rFonts w:cs="Times New Roman" w:hAnsi="Times New Roman" w:ascii="Times New Roman"/>
          <w:sz w:val="24"/>
          <w:szCs w:val="24"/>
        </w:rPr>
        <w:t xml:space="preserve"> </w:t>
      </w:r>
      <w:r w:rsidR="00D70952" w:rsidRPr="00C71DFC">
        <w:rPr>
          <w:rFonts w:cs="Times New Roman" w:hAnsi="Times New Roman" w:ascii="Times New Roman"/>
          <w:sz w:val="24"/>
          <w:szCs w:val="24"/>
        </w:rPr>
        <w:t xml:space="preserve">i naknada stvarnih troškova, troškovi </w:t>
      </w:r>
      <w:r w:rsidR="00D27B0A" w:rsidRPr="00C71DFC">
        <w:rPr>
          <w:rFonts w:cs="Times New Roman" w:hAnsi="Times New Roman" w:ascii="Times New Roman"/>
          <w:sz w:val="24"/>
          <w:szCs w:val="24"/>
        </w:rPr>
        <w:t xml:space="preserve">zatvaranja starog i otvaranja novog računa dužnika, </w:t>
      </w:r>
      <w:r w:rsidR="004C122D" w:rsidRPr="00C71DFC">
        <w:rPr>
          <w:rFonts w:cs="Times New Roman" w:hAnsi="Times New Roman" w:ascii="Times New Roman"/>
          <w:sz w:val="24"/>
          <w:szCs w:val="24"/>
        </w:rPr>
        <w:t xml:space="preserve">trošak </w:t>
      </w:r>
      <w:r w:rsidR="00D27B0A" w:rsidRPr="00C71DFC">
        <w:rPr>
          <w:rFonts w:cs="Times New Roman" w:hAnsi="Times New Roman" w:ascii="Times New Roman"/>
          <w:sz w:val="24"/>
          <w:szCs w:val="24"/>
        </w:rPr>
        <w:t>izrade novog pečata dužnika, troškov</w:t>
      </w:r>
      <w:r w:rsidR="004C122D" w:rsidRPr="00C71DFC">
        <w:rPr>
          <w:rFonts w:cs="Times New Roman" w:hAnsi="Times New Roman" w:ascii="Times New Roman"/>
          <w:sz w:val="24"/>
          <w:szCs w:val="24"/>
        </w:rPr>
        <w:t xml:space="preserve">i </w:t>
      </w:r>
      <w:r w:rsidR="003061D6" w:rsidRPr="00C71DFC">
        <w:rPr>
          <w:rFonts w:cs="Times New Roman" w:hAnsi="Times New Roman" w:ascii="Times New Roman"/>
          <w:sz w:val="24"/>
          <w:szCs w:val="24"/>
        </w:rPr>
        <w:t>pristojb</w:t>
      </w:r>
      <w:r w:rsidR="00992F9F" w:rsidRPr="00C71DFC">
        <w:rPr>
          <w:rFonts w:cs="Times New Roman" w:hAnsi="Times New Roman" w:ascii="Times New Roman"/>
          <w:sz w:val="24"/>
          <w:szCs w:val="24"/>
        </w:rPr>
        <w:t>i</w:t>
      </w:r>
      <w:r w:rsidR="003061D6" w:rsidRPr="00C71DFC">
        <w:rPr>
          <w:rFonts w:cs="Times New Roman" w:hAnsi="Times New Roman" w:ascii="Times New Roman"/>
          <w:sz w:val="24"/>
          <w:szCs w:val="24"/>
        </w:rPr>
        <w:t>, poštarine</w:t>
      </w:r>
      <w:r w:rsidR="00992F9F" w:rsidRPr="00C71DFC">
        <w:rPr>
          <w:rFonts w:cs="Times New Roman" w:hAnsi="Times New Roman" w:ascii="Times New Roman"/>
          <w:sz w:val="24"/>
          <w:szCs w:val="24"/>
        </w:rPr>
        <w:t>,</w:t>
      </w:r>
      <w:r w:rsidR="00A1362B" w:rsidRPr="00C71DFC">
        <w:rPr>
          <w:rFonts w:cs="Times New Roman" w:hAnsi="Times New Roman" w:ascii="Times New Roman"/>
          <w:sz w:val="24"/>
          <w:szCs w:val="24"/>
        </w:rPr>
        <w:t>knjigovodstvene usluge</w:t>
      </w:r>
      <w:r w:rsidR="00992F9F" w:rsidRPr="00C71DFC">
        <w:rPr>
          <w:rFonts w:cs="Times New Roman" w:hAnsi="Times New Roman" w:ascii="Times New Roman"/>
          <w:sz w:val="24"/>
          <w:szCs w:val="24"/>
        </w:rPr>
        <w:t>,</w:t>
      </w:r>
      <w:r w:rsidR="003061D6" w:rsidRPr="00C71DFC">
        <w:rPr>
          <w:rFonts w:cs="Times New Roman" w:hAnsi="Times New Roman" w:ascii="Times New Roman"/>
          <w:sz w:val="24"/>
          <w:szCs w:val="24"/>
        </w:rPr>
        <w:t xml:space="preserve">arhiviranje građe dužnika </w:t>
      </w:r>
      <w:r w:rsidR="00D70952" w:rsidRPr="00C71DFC">
        <w:rPr>
          <w:rFonts w:cs="Times New Roman" w:hAnsi="Times New Roman" w:ascii="Times New Roman"/>
          <w:sz w:val="24"/>
          <w:szCs w:val="24"/>
        </w:rPr>
        <w:t>i sl.)</w:t>
      </w:r>
      <w:r w:rsidR="00992F9F" w:rsidRPr="00C71DFC">
        <w:rPr>
          <w:rFonts w:cs="Times New Roman" w:hAnsi="Times New Roman" w:ascii="Times New Roman"/>
          <w:sz w:val="24"/>
          <w:szCs w:val="24"/>
        </w:rPr>
        <w:t>.</w:t>
      </w:r>
    </w:p>
    <w:p w:rsidRDefault="00CD01F7" w:rsidP="003A3347" w:rsidR="00CD01F7" w:rsidRPr="00C71DFC">
      <w:pPr>
        <w:spacing w:before="200"/>
        <w:ind w:firstLine="708"/>
        <w:jc w:val="both"/>
        <w:rPr>
          <w:szCs w:val="20"/>
        </w:rPr>
      </w:pPr>
      <w:r w:rsidRPr="00C71DFC">
        <w:rPr>
          <w:szCs w:val="20"/>
        </w:rPr>
        <w:t xml:space="preserve">Radi navedenog, a temeljem odredbe čl. 132. SZ-a odlučeno je kao u izreci ovog rješenja.  </w:t>
      </w:r>
    </w:p>
    <w:p w:rsidRDefault="004708DF" w:rsidP="00645598" w:rsidR="00215F13" w:rsidRPr="00C71DFC">
      <w:pPr>
        <w:spacing w:before="240"/>
        <w:jc w:val="center"/>
      </w:pPr>
      <w:r w:rsidRPr="00C71DFC">
        <w:t xml:space="preserve">U Splitu, </w:t>
      </w:r>
      <w:r w:rsidR="006F3E7D" w:rsidRPr="00C71DFC">
        <w:t>15</w:t>
      </w:r>
      <w:r w:rsidR="00E90ECB" w:rsidRPr="00C71DFC">
        <w:t>. veljače</w:t>
      </w:r>
      <w:r w:rsidR="00705F1B" w:rsidRPr="00C71DFC">
        <w:t xml:space="preserve"> 2017</w:t>
      </w:r>
      <w:r w:rsidR="00215F13" w:rsidRPr="00C71DFC">
        <w:t>. godine</w:t>
      </w:r>
    </w:p>
    <w:p w:rsidRDefault="00215F13" w:rsidP="00F10594" w:rsidR="00215F13" w:rsidRPr="00C71DFC">
      <w:pPr>
        <w:spacing w:before="240"/>
        <w:ind w:left="6480"/>
        <w:jc w:val="center"/>
      </w:pPr>
      <w:r w:rsidRPr="00C71DFC">
        <w:t>SUTKINJA</w:t>
      </w:r>
    </w:p>
    <w:p w:rsidRDefault="00215F13" w:rsidP="00F10594" w:rsidR="00215F13" w:rsidRPr="00C71DFC">
      <w:pPr>
        <w:ind w:left="6480"/>
        <w:jc w:val="center"/>
      </w:pPr>
      <w:r w:rsidRPr="00C71DFC">
        <w:t>ANA GOLUB GRUIĆ</w:t>
      </w:r>
    </w:p>
    <w:p w:rsidRDefault="001257D4" w:rsidP="001257D4" w:rsidR="001257D4" w:rsidRPr="00C71DFC">
      <w:pPr>
        <w:spacing w:before="160"/>
        <w:jc w:val="both"/>
      </w:pPr>
      <w:r w:rsidRPr="00C71DFC">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65129A" w:rsidP="0065129A" w:rsidR="0065129A" w:rsidRPr="00C71DFC">
      <w:pPr>
        <w:numPr>
          <w:ilvl w:val="12"/>
          <w:numId w:val="0"/>
        </w:numPr>
        <w:spacing w:before="100"/>
        <w:jc w:val="both"/>
      </w:pPr>
      <w:r w:rsidRPr="00C71DFC">
        <w:t>DNA:</w:t>
      </w:r>
    </w:p>
    <w:p w:rsidRDefault="0065129A" w:rsidP="00162996" w:rsidR="0065129A" w:rsidRPr="00C71DFC">
      <w:pPr>
        <w:numPr>
          <w:ilvl w:val="12"/>
          <w:numId w:val="0"/>
        </w:numPr>
        <w:ind w:firstLine="284"/>
        <w:jc w:val="both"/>
      </w:pPr>
      <w:r w:rsidRPr="00C71DFC">
        <w:t xml:space="preserve">- </w:t>
      </w:r>
      <w:r w:rsidR="00C71DFC" w:rsidRPr="00C71DFC">
        <w:t>Fina, Regionalni centar Split</w:t>
      </w:r>
    </w:p>
    <w:p w:rsidRDefault="000C06DF" w:rsidP="00162996" w:rsidR="00CB225A" w:rsidRPr="00C71DFC">
      <w:pPr>
        <w:numPr>
          <w:ilvl w:val="12"/>
          <w:numId w:val="0"/>
        </w:numPr>
        <w:ind w:firstLine="284"/>
        <w:jc w:val="both"/>
      </w:pPr>
      <w:r w:rsidRPr="00C71DFC">
        <w:t xml:space="preserve">- dužniku </w:t>
      </w:r>
    </w:p>
    <w:p w:rsidRDefault="0050647D" w:rsidP="00162996" w:rsidR="00E567AF" w:rsidRPr="00C71DFC">
      <w:pPr>
        <w:numPr>
          <w:ilvl w:val="12"/>
          <w:numId w:val="0"/>
        </w:numPr>
        <w:ind w:firstLine="284"/>
        <w:jc w:val="both"/>
      </w:pPr>
      <w:r w:rsidRPr="00C71DFC">
        <w:t xml:space="preserve">- </w:t>
      </w:r>
      <w:r w:rsidR="00246FD6" w:rsidRPr="00C71DFC">
        <w:t>zastupniku po zakonu dužnika</w:t>
      </w:r>
    </w:p>
    <w:p w:rsidRDefault="00246FD6" w:rsidP="00162996" w:rsidR="00246FD6" w:rsidRPr="00C71DFC">
      <w:pPr>
        <w:numPr>
          <w:ilvl w:val="12"/>
          <w:numId w:val="0"/>
        </w:numPr>
        <w:ind w:firstLine="284"/>
        <w:jc w:val="both"/>
      </w:pPr>
      <w:r w:rsidRPr="00C71DFC">
        <w:t>- privremenom stečajnom upravitelju</w:t>
      </w:r>
    </w:p>
    <w:p w:rsidRDefault="002C3422" w:rsidP="00162996" w:rsidR="0065129A" w:rsidRPr="00C71DFC">
      <w:pPr>
        <w:numPr>
          <w:ilvl w:val="12"/>
          <w:numId w:val="0"/>
        </w:numPr>
        <w:ind w:firstLine="284"/>
        <w:jc w:val="both"/>
      </w:pPr>
      <w:r w:rsidRPr="00C71DFC">
        <w:t>-</w:t>
      </w:r>
      <w:r w:rsidR="006F3E7D" w:rsidRPr="00C71DFC">
        <w:t xml:space="preserve"> </w:t>
      </w:r>
      <w:r w:rsidR="00162996" w:rsidRPr="00C71DFC">
        <w:t xml:space="preserve">mrežna stranica e-Oglasna ploča sudova </w:t>
      </w:r>
    </w:p>
    <w:p w:rsidRDefault="0065129A" w:rsidP="00162996" w:rsidR="0065129A" w:rsidRPr="00C71DFC">
      <w:pPr>
        <w:numPr>
          <w:ilvl w:val="12"/>
          <w:numId w:val="0"/>
        </w:numPr>
        <w:ind w:firstLine="284"/>
        <w:jc w:val="both"/>
      </w:pPr>
      <w:r w:rsidRPr="00C71DFC">
        <w:t>- u spis</w:t>
      </w:r>
    </w:p>
    <w:p w:rsidRDefault="00CD01F7" w:rsidP="00CD01F7" w:rsidR="00CD01F7" w:rsidRPr="00C71DFC">
      <w:pPr>
        <w:numPr>
          <w:ilvl w:val="12"/>
          <w:numId w:val="0"/>
        </w:numPr>
        <w:jc w:val="both"/>
      </w:pPr>
    </w:p>
    <w:p w:rsidRDefault="00CA5C34" w:rsidP="00CD01F7" w:rsidR="00CA5C34" w:rsidRPr="00C71DFC">
      <w:pPr>
        <w:pStyle w:val="Bezproreda"/>
        <w:spacing w:before="240"/>
        <w:ind w:firstLine="709"/>
        <w:jc w:val="both"/>
      </w:pPr>
    </w:p>
    <w:sectPr w:rsidSect="003A3347" w:rsidR="00CA5C34" w:rsidRPr="00C71DFC">
      <w:headerReference w:type="default" r:id="rId11"/>
      <w:headerReference w:type="first" r:id="rId12"/>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05A1" w:rsidR="004B05A1">
      <w:r>
        <w:separator/>
      </w:r>
    </w:p>
  </w:endnote>
  <w:endnote w:id="0" w:type="continuationSeparator">
    <w:p w:rsidRDefault="004B05A1" w:rsidR="004B05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05A1" w:rsidR="004B05A1">
      <w:r>
        <w:separator/>
      </w:r>
    </w:p>
  </w:footnote>
  <w:footnote w:id="0" w:type="continuationSeparator">
    <w:p w:rsidRDefault="004B05A1" w:rsidR="004B05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70B0" w:rsidP="00DE2B55" w:rsidR="00DE2B55">
    <w:pPr>
      <w:pStyle w:val="Zaglavlje"/>
      <w:jc w:val="right"/>
    </w:pPr>
    <w:r>
      <w:tab/>
      <w:t xml:space="preserve">- </w:t>
    </w:r>
    <w:r w:rsidR="00962E46">
      <w:fldChar w:fldCharType="begin"/>
    </w:r>
    <w:r>
      <w:instrText xml:space="preserve"> PAGE </w:instrText>
    </w:r>
    <w:r w:rsidR="00962E46">
      <w:fldChar w:fldCharType="separate"/>
    </w:r>
    <w:r w:rsidR="000D6C7D">
      <w:rPr>
        <w:noProof/>
      </w:rPr>
      <w:t>3</w:t>
    </w:r>
    <w:r w:rsidR="00962E46">
      <w:fldChar w:fldCharType="end"/>
    </w:r>
    <w:r w:rsidR="007353A0">
      <w:t xml:space="preserve"> -</w:t>
    </w:r>
    <w:r w:rsidR="007353A0">
      <w:tab/>
    </w:r>
    <w:r w:rsidR="00697FFC">
      <w:t>11. St-706</w:t>
    </w:r>
    <w:r w:rsidR="00B873A2">
      <w:t>/2016</w:t>
    </w:r>
  </w:p>
  <w:p w:rsidRDefault="00CE70B0" w:rsidR="00CE70B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2B55" w:rsidP="00DE2B55" w:rsidR="00DE2B55">
    <w:pPr>
      <w:pStyle w:val="Zaglavlje"/>
      <w:jc w:val="right"/>
    </w:pPr>
    <w:r>
      <w:t>11. St</w:t>
    </w:r>
    <w:r w:rsidR="00AD2623">
      <w:t>-</w:t>
    </w:r>
    <w:r w:rsidR="00697FFC">
      <w:t>706</w:t>
    </w:r>
    <w:r w:rsidR="00B873A2">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F717C4"/>
    <w:multiLevelType w:val="hybridMultilevel"/>
    <w:tmpl w:val="3646829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A286237"/>
    <w:multiLevelType w:val="hybridMultilevel"/>
    <w:tmpl w:val="ED6E4E40"/>
    <w:lvl w:tplc="6A387806" w:ilvl="0">
      <w:start w:val="11"/>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46421ED6"/>
    <w:multiLevelType w:val="hybridMultilevel"/>
    <w:tmpl w:val="1E1A1B26"/>
    <w:lvl w:tplc="3ED84E10" w:ilvl="0">
      <w:start w:val="11"/>
      <w:numFmt w:val="bullet"/>
      <w:lvlText w:val="-"/>
      <w:lvlJc w:val="left"/>
      <w:pPr>
        <w:tabs>
          <w:tab w:pos="1500" w:val="num"/>
        </w:tabs>
        <w:ind w:hanging="360" w:left="1500"/>
      </w:pPr>
      <w:rPr>
        <w:rFonts w:cs="Arial" w:eastAsia="Times New Roman" w:hAnsi="Arial" w:ascii="Arial" w:hint="default"/>
      </w:rPr>
    </w:lvl>
    <w:lvl w:tentative="true" w:tplc="041A0003" w:ilvl="1">
      <w:start w:val="1"/>
      <w:numFmt w:val="bullet"/>
      <w:lvlText w:val="o"/>
      <w:lvlJc w:val="left"/>
      <w:pPr>
        <w:tabs>
          <w:tab w:pos="2220" w:val="num"/>
        </w:tabs>
        <w:ind w:hanging="360" w:left="2220"/>
      </w:pPr>
      <w:rPr>
        <w:rFonts w:cs="Courier New" w:hAnsi="Courier New" w:ascii="Courier New" w:hint="default"/>
      </w:rPr>
    </w:lvl>
    <w:lvl w:tentative="true" w:tplc="041A0005" w:ilvl="2">
      <w:start w:val="1"/>
      <w:numFmt w:val="bullet"/>
      <w:lvlText w:val=""/>
      <w:lvlJc w:val="left"/>
      <w:pPr>
        <w:tabs>
          <w:tab w:pos="2940" w:val="num"/>
        </w:tabs>
        <w:ind w:hanging="360" w:left="2940"/>
      </w:pPr>
      <w:rPr>
        <w:rFonts w:hAnsi="Wingdings" w:ascii="Wingdings" w:hint="default"/>
      </w:rPr>
    </w:lvl>
    <w:lvl w:tentative="true" w:tplc="041A0001" w:ilvl="3">
      <w:start w:val="1"/>
      <w:numFmt w:val="bullet"/>
      <w:lvlText w:val=""/>
      <w:lvlJc w:val="left"/>
      <w:pPr>
        <w:tabs>
          <w:tab w:pos="3660" w:val="num"/>
        </w:tabs>
        <w:ind w:hanging="360" w:left="3660"/>
      </w:pPr>
      <w:rPr>
        <w:rFonts w:hAnsi="Symbol" w:ascii="Symbol" w:hint="default"/>
      </w:rPr>
    </w:lvl>
    <w:lvl w:tentative="true" w:tplc="041A0003" w:ilvl="4">
      <w:start w:val="1"/>
      <w:numFmt w:val="bullet"/>
      <w:lvlText w:val="o"/>
      <w:lvlJc w:val="left"/>
      <w:pPr>
        <w:tabs>
          <w:tab w:pos="4380" w:val="num"/>
        </w:tabs>
        <w:ind w:hanging="360" w:left="4380"/>
      </w:pPr>
      <w:rPr>
        <w:rFonts w:cs="Courier New" w:hAnsi="Courier New" w:ascii="Courier New" w:hint="default"/>
      </w:rPr>
    </w:lvl>
    <w:lvl w:tentative="true" w:tplc="041A0005" w:ilvl="5">
      <w:start w:val="1"/>
      <w:numFmt w:val="bullet"/>
      <w:lvlText w:val=""/>
      <w:lvlJc w:val="left"/>
      <w:pPr>
        <w:tabs>
          <w:tab w:pos="5100" w:val="num"/>
        </w:tabs>
        <w:ind w:hanging="360" w:left="5100"/>
      </w:pPr>
      <w:rPr>
        <w:rFonts w:hAnsi="Wingdings" w:ascii="Wingdings" w:hint="default"/>
      </w:rPr>
    </w:lvl>
    <w:lvl w:tentative="true" w:tplc="041A0001" w:ilvl="6">
      <w:start w:val="1"/>
      <w:numFmt w:val="bullet"/>
      <w:lvlText w:val=""/>
      <w:lvlJc w:val="left"/>
      <w:pPr>
        <w:tabs>
          <w:tab w:pos="5820" w:val="num"/>
        </w:tabs>
        <w:ind w:hanging="360" w:left="5820"/>
      </w:pPr>
      <w:rPr>
        <w:rFonts w:hAnsi="Symbol" w:ascii="Symbol" w:hint="default"/>
      </w:rPr>
    </w:lvl>
    <w:lvl w:tentative="true" w:tplc="041A0003" w:ilvl="7">
      <w:start w:val="1"/>
      <w:numFmt w:val="bullet"/>
      <w:lvlText w:val="o"/>
      <w:lvlJc w:val="left"/>
      <w:pPr>
        <w:tabs>
          <w:tab w:pos="6540" w:val="num"/>
        </w:tabs>
        <w:ind w:hanging="360" w:left="6540"/>
      </w:pPr>
      <w:rPr>
        <w:rFonts w:cs="Courier New" w:hAnsi="Courier New" w:ascii="Courier New" w:hint="default"/>
      </w:rPr>
    </w:lvl>
    <w:lvl w:tentative="true" w:tplc="041A0005" w:ilvl="8">
      <w:start w:val="1"/>
      <w:numFmt w:val="bullet"/>
      <w:lvlText w:val=""/>
      <w:lvlJc w:val="left"/>
      <w:pPr>
        <w:tabs>
          <w:tab w:pos="7260" w:val="num"/>
        </w:tabs>
        <w:ind w:hanging="360" w:left="7260"/>
      </w:pPr>
      <w:rPr>
        <w:rFonts w:hAnsi="Wingdings" w:ascii="Wingdings" w:hint="default"/>
      </w:rPr>
    </w:lvl>
  </w:abstractNum>
  <w:abstractNum w:abstractNumId="6">
    <w:nsid w:val="610E19DE"/>
    <w:multiLevelType w:val="hybridMultilevel"/>
    <w:tmpl w:val="3BF45E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C55382E"/>
    <w:multiLevelType w:val="hybridMultilevel"/>
    <w:tmpl w:val="1C3227C2"/>
    <w:lvl w:tplc="041A0001" w:ilvl="0">
      <w:start w:val="1"/>
      <w:numFmt w:val="bullet"/>
      <w:lvlText w:val=""/>
      <w:lvlJc w:val="left"/>
      <w:pPr>
        <w:ind w:hanging="360" w:left="1500"/>
      </w:pPr>
      <w:rPr>
        <w:rFonts w:hAnsi="Symbol" w:ascii="Symbol" w:hint="default"/>
      </w:rPr>
    </w:lvl>
    <w:lvl w:tentative="true" w:tplc="041A0003" w:ilvl="1">
      <w:start w:val="1"/>
      <w:numFmt w:val="bullet"/>
      <w:lvlText w:val="o"/>
      <w:lvlJc w:val="left"/>
      <w:pPr>
        <w:ind w:hanging="360" w:left="2220"/>
      </w:pPr>
      <w:rPr>
        <w:rFonts w:hAnsi="Courier New" w:ascii="Courier New" w:hint="default"/>
      </w:rPr>
    </w:lvl>
    <w:lvl w:tentative="true" w:tplc="041A0005" w:ilvl="2">
      <w:start w:val="1"/>
      <w:numFmt w:val="bullet"/>
      <w:lvlText w:val=""/>
      <w:lvlJc w:val="left"/>
      <w:pPr>
        <w:ind w:hanging="360" w:left="2940"/>
      </w:pPr>
      <w:rPr>
        <w:rFonts w:hAnsi="Wingdings" w:ascii="Wingdings" w:hint="default"/>
      </w:rPr>
    </w:lvl>
    <w:lvl w:tentative="true" w:tplc="041A0001" w:ilvl="3">
      <w:start w:val="1"/>
      <w:numFmt w:val="bullet"/>
      <w:lvlText w:val=""/>
      <w:lvlJc w:val="left"/>
      <w:pPr>
        <w:ind w:hanging="360" w:left="3660"/>
      </w:pPr>
      <w:rPr>
        <w:rFonts w:hAnsi="Symbol" w:ascii="Symbol" w:hint="default"/>
      </w:rPr>
    </w:lvl>
    <w:lvl w:tentative="true" w:tplc="041A0003" w:ilvl="4">
      <w:start w:val="1"/>
      <w:numFmt w:val="bullet"/>
      <w:lvlText w:val="o"/>
      <w:lvlJc w:val="left"/>
      <w:pPr>
        <w:ind w:hanging="360" w:left="4380"/>
      </w:pPr>
      <w:rPr>
        <w:rFonts w:hAnsi="Courier New" w:ascii="Courier New" w:hint="default"/>
      </w:rPr>
    </w:lvl>
    <w:lvl w:tentative="true" w:tplc="041A0005" w:ilvl="5">
      <w:start w:val="1"/>
      <w:numFmt w:val="bullet"/>
      <w:lvlText w:val=""/>
      <w:lvlJc w:val="left"/>
      <w:pPr>
        <w:ind w:hanging="360" w:left="5100"/>
      </w:pPr>
      <w:rPr>
        <w:rFonts w:hAnsi="Wingdings" w:ascii="Wingdings" w:hint="default"/>
      </w:rPr>
    </w:lvl>
    <w:lvl w:tentative="true" w:tplc="041A0001" w:ilvl="6">
      <w:start w:val="1"/>
      <w:numFmt w:val="bullet"/>
      <w:lvlText w:val=""/>
      <w:lvlJc w:val="left"/>
      <w:pPr>
        <w:ind w:hanging="360" w:left="5820"/>
      </w:pPr>
      <w:rPr>
        <w:rFonts w:hAnsi="Symbol" w:ascii="Symbol" w:hint="default"/>
      </w:rPr>
    </w:lvl>
    <w:lvl w:tentative="true" w:tplc="041A0003" w:ilvl="7">
      <w:start w:val="1"/>
      <w:numFmt w:val="bullet"/>
      <w:lvlText w:val="o"/>
      <w:lvlJc w:val="left"/>
      <w:pPr>
        <w:ind w:hanging="360" w:left="6540"/>
      </w:pPr>
      <w:rPr>
        <w:rFonts w:hAnsi="Courier New" w:ascii="Courier New" w:hint="default"/>
      </w:rPr>
    </w:lvl>
    <w:lvl w:tentative="true" w:tplc="041A0005" w:ilvl="8">
      <w:start w:val="1"/>
      <w:numFmt w:val="bullet"/>
      <w:lvlText w:val=""/>
      <w:lvlJc w:val="left"/>
      <w:pPr>
        <w:ind w:hanging="360" w:left="7260"/>
      </w:pPr>
      <w:rPr>
        <w:rFonts w:hAnsi="Wingdings" w:ascii="Wingdings" w:hint="default"/>
      </w:rPr>
    </w:lvl>
  </w:abstractNum>
  <w:abstractNum w:abstractNumId="8">
    <w:nsid w:val="73171486"/>
    <w:multiLevelType w:val="hybridMultilevel"/>
    <w:tmpl w:val="C452FCA2"/>
    <w:lvl w:tplc="6C3CA0BA" w:ilvl="0">
      <w:start w:val="1"/>
      <w:numFmt w:val="lowerLetter"/>
      <w:lvlText w:val="%1.)"/>
      <w:lvlJc w:val="left"/>
      <w:pPr>
        <w:ind w:hanging="360" w:left="1080"/>
      </w:pPr>
      <w:rPr>
        <w:rFonts w:hint="default"/>
      </w:rPr>
    </w:lvl>
    <w:lvl w:tplc="9EBAE53E"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666034F"/>
    <w:multiLevelType w:val="hybridMultilevel"/>
    <w:tmpl w:val="17709678"/>
    <w:lvl w:tplc="6A387806" w:ilvl="0">
      <w:start w:val="11"/>
      <w:numFmt w:val="bullet"/>
      <w:lvlText w:val="-"/>
      <w:lvlJc w:val="left"/>
      <w:pPr>
        <w:ind w:hanging="360" w:left="720"/>
      </w:pPr>
      <w:rPr>
        <w:rFonts w:cs="Arial" w:eastAsia="Times New Roman" w:hAnsi="Arial" w:ascii="Arial"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6"/>
  </w:num>
  <w:num w:numId="3">
    <w:abstractNumId w:val="0"/>
  </w:num>
  <w:num w:numId="4">
    <w:abstractNumId w:val="4"/>
  </w:num>
  <w:num w:numId="5">
    <w:abstractNumId w:val="3"/>
  </w:num>
  <w:num w:numId="6">
    <w:abstractNumId w:val="8"/>
  </w:num>
  <w:num w:numId="7">
    <w:abstractNumId w:val="7"/>
  </w:num>
  <w:num w:numId="8">
    <w:abstractNumId w:val="5"/>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savePreviewPicture/>
  <w:hdrShapeDefaults>
    <o:shapedefaults v:ext="edit" spidmax="911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227F"/>
    <w:rsid w:val="00003E88"/>
    <w:rsid w:val="00005068"/>
    <w:rsid w:val="00032A1C"/>
    <w:rsid w:val="00034638"/>
    <w:rsid w:val="000431ED"/>
    <w:rsid w:val="00054A86"/>
    <w:rsid w:val="000919EF"/>
    <w:rsid w:val="00093E6C"/>
    <w:rsid w:val="0009737E"/>
    <w:rsid w:val="000B1524"/>
    <w:rsid w:val="000B2587"/>
    <w:rsid w:val="000B43C7"/>
    <w:rsid w:val="000B7516"/>
    <w:rsid w:val="000C06C9"/>
    <w:rsid w:val="000C06DF"/>
    <w:rsid w:val="000D325D"/>
    <w:rsid w:val="000D6C7D"/>
    <w:rsid w:val="000E54BD"/>
    <w:rsid w:val="00104558"/>
    <w:rsid w:val="001072D4"/>
    <w:rsid w:val="00112845"/>
    <w:rsid w:val="001257D4"/>
    <w:rsid w:val="00127AA7"/>
    <w:rsid w:val="00132F51"/>
    <w:rsid w:val="00142ED7"/>
    <w:rsid w:val="0015054A"/>
    <w:rsid w:val="001536AA"/>
    <w:rsid w:val="00153CFF"/>
    <w:rsid w:val="00154A3C"/>
    <w:rsid w:val="00160C6A"/>
    <w:rsid w:val="00162996"/>
    <w:rsid w:val="00176060"/>
    <w:rsid w:val="00187F28"/>
    <w:rsid w:val="00197BEF"/>
    <w:rsid w:val="001C2F44"/>
    <w:rsid w:val="001C2FAE"/>
    <w:rsid w:val="001D2072"/>
    <w:rsid w:val="001D2EB8"/>
    <w:rsid w:val="001F026D"/>
    <w:rsid w:val="001F33C5"/>
    <w:rsid w:val="002010AB"/>
    <w:rsid w:val="002067C4"/>
    <w:rsid w:val="00207B3C"/>
    <w:rsid w:val="00211C82"/>
    <w:rsid w:val="00215F13"/>
    <w:rsid w:val="00216A56"/>
    <w:rsid w:val="002177DD"/>
    <w:rsid w:val="002212AA"/>
    <w:rsid w:val="00233E8D"/>
    <w:rsid w:val="00246FD6"/>
    <w:rsid w:val="002474D6"/>
    <w:rsid w:val="00250235"/>
    <w:rsid w:val="00254EFF"/>
    <w:rsid w:val="00257849"/>
    <w:rsid w:val="00263D21"/>
    <w:rsid w:val="002647F1"/>
    <w:rsid w:val="00265143"/>
    <w:rsid w:val="002944F1"/>
    <w:rsid w:val="0029559F"/>
    <w:rsid w:val="002A61F9"/>
    <w:rsid w:val="002B2B0D"/>
    <w:rsid w:val="002B402A"/>
    <w:rsid w:val="002C3422"/>
    <w:rsid w:val="002C35A5"/>
    <w:rsid w:val="002D5AF9"/>
    <w:rsid w:val="002D5FC4"/>
    <w:rsid w:val="002E012D"/>
    <w:rsid w:val="002E4BB2"/>
    <w:rsid w:val="002F1273"/>
    <w:rsid w:val="002F4E9C"/>
    <w:rsid w:val="002F796A"/>
    <w:rsid w:val="0030572B"/>
    <w:rsid w:val="003061D6"/>
    <w:rsid w:val="003202E0"/>
    <w:rsid w:val="00321F24"/>
    <w:rsid w:val="00333998"/>
    <w:rsid w:val="003520C2"/>
    <w:rsid w:val="00352750"/>
    <w:rsid w:val="003647D7"/>
    <w:rsid w:val="00372547"/>
    <w:rsid w:val="0038601C"/>
    <w:rsid w:val="003877B6"/>
    <w:rsid w:val="00393DFB"/>
    <w:rsid w:val="003A3347"/>
    <w:rsid w:val="003C17F1"/>
    <w:rsid w:val="003C7143"/>
    <w:rsid w:val="003D2BC5"/>
    <w:rsid w:val="003D46DE"/>
    <w:rsid w:val="003D534D"/>
    <w:rsid w:val="003D63E6"/>
    <w:rsid w:val="003D6E2A"/>
    <w:rsid w:val="003E40ED"/>
    <w:rsid w:val="003F5BD7"/>
    <w:rsid w:val="00401291"/>
    <w:rsid w:val="00404A40"/>
    <w:rsid w:val="004169CA"/>
    <w:rsid w:val="004321CB"/>
    <w:rsid w:val="004416AC"/>
    <w:rsid w:val="00441A2F"/>
    <w:rsid w:val="00442DDA"/>
    <w:rsid w:val="00453C73"/>
    <w:rsid w:val="004708DF"/>
    <w:rsid w:val="00470A0A"/>
    <w:rsid w:val="00471956"/>
    <w:rsid w:val="00476C52"/>
    <w:rsid w:val="00483108"/>
    <w:rsid w:val="00484F0E"/>
    <w:rsid w:val="00492072"/>
    <w:rsid w:val="004939BB"/>
    <w:rsid w:val="00496DEE"/>
    <w:rsid w:val="004A166C"/>
    <w:rsid w:val="004B0080"/>
    <w:rsid w:val="004B05A1"/>
    <w:rsid w:val="004B62D6"/>
    <w:rsid w:val="004B7BF3"/>
    <w:rsid w:val="004C122D"/>
    <w:rsid w:val="004C60EE"/>
    <w:rsid w:val="004E3289"/>
    <w:rsid w:val="004E5469"/>
    <w:rsid w:val="004E60CA"/>
    <w:rsid w:val="004F022B"/>
    <w:rsid w:val="004F4486"/>
    <w:rsid w:val="004F7147"/>
    <w:rsid w:val="0050647D"/>
    <w:rsid w:val="0051075D"/>
    <w:rsid w:val="00513BC5"/>
    <w:rsid w:val="005201F0"/>
    <w:rsid w:val="005303C5"/>
    <w:rsid w:val="00532453"/>
    <w:rsid w:val="00535795"/>
    <w:rsid w:val="00551E28"/>
    <w:rsid w:val="00552537"/>
    <w:rsid w:val="00554528"/>
    <w:rsid w:val="00565533"/>
    <w:rsid w:val="00567542"/>
    <w:rsid w:val="00576996"/>
    <w:rsid w:val="00581DE9"/>
    <w:rsid w:val="0058254A"/>
    <w:rsid w:val="005A2E7E"/>
    <w:rsid w:val="005B139B"/>
    <w:rsid w:val="005C18D7"/>
    <w:rsid w:val="005C496B"/>
    <w:rsid w:val="005C686C"/>
    <w:rsid w:val="005C6EDE"/>
    <w:rsid w:val="005E07F7"/>
    <w:rsid w:val="005E4814"/>
    <w:rsid w:val="005E5507"/>
    <w:rsid w:val="005F49F5"/>
    <w:rsid w:val="005F641C"/>
    <w:rsid w:val="006002BD"/>
    <w:rsid w:val="006022E4"/>
    <w:rsid w:val="006030E5"/>
    <w:rsid w:val="00605E62"/>
    <w:rsid w:val="00621B59"/>
    <w:rsid w:val="00637921"/>
    <w:rsid w:val="00645598"/>
    <w:rsid w:val="006503C6"/>
    <w:rsid w:val="0065129A"/>
    <w:rsid w:val="00651D63"/>
    <w:rsid w:val="0065656B"/>
    <w:rsid w:val="00665A43"/>
    <w:rsid w:val="00666486"/>
    <w:rsid w:val="00667856"/>
    <w:rsid w:val="00691E85"/>
    <w:rsid w:val="006944F6"/>
    <w:rsid w:val="00697FFC"/>
    <w:rsid w:val="006C0F5B"/>
    <w:rsid w:val="006C2C72"/>
    <w:rsid w:val="006C7A02"/>
    <w:rsid w:val="006D1E1E"/>
    <w:rsid w:val="006D271A"/>
    <w:rsid w:val="006E29BD"/>
    <w:rsid w:val="006E3E25"/>
    <w:rsid w:val="006E4546"/>
    <w:rsid w:val="006E5670"/>
    <w:rsid w:val="006F00B6"/>
    <w:rsid w:val="006F3E7D"/>
    <w:rsid w:val="006F4EE8"/>
    <w:rsid w:val="006F67E3"/>
    <w:rsid w:val="00705F1B"/>
    <w:rsid w:val="00706BA1"/>
    <w:rsid w:val="00712C93"/>
    <w:rsid w:val="00720F2C"/>
    <w:rsid w:val="00721E63"/>
    <w:rsid w:val="007353A0"/>
    <w:rsid w:val="00740E49"/>
    <w:rsid w:val="00742211"/>
    <w:rsid w:val="00750BFD"/>
    <w:rsid w:val="007544AD"/>
    <w:rsid w:val="00772D95"/>
    <w:rsid w:val="00776DE7"/>
    <w:rsid w:val="007978E1"/>
    <w:rsid w:val="007A3ED3"/>
    <w:rsid w:val="007A6843"/>
    <w:rsid w:val="007B39F6"/>
    <w:rsid w:val="007B3F07"/>
    <w:rsid w:val="007C165D"/>
    <w:rsid w:val="007C41DF"/>
    <w:rsid w:val="007C5025"/>
    <w:rsid w:val="007D33D3"/>
    <w:rsid w:val="007D5812"/>
    <w:rsid w:val="007F0DBF"/>
    <w:rsid w:val="007F329D"/>
    <w:rsid w:val="007F72D0"/>
    <w:rsid w:val="00811CA0"/>
    <w:rsid w:val="0081370F"/>
    <w:rsid w:val="00820648"/>
    <w:rsid w:val="008238D5"/>
    <w:rsid w:val="008302F8"/>
    <w:rsid w:val="008363DF"/>
    <w:rsid w:val="00837BAF"/>
    <w:rsid w:val="00851B35"/>
    <w:rsid w:val="00855A39"/>
    <w:rsid w:val="00856303"/>
    <w:rsid w:val="008740C3"/>
    <w:rsid w:val="00880CFE"/>
    <w:rsid w:val="00882FD1"/>
    <w:rsid w:val="008852C7"/>
    <w:rsid w:val="00890290"/>
    <w:rsid w:val="0089663A"/>
    <w:rsid w:val="008B174D"/>
    <w:rsid w:val="008B370E"/>
    <w:rsid w:val="008D21CE"/>
    <w:rsid w:val="008D38E6"/>
    <w:rsid w:val="008D4938"/>
    <w:rsid w:val="008E0FC9"/>
    <w:rsid w:val="008E45A5"/>
    <w:rsid w:val="008E78E3"/>
    <w:rsid w:val="008F4D43"/>
    <w:rsid w:val="008F608A"/>
    <w:rsid w:val="008F7471"/>
    <w:rsid w:val="0090240B"/>
    <w:rsid w:val="00906B3D"/>
    <w:rsid w:val="009138A9"/>
    <w:rsid w:val="0092573E"/>
    <w:rsid w:val="00925E6A"/>
    <w:rsid w:val="009308F8"/>
    <w:rsid w:val="009434AB"/>
    <w:rsid w:val="00944F5F"/>
    <w:rsid w:val="00945AF2"/>
    <w:rsid w:val="009505D9"/>
    <w:rsid w:val="00951C24"/>
    <w:rsid w:val="00953D3D"/>
    <w:rsid w:val="00955CD8"/>
    <w:rsid w:val="00960E2D"/>
    <w:rsid w:val="00962E46"/>
    <w:rsid w:val="00975617"/>
    <w:rsid w:val="00976439"/>
    <w:rsid w:val="009862D2"/>
    <w:rsid w:val="0099084A"/>
    <w:rsid w:val="00992F9F"/>
    <w:rsid w:val="0099729D"/>
    <w:rsid w:val="009B1540"/>
    <w:rsid w:val="009B7BE9"/>
    <w:rsid w:val="009C0005"/>
    <w:rsid w:val="009E74D1"/>
    <w:rsid w:val="009F72D0"/>
    <w:rsid w:val="00A01915"/>
    <w:rsid w:val="00A04218"/>
    <w:rsid w:val="00A11CD5"/>
    <w:rsid w:val="00A1362B"/>
    <w:rsid w:val="00A1502F"/>
    <w:rsid w:val="00A3187C"/>
    <w:rsid w:val="00A32BBB"/>
    <w:rsid w:val="00A36243"/>
    <w:rsid w:val="00A45C23"/>
    <w:rsid w:val="00A47153"/>
    <w:rsid w:val="00A5198B"/>
    <w:rsid w:val="00A54EA5"/>
    <w:rsid w:val="00A63480"/>
    <w:rsid w:val="00A658C0"/>
    <w:rsid w:val="00A66CAE"/>
    <w:rsid w:val="00A715D7"/>
    <w:rsid w:val="00A76F82"/>
    <w:rsid w:val="00A77C29"/>
    <w:rsid w:val="00A87924"/>
    <w:rsid w:val="00A90229"/>
    <w:rsid w:val="00AA0AAF"/>
    <w:rsid w:val="00AA5AAE"/>
    <w:rsid w:val="00AA62D5"/>
    <w:rsid w:val="00AB0331"/>
    <w:rsid w:val="00AC19BB"/>
    <w:rsid w:val="00AC4EF2"/>
    <w:rsid w:val="00AC6F04"/>
    <w:rsid w:val="00AD128B"/>
    <w:rsid w:val="00AD2623"/>
    <w:rsid w:val="00AD608A"/>
    <w:rsid w:val="00AE7A63"/>
    <w:rsid w:val="00AF6D58"/>
    <w:rsid w:val="00B04760"/>
    <w:rsid w:val="00B20CE9"/>
    <w:rsid w:val="00B316F2"/>
    <w:rsid w:val="00B35FF6"/>
    <w:rsid w:val="00B361C1"/>
    <w:rsid w:val="00B41597"/>
    <w:rsid w:val="00B50150"/>
    <w:rsid w:val="00B57992"/>
    <w:rsid w:val="00B639DE"/>
    <w:rsid w:val="00B84521"/>
    <w:rsid w:val="00B873A2"/>
    <w:rsid w:val="00B97668"/>
    <w:rsid w:val="00BA2C9B"/>
    <w:rsid w:val="00BB5EDE"/>
    <w:rsid w:val="00BC1BB8"/>
    <w:rsid w:val="00BC1EB9"/>
    <w:rsid w:val="00BD17B0"/>
    <w:rsid w:val="00BD37FE"/>
    <w:rsid w:val="00BE64CD"/>
    <w:rsid w:val="00BE73D2"/>
    <w:rsid w:val="00C007AA"/>
    <w:rsid w:val="00C071DF"/>
    <w:rsid w:val="00C07DA5"/>
    <w:rsid w:val="00C1723C"/>
    <w:rsid w:val="00C213BE"/>
    <w:rsid w:val="00C2366F"/>
    <w:rsid w:val="00C37BEE"/>
    <w:rsid w:val="00C40D3E"/>
    <w:rsid w:val="00C42ADA"/>
    <w:rsid w:val="00C57239"/>
    <w:rsid w:val="00C634D4"/>
    <w:rsid w:val="00C6460C"/>
    <w:rsid w:val="00C65648"/>
    <w:rsid w:val="00C71DFC"/>
    <w:rsid w:val="00C729AD"/>
    <w:rsid w:val="00C746F6"/>
    <w:rsid w:val="00C80CCF"/>
    <w:rsid w:val="00C8657B"/>
    <w:rsid w:val="00C86FF1"/>
    <w:rsid w:val="00C87362"/>
    <w:rsid w:val="00C90C73"/>
    <w:rsid w:val="00C90E86"/>
    <w:rsid w:val="00C95640"/>
    <w:rsid w:val="00C96C15"/>
    <w:rsid w:val="00CA1916"/>
    <w:rsid w:val="00CA5C34"/>
    <w:rsid w:val="00CA61F9"/>
    <w:rsid w:val="00CB225A"/>
    <w:rsid w:val="00CB6613"/>
    <w:rsid w:val="00CD01F7"/>
    <w:rsid w:val="00CD3A6C"/>
    <w:rsid w:val="00CE27EC"/>
    <w:rsid w:val="00CE70B0"/>
    <w:rsid w:val="00CF3410"/>
    <w:rsid w:val="00D035AC"/>
    <w:rsid w:val="00D07DFA"/>
    <w:rsid w:val="00D13B23"/>
    <w:rsid w:val="00D158CE"/>
    <w:rsid w:val="00D20319"/>
    <w:rsid w:val="00D27B0A"/>
    <w:rsid w:val="00D359EC"/>
    <w:rsid w:val="00D438B6"/>
    <w:rsid w:val="00D508C2"/>
    <w:rsid w:val="00D633CA"/>
    <w:rsid w:val="00D6364C"/>
    <w:rsid w:val="00D67CFB"/>
    <w:rsid w:val="00D70952"/>
    <w:rsid w:val="00D96FEC"/>
    <w:rsid w:val="00DA1B30"/>
    <w:rsid w:val="00DA2F7B"/>
    <w:rsid w:val="00DA755E"/>
    <w:rsid w:val="00DB5821"/>
    <w:rsid w:val="00DB69E0"/>
    <w:rsid w:val="00DD3E9E"/>
    <w:rsid w:val="00DD51D8"/>
    <w:rsid w:val="00DD5FE9"/>
    <w:rsid w:val="00DE2B55"/>
    <w:rsid w:val="00DE785A"/>
    <w:rsid w:val="00DF2458"/>
    <w:rsid w:val="00DF748F"/>
    <w:rsid w:val="00E03193"/>
    <w:rsid w:val="00E03D7B"/>
    <w:rsid w:val="00E161B7"/>
    <w:rsid w:val="00E17AD8"/>
    <w:rsid w:val="00E23552"/>
    <w:rsid w:val="00E45782"/>
    <w:rsid w:val="00E53574"/>
    <w:rsid w:val="00E538E7"/>
    <w:rsid w:val="00E557F6"/>
    <w:rsid w:val="00E55DFF"/>
    <w:rsid w:val="00E567AF"/>
    <w:rsid w:val="00E56836"/>
    <w:rsid w:val="00E724BD"/>
    <w:rsid w:val="00E77024"/>
    <w:rsid w:val="00E810CB"/>
    <w:rsid w:val="00E90ECB"/>
    <w:rsid w:val="00EB174F"/>
    <w:rsid w:val="00EB6CC8"/>
    <w:rsid w:val="00EC3C9B"/>
    <w:rsid w:val="00ED376C"/>
    <w:rsid w:val="00EF0986"/>
    <w:rsid w:val="00EF227F"/>
    <w:rsid w:val="00F00754"/>
    <w:rsid w:val="00F10594"/>
    <w:rsid w:val="00F24E5C"/>
    <w:rsid w:val="00F430F5"/>
    <w:rsid w:val="00F57C86"/>
    <w:rsid w:val="00F6291D"/>
    <w:rsid w:val="00F643FB"/>
    <w:rsid w:val="00F7328E"/>
    <w:rsid w:val="00F73DB9"/>
    <w:rsid w:val="00F86800"/>
    <w:rsid w:val="00FA3128"/>
    <w:rsid w:val="00FA413B"/>
    <w:rsid w:val="00FA63E1"/>
    <w:rsid w:val="00FB0FEC"/>
    <w:rsid w:val="00FB5B9B"/>
    <w:rsid w:val="00FC077C"/>
    <w:rsid w:val="00FC1E3F"/>
    <w:rsid w:val="00FC6984"/>
    <w:rsid w:val="00FD17E3"/>
    <w:rsid w:val="00FD4001"/>
    <w:rsid w:val="00FD70C6"/>
    <w:rsid w:val="00FD79D1"/>
    <w:rsid w:val="00FE4CFD"/>
    <w:rsid w:val="00FF15F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11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EF227F"/>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aliases w:val="uvlaka 2"/>
    <w:basedOn w:val="Normal"/>
    <w:rsid w:val="00EF227F"/>
    <w:pPr>
      <w:overflowPunct w:val="false"/>
      <w:autoSpaceDE w:val="false"/>
      <w:autoSpaceDN w:val="false"/>
      <w:adjustRightInd w:val="false"/>
      <w:ind w:left="720"/>
      <w:jc w:val="both"/>
      <w:textAlignment w:val="baseline"/>
    </w:pPr>
    <w:rPr>
      <w:rFonts w:hAnsi="Arial" w:asci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cs="Tahoma" w:hAnsi="Tahoma" w:ascii="Tahoma"/>
      <w:sz w:val="16"/>
      <w:szCs w:val="16"/>
    </w:rPr>
  </w:style>
  <w:style w:customStyle="true" w:styleId="tekst" w:type="paragraph">
    <w:name w:val="tekst"/>
    <w:basedOn w:val="Normal"/>
    <w:rsid w:val="00112845"/>
    <w:pPr>
      <w:spacing w:afterAutospacing="true" w:after="100" w:beforeAutospacing="true" w:before="100"/>
    </w:pPr>
  </w:style>
  <w:style w:customStyle="true" w:styleId="tabletextfield" w:type="character">
    <w:name w:val="table_text_field"/>
    <w:basedOn w:val="Zadanifontodlomka"/>
    <w:rsid w:val="005E07F7"/>
    <w:rPr>
      <w:rFonts w:cs="Times New Roman"/>
    </w:rPr>
  </w:style>
  <w:style w:styleId="Tekstrezerviranogmjesta" w:type="character">
    <w:name w:val="Placeholder Text"/>
    <w:basedOn w:val="Zadanifontodlomka"/>
    <w:uiPriority w:val="99"/>
    <w:semiHidden/>
    <w:rsid w:val="00C2366F"/>
    <w:rPr>
      <w:color w:val="808080"/>
      <w:bdr w:space="0" w:sz="0" w:color="auto" w:val="none"/>
      <w:shd w:fill="auto" w:color="auto" w:val="clear"/>
    </w:rPr>
  </w:style>
  <w:style w:customStyle="true" w:styleId="eSPISCCParagraphDefaultFont" w:type="character">
    <w:name w:val="eSPIS_CC_Paragraph Default Font"/>
    <w:basedOn w:val="Zadanifontodlomka"/>
    <w:rsid w:val="00C236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366F"/>
    <w:rPr>
      <w:bdr w:space="0" w:sz="0" w:color="auto" w:val="none"/>
      <w:shd w:fill="FFFFCC" w:color="auto" w:val="clear"/>
      <w:lang w:val="hr-HR"/>
    </w:rPr>
  </w:style>
  <w:style w:customStyle="true" w:styleId="PozadinaSvijetloCrvena" w:type="character">
    <w:name w:val="Pozadina_SvijetloCrvena"/>
    <w:basedOn w:val="eSPISCCParagraphDefaultFont"/>
    <w:rsid w:val="00C236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366F"/>
    <w:rPr>
      <w:rFonts w:cs="Times New Roman" w:hAnsi="Times New Roman" w:ascii="Times New Roman"/>
      <w:sz w:val="24"/>
      <w:bdr w:space="0" w:sz="0" w:color="auto" w:val="none"/>
      <w:shd w:fill="CCFFCC" w:color="auto" w:val="clear"/>
      <w:lang w:val="hr-HR"/>
    </w:rPr>
  </w:style>
  <w:style w:styleId="Naglaeno" w:type="character">
    <w:name w:val="Strong"/>
    <w:basedOn w:val="Zadanifontodlomka"/>
    <w:uiPriority w:val="22"/>
    <w:qFormat/>
    <w:rsid w:val="00321F24"/>
    <w:rPr>
      <w:b/>
      <w:bCs/>
    </w:rPr>
  </w:style>
  <w:style w:styleId="Odlomakpopisa" w:type="paragraph">
    <w:name w:val="List Paragraph"/>
    <w:basedOn w:val="Normal"/>
    <w:uiPriority w:val="34"/>
    <w:qFormat/>
    <w:rsid w:val="0092573E"/>
    <w:pPr>
      <w:ind w:left="720"/>
      <w:contextualSpacing/>
    </w:pPr>
  </w:style>
  <w:style w:styleId="Bezproreda" w:type="paragraph">
    <w:name w:val="No Spacing"/>
    <w:uiPriority w:val="1"/>
    <w:qFormat/>
    <w:rsid w:val="00750BFD"/>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EF227F"/>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aliases w:val="uvlaka 2"/>
    <w:basedOn w:val="Normal"/>
    <w:rsid w:val="00EF227F"/>
    <w:pPr>
      <w:overflowPunct w:val="0"/>
      <w:autoSpaceDE w:val="0"/>
      <w:autoSpaceDN w:val="0"/>
      <w:adjustRightInd w:val="0"/>
      <w:ind w:left="720"/>
      <w:jc w:val="both"/>
      <w:textAlignment w:val="baseline"/>
    </w:pPr>
    <w:rPr>
      <w:rFonts w:ascii="Arial" w:hAns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ascii="Tahoma" w:cs="Tahoma" w:hAnsi="Tahoma"/>
      <w:sz w:val="16"/>
      <w:szCs w:val="16"/>
    </w:rPr>
  </w:style>
  <w:style w:customStyle="1" w:styleId="tekst" w:type="paragraph">
    <w:name w:val="tekst"/>
    <w:basedOn w:val="Normal"/>
    <w:rsid w:val="00112845"/>
    <w:pPr>
      <w:spacing w:after="100" w:afterAutospacing="1" w:before="100" w:beforeAutospacing="1"/>
    </w:pPr>
  </w:style>
  <w:style w:customStyle="1" w:styleId="tabletextfield" w:type="character">
    <w:name w:val="table_text_field"/>
    <w:basedOn w:val="Zadanifontodlomka"/>
    <w:rsid w:val="005E07F7"/>
    <w:rPr>
      <w:rFonts w:cs="Times New Roman"/>
    </w:rPr>
  </w:style>
  <w:style w:styleId="Tekstrezerviranogmjesta" w:type="character">
    <w:name w:val="Placeholder Text"/>
    <w:basedOn w:val="Zadanifontodlomka"/>
    <w:uiPriority w:val="99"/>
    <w:semiHidden/>
    <w:rsid w:val="00C2366F"/>
    <w:rPr>
      <w:color w:val="808080"/>
      <w:bdr w:color="auto" w:space="0" w:sz="0" w:val="none"/>
      <w:shd w:color="auto" w:fill="auto" w:val="clear"/>
    </w:rPr>
  </w:style>
  <w:style w:customStyle="1" w:styleId="eSPISCCParagraphDefaultFont" w:type="character">
    <w:name w:val="eSPIS_CC_Paragraph Default Font"/>
    <w:basedOn w:val="Zadanifontodlomka"/>
    <w:rsid w:val="00C236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366F"/>
    <w:rPr>
      <w:bdr w:color="auto" w:space="0" w:sz="0" w:val="none"/>
      <w:shd w:color="auto" w:fill="FFFFCC" w:val="clear"/>
      <w:lang w:val="hr-HR"/>
    </w:rPr>
  </w:style>
  <w:style w:customStyle="1" w:styleId="PozadinaSvijetloCrvena" w:type="character">
    <w:name w:val="Pozadina_SvijetloCrvena"/>
    <w:basedOn w:val="eSPISCCParagraphDefaultFont"/>
    <w:rsid w:val="00C236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366F"/>
    <w:rPr>
      <w:rFonts w:ascii="Times New Roman" w:cs="Times New Roman" w:hAnsi="Times New Roman"/>
      <w:sz w:val="24"/>
      <w:bdr w:color="auto" w:space="0" w:sz="0" w:val="none"/>
      <w:shd w:color="auto" w:fill="CCFFCC" w:val="clear"/>
      <w:lang w:val="hr-HR"/>
    </w:rPr>
  </w:style>
  <w:style w:styleId="Naglaeno" w:type="character">
    <w:name w:val="Strong"/>
    <w:basedOn w:val="Zadanifontodlomka"/>
    <w:uiPriority w:val="22"/>
    <w:qFormat/>
    <w:rsid w:val="00321F24"/>
    <w:rPr>
      <w:b/>
      <w:bCs/>
    </w:rPr>
  </w:style>
  <w:style w:styleId="Odlomakpopisa" w:type="paragraph">
    <w:name w:val="List Paragraph"/>
    <w:basedOn w:val="Normal"/>
    <w:uiPriority w:val="34"/>
    <w:qFormat/>
    <w:rsid w:val="0092573E"/>
    <w:pPr>
      <w:ind w:left="720"/>
      <w:contextualSpacing/>
    </w:pPr>
  </w:style>
  <w:style w:styleId="Bezproreda" w:type="paragraph">
    <w:name w:val="No Spacing"/>
    <w:uiPriority w:val="1"/>
    <w:qFormat/>
    <w:rsid w:val="00750BFD"/>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5600323">
      <w:bodyDiv w:val="true"/>
      <w:marLeft w:val="0"/>
      <w:marRight w:val="0"/>
      <w:marTop w:val="0"/>
      <w:marBottom w:val="0"/>
      <w:divBdr>
        <w:top w:space="0" w:sz="0" w:color="auto" w:val="none"/>
        <w:left w:space="0" w:sz="0" w:color="auto" w:val="none"/>
        <w:bottom w:space="0" w:sz="0" w:color="auto" w:val="none"/>
        <w:right w:space="0" w:sz="0" w:color="auto" w:val="none"/>
      </w:divBdr>
    </w:div>
    <w:div w:id="723721196">
      <w:bodyDiv w:val="true"/>
      <w:marLeft w:val="0"/>
      <w:marRight w:val="0"/>
      <w:marTop w:val="0"/>
      <w:marBottom w:val="0"/>
      <w:divBdr>
        <w:top w:space="0" w:sz="0" w:color="auto" w:val="none"/>
        <w:left w:space="0" w:sz="0" w:color="auto" w:val="none"/>
        <w:bottom w:space="0" w:sz="0" w:color="auto" w:val="none"/>
        <w:right w:space="0" w:sz="0" w:color="auto" w:val="none"/>
      </w:divBdr>
      <w:divsChild>
        <w:div w:id="67121417">
          <w:marLeft w:val="0"/>
          <w:marRight w:val="0"/>
          <w:marTop w:val="0"/>
          <w:marBottom w:val="0"/>
          <w:divBdr>
            <w:top w:space="0" w:sz="0" w:color="auto" w:val="none"/>
            <w:left w:space="0" w:sz="0" w:color="auto" w:val="none"/>
            <w:bottom w:space="0" w:sz="0" w:color="auto" w:val="none"/>
            <w:right w:space="0" w:sz="0" w:color="auto" w:val="none"/>
          </w:divBdr>
          <w:divsChild>
            <w:div w:id="621806329">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898781156">
      <w:bodyDiv w:val="true"/>
      <w:marLeft w:val="0"/>
      <w:marRight w:val="0"/>
      <w:marTop w:val="0"/>
      <w:marBottom w:val="0"/>
      <w:divBdr>
        <w:top w:space="0" w:sz="0" w:color="auto" w:val="none"/>
        <w:left w:space="0" w:sz="0" w:color="auto" w:val="none"/>
        <w:bottom w:space="0" w:sz="0" w:color="auto" w:val="none"/>
        <w:right w:space="0" w:sz="0" w:color="auto" w:val="none"/>
      </w:divBdr>
    </w:div>
    <w:div w:id="938215186">
      <w:bodyDiv w:val="true"/>
      <w:marLeft w:val="0"/>
      <w:marRight w:val="0"/>
      <w:marTop w:val="0"/>
      <w:marBottom w:val="0"/>
      <w:divBdr>
        <w:top w:space="0" w:sz="0" w:color="auto" w:val="none"/>
        <w:left w:space="0" w:sz="0" w:color="auto" w:val="none"/>
        <w:bottom w:space="0" w:sz="0" w:color="auto" w:val="none"/>
        <w:right w:space="0" w:sz="0" w:color="auto" w:val="none"/>
      </w:divBdr>
    </w:div>
    <w:div w:id="14940283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2017.</izvorni_sadrzaj>
    <derivirana_varijabla naziv="DomainObject.DatumDonosenjaOdluke_1">15.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706</izvorni_sadrzaj>
    <derivirana_varijabla naziv="DomainObject.Predmet.Broj_1">706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St-706/2016</izvorni_sadrzaj>
    <derivirana_varijabla naziv="DomainObject.Predmet.OznakaBroj_1">St-706/2016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PRECIZNI SJEKAČ za trgovinu, građenje i usluge, društvo s ograničenom odgovornošću</izvorni_sadrzaj>
    <derivirana_varijabla naziv="DomainObject.Predmet.ProtustrankaFormated_1">  PRECIZNI SJEKAČ za trgovinu, građenje i usluge, društvo s ograničenom odgovornošću</derivirana_varijabla>
  </DomainObject.Predmet.ProtustrankaFormated>
  <DomainObject.Predmet.ProtustrankaFormatedOIB>
    <izvorni_sadrzaj>  PRECIZNI SJEKAČ za trgovinu, građenje i usluge, društvo s ograničenom odgovornošću, OIB 13725739776</izvorni_sadrzaj>
    <derivirana_varijabla naziv="DomainObject.Predmet.ProtustrankaFormatedOIB_1">  PRECIZNI SJEKAČ za trgovinu, građenje i usluge, društvo s ograničenom odgovornošću, OIB 13725739776</derivirana_varijabla>
  </DomainObject.Predmet.ProtustrankaFormatedOIB>
  <DomainObject.Predmet.ProtustrankaFormatedWithAdress>
    <izvorni_sadrzaj> PRECIZNI SJEKAČ za trgovinu, građenje i usluge, društvo s ograničenom odgovornošću, Ugljane 10, 21240 Ugljane</izvorni_sadrzaj>
    <derivirana_varijabla naziv="DomainObject.Predmet.ProtustrankaFormatedWithAdress_1"> PRECIZNI SJEKAČ za trgovinu, građenje i usluge, društvo s ograničenom odgovornošću, Ugljane 10, 21240 Ugljane</derivirana_varijabla>
  </DomainObject.Predmet.ProtustrankaFormatedWithAdress>
  <DomainObject.Predmet.ProtustrankaFormatedWithAdressOIB>
    <izvorni_sadrzaj> PRECIZNI SJEKAČ za trgovinu, građenje i usluge, društvo s ograničenom odgovornošću, OIB 13725739776, Ugljane 10, 21240 Ugljane</izvorni_sadrzaj>
    <derivirana_varijabla naziv="DomainObject.Predmet.ProtustrankaFormatedWithAdressOIB_1"> PRECIZNI SJEKAČ za trgovinu, građenje i usluge, društvo s ograničenom odgovornošću, OIB 13725739776, Ugljane 10, 21240 Ugljane</derivirana_varijabla>
  </DomainObject.Predmet.ProtustrankaFormatedWithAdressOIB>
  <DomainObject.Predmet.ProtustrankaWithAdress>
    <izvorni_sadrzaj>PRECIZNI SJEKAČ za trgovinu, građenje i usluge, društvo s ograničenom odgovornošću Ugljane 10, 21240 Ugljane</izvorni_sadrzaj>
    <derivirana_varijabla naziv="DomainObject.Predmet.ProtustrankaWithAdress_1">PRECIZNI SJEKAČ za trgovinu, građenje i usluge, društvo s ograničenom odgovornošću Ugljane 10, 21240 Ugljane</derivirana_varijabla>
  </DomainObject.Predmet.ProtustrankaWithAdress>
  <DomainObject.Predmet.ProtustrankaWithAdressOIB>
    <izvorni_sadrzaj>PRECIZNI SJEKAČ za trgovinu, građenje i usluge, društvo s ograničenom odgovornošću, OIB 13725739776, Ugljane 10, 21240 Ugljane</izvorni_sadrzaj>
    <derivirana_varijabla naziv="DomainObject.Predmet.ProtustrankaWithAdressOIB_1">PRECIZNI SJEKAČ za trgovinu, građenje i usluge, društvo s ograničenom odgovornošću, OIB 13725739776, Ugljane 10, 21240 Ugljane</derivirana_varijabla>
  </DomainObject.Predmet.ProtustrankaWithAdressOIB>
  <DomainObject.Predmet.ProtustrankaNazivFormated>
    <izvorni_sadrzaj>PRECIZNI SJEKAČ za trgovinu, građenje i usluge, društvo s ograničenom odgovornošću</izvorni_sadrzaj>
    <derivirana_varijabla naziv="DomainObject.Predmet.ProtustrankaNazivFormated_1">PRECIZNI SJEKAČ za trgovinu, građenje i usluge, društvo s ograničenom odgovornošću</derivirana_varijabla>
  </DomainObject.Predmet.ProtustrankaNazivFormated>
  <DomainObject.Predmet.ProtustrankaNazivFormatedOIB>
    <izvorni_sadrzaj>PRECIZNI SJEKAČ za trgovinu, građenje i usluge, društvo s ograničenom odgovornošću, OIB 13725739776</izvorni_sadrzaj>
    <derivirana_varijabla naziv="DomainObject.Predmet.ProtustrankaNazivFormatedOIB_1">PRECIZNI SJEKAČ za trgovinu, građenje i usluge, društvo s ograničenom odgovornošću, OIB 13725739776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272571.97</izvorni_sadrzaj>
    <derivirana_varijabla naziv="DomainObject.Predmet.TrenutnaVrijednost_1">272571.97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PRECIZNI SJEKAČ za trgovinu, građenje i usluge, društvo s ograničenom odgovornošću</item>
    </izvorni_sadrzaj>
    <derivirana_varijabla naziv="DomainObject.Predmet.ProtuStrankaListFormated_1">
      <item>PRECIZNI SJEKAČ za trgovinu, građenje i usluge, društvo s ograničenom odgovornošću</item>
    </derivirana_varijabla>
  </DomainObject.Predmet.ProtuStrankaListFormated>
  <DomainObject.Predmet.ProtuStrankaListFormatedOIB>
    <izvorni_sadrzaj>
      <item>PRECIZNI SJEKAČ za trgovinu, građenje i usluge, društvo s ograničenom odgovornošću, OIB 13725739776</item>
    </izvorni_sadrzaj>
    <derivirana_varijabla naziv="DomainObject.Predmet.ProtuStrankaListFormatedOIB_1">
      <item>PRECIZNI SJEKAČ za trgovinu, građenje i usluge, društvo s ograničenom odgovornošću, OIB 13725739776</item>
    </derivirana_varijabla>
  </DomainObject.Predmet.ProtuStrankaListFormatedOIB>
  <DomainObject.Predmet.ProtuStrankaListFormatedWithAdress>
    <izvorni_sadrzaj>
      <item>PRECIZNI SJEKAČ za trgovinu, građenje i usluge, društvo s ograničenom odgovornošću, Ugljane 10, 21240 Ugljane</item>
    </izvorni_sadrzaj>
    <derivirana_varijabla naziv="DomainObject.Predmet.ProtuStrankaListFormatedWithAdress_1">
      <item>PRECIZNI SJEKAČ za trgovinu, građenje i usluge, društvo s ograničenom odgovornošću, Ugljane 10, 21240 Ugljane</item>
    </derivirana_varijabla>
  </DomainObject.Predmet.ProtuStrankaListFormatedWithAdress>
  <DomainObject.Predmet.ProtuStrankaListFormatedWithAdressOIB>
    <izvorni_sadrzaj>
      <item>PRECIZNI SJEKAČ za trgovinu, građenje i usluge, društvo s ograničenom odgovornošću, OIB 13725739776, Ugljane 10, 21240 Ugljane</item>
    </izvorni_sadrzaj>
    <derivirana_varijabla naziv="DomainObject.Predmet.ProtuStrankaListFormatedWithAdressOIB_1">
      <item>PRECIZNI SJEKAČ za trgovinu, građenje i usluge, društvo s ograničenom odgovornošću, OIB 13725739776, Ugljane 10, 21240 Ugljane</item>
    </derivirana_varijabla>
  </DomainObject.Predmet.ProtuStrankaListFormatedWithAdressOIB>
  <DomainObject.Predmet.ProtuStrankaListNazivFormated>
    <izvorni_sadrzaj>
      <item>PRECIZNI SJEKAČ za trgovinu, građenje i usluge, društvo s ograničenom odgovornošću</item>
    </izvorni_sadrzaj>
    <derivirana_varijabla naziv="DomainObject.Predmet.ProtuStrankaListNazivFormated_1">
      <item>PRECIZNI SJEKAČ za trgovinu, građenje i usluge, društvo s ograničenom odgovornošću</item>
    </derivirana_varijabla>
  </DomainObject.Predmet.ProtuStrankaListNazivFormated>
  <DomainObject.Predmet.ProtuStrankaListNazivFormatedOIB>
    <izvorni_sadrzaj>
      <item>PRECIZNI SJEKAČ za trgovinu, građenje i usluge, društvo s ograničenom odgovornošću, OIB 13725739776</item>
    </izvorni_sadrzaj>
    <derivirana_varijabla naziv="DomainObject.Predmet.ProtuStrankaListNazivFormatedOIB_1">
      <item>PRECIZNI SJEKAČ za trgovinu, građenje i usluge, društvo s ograničenom odgovornošću, OIB 13725739776</item>
    </derivirana_varijabla>
  </DomainObject.Predmet.ProtuStrankaListNazivFormatedOIB>
  <DomainObject.Predmet.OstaliListFormated>
    <izvorni_sadrzaj>
      <item>Boris Gojun</item>
    </izvorni_sadrzaj>
    <derivirana_varijabla naziv="DomainObject.Predmet.OstaliListFormated_1">
      <item>Boris Gojun</item>
    </derivirana_varijabla>
  </DomainObject.Predmet.OstaliListFormated>
  <DomainObject.Predmet.OstaliListFormatedOIB>
    <izvorni_sadrzaj>
      <item>Boris Gojun, OIB 36263370258</item>
    </izvorni_sadrzaj>
    <derivirana_varijabla naziv="DomainObject.Predmet.OstaliListFormatedOIB_1">
      <item>Boris Gojun, OIB 36263370258</item>
    </derivirana_varijabla>
  </DomainObject.Predmet.OstaliListFormatedOIB>
  <DomainObject.Predmet.OstaliListFormatedWithAdress>
    <izvorni_sadrzaj>
      <item>Boris Gojun, Ivana Filipovića Grčića 39, 21230 Sinj</item>
    </izvorni_sadrzaj>
    <derivirana_varijabla naziv="DomainObject.Predmet.OstaliListFormatedWithAdress_1">
      <item>Boris Gojun, Ivana Filipovića Grčića 39, 21230 Sinj</item>
    </derivirana_varijabla>
  </DomainObject.Predmet.OstaliListFormatedWithAdress>
  <DomainObject.Predmet.OstaliListFormatedWithAdressOIB>
    <izvorni_sadrzaj>
      <item>Boris Gojun, OIB 36263370258, Ivana Filipovića Grčića 39, 21230 Sinj</item>
    </izvorni_sadrzaj>
    <derivirana_varijabla naziv="DomainObject.Predmet.OstaliListFormatedWithAdressOIB_1">
      <item>Boris Gojun, OIB 36263370258, Ivana Filipovića Grčića 39, 21230 Sinj</item>
    </derivirana_varijabla>
  </DomainObject.Predmet.OstaliListFormatedWithAdressOIB>
  <DomainObject.Predmet.OstaliListNazivFormated>
    <izvorni_sadrzaj>
      <item>Boris Gojun</item>
    </izvorni_sadrzaj>
    <derivirana_varijabla naziv="DomainObject.Predmet.OstaliListNazivFormated_1">
      <item>Boris Gojun</item>
    </derivirana_varijabla>
  </DomainObject.Predmet.OstaliListNazivFormated>
  <DomainObject.Predmet.OstaliListNazivFormatedOIB>
    <izvorni_sadrzaj>
      <item>Boris Gojun, OIB 36263370258</item>
    </izvorni_sadrzaj>
    <derivirana_varijabla naziv="DomainObject.Predmet.OstaliListNazivFormatedOIB_1">
      <item>Boris Gojun, OIB 36263370258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2017.</izvorni_sadrzaj>
    <derivirana_varijabla naziv="DomainObject.Datum_1">15.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PRECIZNI SJEKAČ za trgovinu, građenje i usluge, društvo s ograničenom odgovornošću</izvorni_sadrzaj>
    <derivirana_varijabla naziv="DomainObject.Predmet.ProtustrankaIDrugi_1">PRECIZNI SJEKAČ za trgovinu, građenje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PRECIZNI SJEKAČ za trgovinu, građenje i usluge, društvo s ograničenom odgovornošću, OIB 13725739776, Ugljane 10, 21240 Ugljane</izvorni_sadrzaj>
    <derivirana_varijabla naziv="DomainObject.Predmet.ProtustrankaIDrugiAdressOIB_1">PRECIZNI SJEKAČ za trgovinu, građenje i usluge, društvo s ograničenom odgovornošću, OIB 13725739776, Ugljane 10, 21240 Ugljane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PRECIZNI SJEKAČ za trgovinu, građenje i usluge, društvo s ograničenom odgovornošću</item>
      <item>FINANCIJSKA AGENCIJA, RC SPLIT</item>
      <item>Boris Gojun</item>
    </izvorni_sadrzaj>
    <derivirana_varijabla naziv="DomainObject.Predmet.SudioniciListNaziv_1">
      <item>PRECIZNI SJEKAČ za trgovinu, građenje i usluge, društvo s ograničenom odgovornošću</item>
      <item>FINANCIJSKA AGENCIJA, RC SPLIT</item>
      <item>Boris Gojun</item>
    </derivirana_varijabla>
  </DomainObject.Predmet.SudioniciListNaziv>
  <DomainObject.Predmet.SudioniciListAdressOIB>
    <izvorni_sadrzaj>
      <item>PRECIZNI SJEKAČ za trgovinu, građenje i usluge, društvo s ograničenom odgovornošću, OIB 13725739776, Ugljane 10,21240 Ugljane</item>
      <item>FINANCIJSKA AGENCIJA, RC SPLIT, OIB 85821130368, Mažuranićevo šetalište 24 b,21000 Split</item>
      <item>Boris Gojun, OIB 36263370258, Ivana Filipovića Grčića 39,21230 Sinj</item>
    </izvorni_sadrzaj>
    <derivirana_varijabla naziv="DomainObject.Predmet.SudioniciListAdressOIB_1">
      <item>PRECIZNI SJEKAČ za trgovinu, građenje i usluge, društvo s ograničenom odgovornošću, OIB 13725739776, Ugljane 10,21240 Ugljane</item>
      <item>FINANCIJSKA AGENCIJA, RC SPLIT, OIB 85821130368, Mažuranićevo šetalište 24 b,21000 Split</item>
      <item>Boris Gojun, OIB 36263370258, Ivana Filipovića Grčića 39,21230 Sinj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13725739776</item>
      <item>, OIB 85821130368</item>
      <item>, OIB 36263370258</item>
    </izvorni_sadrzaj>
    <derivirana_varijabla naziv="DomainObject.Predmet.SudioniciListNazivOIB_1">
      <item>, OIB 13725739776</item>
      <item>, OIB 85821130368</item>
      <item>, OIB 36263370258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EAB2CE-1B18-46CB-8BE8-88B30739AE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1212</properties:Words>
  <properties:Characters>7178</properties:Characters>
  <properties:Lines>123</properties:Lines>
  <properties:Paragraphs>46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2017-02-15T07:56:00Z</dcterms:created>
  <dc:creator>nmarkovic</dc:creator>
  <cp:lastModifiedBy>Ana Golub Gruić</cp:lastModifiedBy>
  <cp:lastPrinted>2017-02-15T08:03:00Z</cp:lastPrinted>
  <dcterms:modified xmlns:xsi="http://www.w3.org/2001/XMLSchema-instance" xsi:type="dcterms:W3CDTF">2017-02-15T12:08:00Z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