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6b55" w14:paraId="bca6b55" w:rsidRDefault="00073232" w:rsidP="00857549" w:rsidR="00857549" w:rsidRPr="00034A4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34A4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22CC5" w:rsidRPr="00034A4D">
        <w:rPr>
          <w:rFonts w:hAnsi="Times New Roman" w:ascii="Times New Roman"/>
          <w:color w:val="auto"/>
          <w:sz w:val="24"/>
          <w:szCs w:val="24"/>
          <w:lang w:val="hr-HR"/>
        </w:rPr>
        <w:t>3648/16-</w:t>
      </w:r>
      <w:r w:rsidR="009441E9">
        <w:rPr>
          <w:rFonts w:hAnsi="Times New Roman" w:ascii="Times New Roman"/>
          <w:color w:val="auto"/>
          <w:sz w:val="24"/>
          <w:szCs w:val="24"/>
          <w:lang w:val="hr-HR"/>
        </w:rPr>
        <w:t>43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246C2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246C2" w:rsidRPr="00034A4D">
        <w:rPr>
          <w:rFonts w:hAnsi="Times New Roman" w:ascii="Times New Roman"/>
          <w:color w:val="auto"/>
          <w:sz w:val="24"/>
          <w:szCs w:val="24"/>
        </w:rPr>
        <w:t>Trgovački sud u Zagrebu po sucu pojedincu Vesni Malenica kao stečajnom sucu u prethodnom postupku radi utvrđivanja pretpostavki  za otvaranje stečajnog postupka nad dužnikom BRANITELJSKA ZADRUGA HERBA – EKO, Gradec, Gradec 134, OIB 13342563320, 21. srpnja 2017.</w:t>
      </w:r>
    </w:p>
    <w:p w:rsidRDefault="008D1835" w:rsidP="00857549" w:rsidR="008D1835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D246C2" w:rsidRPr="00034A4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D246C2" w:rsidRPr="00034A4D">
        <w:rPr>
          <w:rFonts w:hAnsi="Times New Roman" w:ascii="Times New Roman"/>
          <w:color w:val="auto"/>
          <w:sz w:val="24"/>
          <w:szCs w:val="24"/>
        </w:rPr>
        <w:t>BRANITELJSKA ZADRUGA HERBA – EKO, Gradec, Gradec 134, OIB 13342563320.</w:t>
      </w:r>
    </w:p>
    <w:p w:rsidRDefault="00857549" w:rsidP="00857549" w:rsidR="00A801C8" w:rsidRPr="00034A4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801C8" w:rsidRPr="00034A4D">
        <w:rPr>
          <w:rFonts w:hAnsi="Times New Roman" w:ascii="Times New Roman"/>
          <w:color w:val="auto"/>
          <w:sz w:val="24"/>
          <w:szCs w:val="24"/>
        </w:rPr>
        <w:t>Ibrahim Mehmedović, Rijeka, A. Starčevića 5, OIB 91320064198.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034A4D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034A4D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A801C8" w:rsidRPr="00034A4D">
        <w:rPr>
          <w:rFonts w:hAnsi="Times New Roman" w:ascii="Times New Roman"/>
          <w:color w:val="auto"/>
          <w:sz w:val="24"/>
          <w:szCs w:val="24"/>
          <w:lang w:val="hr-HR"/>
        </w:rPr>
        <w:t>364816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A801C8" w:rsidRPr="00034A4D">
        <w:rPr>
          <w:rFonts w:hAnsi="Times New Roman" w:ascii="Times New Roman"/>
          <w:color w:val="auto"/>
          <w:sz w:val="24"/>
          <w:szCs w:val="24"/>
        </w:rPr>
        <w:t>Rijeka, A. Starčevića 5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034A4D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034A4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E33B41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034A4D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pl-PL"/>
        </w:rPr>
        <w:t>u ze</w:t>
      </w:r>
      <w:r w:rsidR="006901C4"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mljišnoknjižni odjel Općinskog 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 suda u </w:t>
      </w:r>
      <w:r w:rsidR="00984902" w:rsidRPr="00034A4D">
        <w:rPr>
          <w:rFonts w:hAnsi="Times New Roman" w:ascii="Times New Roman"/>
          <w:color w:val="auto"/>
          <w:sz w:val="24"/>
          <w:szCs w:val="24"/>
          <w:lang w:val="pl-PL"/>
        </w:rPr>
        <w:t>Bjelovaru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 i Općinskog suda u </w:t>
      </w:r>
      <w:r w:rsidR="00984902" w:rsidRPr="00034A4D">
        <w:rPr>
          <w:rFonts w:hAnsi="Times New Roman" w:ascii="Times New Roman"/>
          <w:color w:val="auto"/>
          <w:sz w:val="24"/>
          <w:szCs w:val="24"/>
          <w:lang w:val="pl-PL"/>
        </w:rPr>
        <w:t>Velikoj Gorici</w:t>
      </w:r>
      <w:r w:rsidR="000B42EC" w:rsidRPr="00034A4D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0B42EC" w:rsidP="000B42EC" w:rsidR="000B42EC" w:rsidRPr="00034A4D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034A4D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</w:t>
      </w:r>
      <w:r w:rsidR="006901C4"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Općinskom  sudu u </w:t>
      </w:r>
      <w:r w:rsidR="00984902" w:rsidRPr="00034A4D">
        <w:rPr>
          <w:rFonts w:hAnsi="Times New Roman" w:ascii="Times New Roman"/>
          <w:color w:val="auto"/>
          <w:sz w:val="24"/>
          <w:szCs w:val="24"/>
          <w:lang w:val="pl-PL"/>
        </w:rPr>
        <w:t>Bjelovaru</w:t>
      </w:r>
      <w:r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, zemljišnoknjižni odjel </w:t>
      </w:r>
      <w:r w:rsidR="00984902" w:rsidRPr="00034A4D">
        <w:rPr>
          <w:rFonts w:hAnsi="Times New Roman" w:ascii="Times New Roman"/>
          <w:color w:val="auto"/>
          <w:sz w:val="24"/>
          <w:szCs w:val="24"/>
          <w:lang w:val="pl-PL"/>
        </w:rPr>
        <w:t>Križevci</w:t>
      </w:r>
      <w:r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, </w:t>
      </w:r>
      <w:r w:rsidR="00F5310F"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k. o. Raven, </w:t>
      </w:r>
      <w:r w:rsidRPr="00034A4D">
        <w:rPr>
          <w:rFonts w:hAnsi="Times New Roman" w:ascii="Times New Roman"/>
          <w:color w:val="auto"/>
          <w:sz w:val="24"/>
          <w:szCs w:val="24"/>
          <w:lang w:val="pl-PL"/>
        </w:rPr>
        <w:t xml:space="preserve">da izvrši upis činjenice otvaranja stečajnog postupka u zemljišnim knjigama u </w:t>
      </w:r>
      <w:r w:rsidRPr="00034A4D">
        <w:rPr>
          <w:rFonts w:hAnsi="Times New Roman" w:ascii="Times New Roman"/>
          <w:color w:val="auto"/>
          <w:w w:val="111"/>
          <w:sz w:val="24"/>
          <w:szCs w:val="24"/>
        </w:rPr>
        <w:t>zk. ul</w:t>
      </w:r>
      <w:r w:rsidR="00F5310F" w:rsidRPr="00034A4D">
        <w:rPr>
          <w:rFonts w:hAnsi="Times New Roman" w:ascii="Times New Roman"/>
          <w:color w:val="auto"/>
          <w:w w:val="111"/>
          <w:sz w:val="24"/>
          <w:szCs w:val="24"/>
        </w:rPr>
        <w:t>. 2316</w:t>
      </w:r>
      <w:r w:rsidR="006E17CD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, </w:t>
      </w:r>
      <w:r w:rsidR="00F5310F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 zk. ul. 2287</w:t>
      </w:r>
      <w:r w:rsidR="006E17CD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 i zk. ul. 2317</w:t>
      </w:r>
      <w:r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 i Općinskom sudu u Velikoj Gorici, zemljišnoknjižni odjel </w:t>
      </w:r>
      <w:r w:rsidR="00984902" w:rsidRPr="00034A4D">
        <w:rPr>
          <w:rFonts w:hAnsi="Times New Roman" w:ascii="Times New Roman"/>
          <w:color w:val="auto"/>
          <w:w w:val="111"/>
          <w:sz w:val="24"/>
          <w:szCs w:val="24"/>
        </w:rPr>
        <w:t>Vrbovec</w:t>
      </w:r>
      <w:r w:rsidR="00BD7B6F" w:rsidRPr="00034A4D">
        <w:rPr>
          <w:rFonts w:hAnsi="Times New Roman" w:ascii="Times New Roman"/>
          <w:color w:val="auto"/>
          <w:w w:val="111"/>
          <w:sz w:val="24"/>
          <w:szCs w:val="24"/>
        </w:rPr>
        <w:t>, k. o. Gradec,</w:t>
      </w:r>
      <w:r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 u zk. ul.</w:t>
      </w:r>
      <w:r w:rsidR="00BD7B6F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 4582, zk. ul. 3407, zk. ul. </w:t>
      </w:r>
      <w:r w:rsidR="00E177E9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4524, zk. ul. 4518, zk. ul. 143, zk. ul. 3380, zk. ul. </w:t>
      </w:r>
      <w:r w:rsidR="00FA6CA2" w:rsidRPr="00034A4D">
        <w:rPr>
          <w:rFonts w:hAnsi="Times New Roman" w:ascii="Times New Roman"/>
          <w:color w:val="auto"/>
          <w:w w:val="111"/>
          <w:sz w:val="24"/>
          <w:szCs w:val="24"/>
        </w:rPr>
        <w:t xml:space="preserve">1157, zk. ul. 4519, zk. ul. </w:t>
      </w:r>
      <w:r w:rsidR="00DD16F5" w:rsidRPr="00034A4D">
        <w:rPr>
          <w:rFonts w:hAnsi="Times New Roman" w:ascii="Times New Roman"/>
          <w:color w:val="auto"/>
          <w:w w:val="111"/>
          <w:sz w:val="24"/>
          <w:szCs w:val="24"/>
        </w:rPr>
        <w:t>2488 i zk. ul. 4581.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</w:t>
      </w:r>
      <w:r w:rsidR="00E33B41" w:rsidRPr="00034A4D">
        <w:rPr>
          <w:rFonts w:hAnsi="Times New Roman" w:ascii="Times New Roman"/>
          <w:color w:val="auto"/>
          <w:sz w:val="24"/>
          <w:szCs w:val="24"/>
          <w:lang w:val="hr-HR"/>
        </w:rPr>
        <w:t>21. srpnja 2017.</w:t>
      </w:r>
      <w:r w:rsidR="00384D4B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E33B41" w:rsidRPr="00034A4D">
        <w:rPr>
          <w:rFonts w:hAnsi="Times New Roman" w:ascii="Times New Roman"/>
          <w:color w:val="auto"/>
          <w:sz w:val="24"/>
          <w:szCs w:val="24"/>
          <w:lang w:val="hr-HR"/>
        </w:rPr>
        <w:t>10,30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DD16F5" w:rsidRPr="00034A4D">
        <w:rPr>
          <w:rFonts w:hAnsi="Times New Roman" w:ascii="Times New Roman"/>
          <w:color w:val="auto"/>
          <w:sz w:val="24"/>
          <w:szCs w:val="24"/>
          <w:lang w:val="hr-HR"/>
        </w:rPr>
        <w:t>21. studenog</w:t>
      </w:r>
      <w:r w:rsidR="00CD7770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DD16F5" w:rsidRPr="00034A4D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DD16F5" w:rsidRPr="00034A4D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DD16F5" w:rsidRPr="00034A4D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744D22" w:rsidP="00353E63" w:rsidR="00744D22" w:rsidRPr="00034A4D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34A4D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10. studenog 2015. prijedlog za otvaranje stečajnog postupka nad gore navedenom pravnom osobom.</w:t>
      </w:r>
    </w:p>
    <w:p w:rsidRDefault="00744D22" w:rsidP="00744D22" w:rsidR="00744D22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455 dana u ukupnom iznosu od 55.819,63 kn.</w:t>
      </w:r>
    </w:p>
    <w:p w:rsidRDefault="00744D22" w:rsidP="00744D22" w:rsidR="00744D22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2D0815" w:rsidP="00A650B9" w:rsidR="002D0815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Rješenjem </w:t>
      </w:r>
      <w:r w:rsidR="00744D22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ovog suda broj St-3648/16-13 od 3. listopada 2016. 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>pokrenut je prethodni postupak radi utvrđivanja uvjeta za otvaranje stečajnog postupka, a dužnik je pozvan da dostavi podatke o imovini.</w:t>
      </w:r>
    </w:p>
    <w:p w:rsidRDefault="004547C4" w:rsidP="00A650B9" w:rsidR="004547C4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Istim rješenjem imenovan je privremeni stečajni upravitelj.</w:t>
      </w:r>
    </w:p>
    <w:p w:rsidRDefault="004547C4" w:rsidP="00A650B9" w:rsidR="00353E63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53E63" w:rsidRPr="00034A4D">
        <w:rPr>
          <w:rFonts w:hAnsi="Times New Roman" w:ascii="Times New Roman"/>
          <w:color w:val="auto"/>
          <w:sz w:val="24"/>
          <w:szCs w:val="24"/>
          <w:lang w:val="hr-HR"/>
        </w:rPr>
        <w:t>Zbog različitih razloga u ovom spisu četiri puta je mijenjan privremeni stečajni upravitelj, a sve na osobni zahtjev. I sadašnji stečajni upravitelj stavio je zahtjev za razrješenje, ali ga je povukao e-mailom od 16. studenog 2016.</w:t>
      </w:r>
    </w:p>
    <w:p w:rsidRDefault="002D0815" w:rsidP="00A650B9" w:rsidR="004547C4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055BB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Podneskom od </w:t>
      </w:r>
      <w:r w:rsidR="00744D22" w:rsidRPr="00034A4D">
        <w:rPr>
          <w:rFonts w:hAnsi="Times New Roman" w:ascii="Times New Roman"/>
          <w:color w:val="auto"/>
          <w:sz w:val="24"/>
          <w:szCs w:val="24"/>
          <w:lang w:val="hr-HR"/>
        </w:rPr>
        <w:t>15. prosinca 2015.</w:t>
      </w:r>
      <w:r w:rsidR="000055BB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dužnik je dostavio popis imovine iz kojeg proizlazi da dužnik ima </w:t>
      </w:r>
      <w:r w:rsidR="004547C4" w:rsidRPr="00034A4D">
        <w:rPr>
          <w:rFonts w:hAnsi="Times New Roman" w:ascii="Times New Roman"/>
          <w:color w:val="auto"/>
          <w:sz w:val="24"/>
          <w:szCs w:val="24"/>
          <w:lang w:val="hr-HR"/>
        </w:rPr>
        <w:t>nekretnine pobliže opisane u izreci rješenja.</w:t>
      </w:r>
    </w:p>
    <w:p w:rsidRDefault="00EE022D" w:rsidP="00A650B9" w:rsidR="00F64471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ročištu održanom </w:t>
      </w:r>
      <w:r w:rsidR="00F64471" w:rsidRPr="00034A4D">
        <w:rPr>
          <w:rFonts w:hAnsi="Times New Roman" w:ascii="Times New Roman"/>
          <w:color w:val="auto"/>
          <w:sz w:val="24"/>
          <w:szCs w:val="24"/>
          <w:lang w:val="hr-HR"/>
        </w:rPr>
        <w:t>21. studenog 2016. dužnik se nije protivio zahtjevu za otvaranje stečajnog postupka, a privremeni stečajni upravitelj podnio je izvješće iz kojeg proizlazi da Zadruga ima imovinu koja se sastoji od nekretnina a koje su detaljnije opisane u izvješću i navedene u popisu imovine dostavljenom od strane dužnika.</w:t>
      </w:r>
    </w:p>
    <w:p w:rsidRDefault="00F64471" w:rsidP="00A650B9" w:rsidR="00F64471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Nedvojbeno je utvrđeno postojanje stečajnih razloga, obzirom na neprekidnu blokadu računa preko 800 dana, te iznos evidentiranih nepodmirenih obveza.</w:t>
      </w:r>
    </w:p>
    <w:p w:rsidRDefault="00F64471" w:rsidP="00A650B9" w:rsidR="00F64471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Prema navodu upravitelja Zadruga nema mogućnosti nastavka poslovanja, a obveze Zadruge prelaze vrijednost imovine.</w:t>
      </w:r>
    </w:p>
    <w:p w:rsidRDefault="00DD361F" w:rsidP="00A650B9" w:rsidR="00E6665A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Iz izvješća privremenog stečajnog upravitelja proizlazi da je na temelju knjigovodstvenih podataka vrijednost evidentirane imovine u iznosu od 258.549,50 kn, dok je evidentirana blokada u iznosu od 399.502,56 kn.</w:t>
      </w:r>
      <w:r w:rsidR="00E6665A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Imovina koja se sastoji od nekretnina opterećena je založnim pravima i pokrenuti su ovršni postupci radi unovčenja iste.</w:t>
      </w:r>
    </w:p>
    <w:p w:rsidRDefault="00E6665A" w:rsidP="00A650B9" w:rsidR="00E6665A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Obzirom da Zadruga nema druge imovine osim navedenih nekretnina, privremeni stečajni upravitelj predložio je obustavu i zaključenje stečajnog postupka zbog nedostatnosti mase za pokriće troškova postupka.</w:t>
      </w:r>
    </w:p>
    <w:p w:rsidRDefault="00E6665A" w:rsidP="00A650B9" w:rsidR="00E6665A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Naime, </w:t>
      </w:r>
      <w:r w:rsidR="002E0048" w:rsidRPr="00034A4D">
        <w:rPr>
          <w:rFonts w:hAnsi="Times New Roman" w:ascii="Times New Roman"/>
          <w:color w:val="auto"/>
          <w:sz w:val="24"/>
          <w:szCs w:val="24"/>
          <w:lang w:val="hr-HR"/>
        </w:rPr>
        <w:t>prema navodu privremenog upravitelja kao i upravitelja Zadruge, Zagrebačka banka kao razlučni vjerovnik osim pokrenutih postupaka na imovini dužnika, aktivirala je i ostale instrumente osiguranja za naplatu svojih potraživanja.</w:t>
      </w:r>
    </w:p>
    <w:p w:rsidRDefault="002E0048" w:rsidP="00A650B9" w:rsidR="002E0048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privremeni stečajni upravitelj predložio da se postupak obustavi i zaključi, jer </w:t>
      </w:r>
      <w:r w:rsidR="00EA5EFE" w:rsidRPr="00034A4D">
        <w:rPr>
          <w:rFonts w:hAnsi="Times New Roman" w:ascii="Times New Roman"/>
          <w:color w:val="auto"/>
          <w:sz w:val="24"/>
          <w:szCs w:val="24"/>
          <w:lang w:val="hr-HR"/>
        </w:rPr>
        <w:t>je već u tijeku ovršni postupak na imovini dužnika, te bi vođenje još jednog postupka s istim ciljem dovelo do nepotrebnog povećanja troškova i opterećenja dužnika.</w:t>
      </w:r>
    </w:p>
    <w:p w:rsidRDefault="00896DFD" w:rsidP="00A650B9" w:rsidR="00896DFD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Predlaže da se pozove zainteresirane osobe na uplatu predujma u iznosu od </w:t>
      </w:r>
      <w:r w:rsidR="00E10CB5" w:rsidRPr="00034A4D">
        <w:rPr>
          <w:rFonts w:hAnsi="Times New Roman" w:ascii="Times New Roman"/>
          <w:color w:val="auto"/>
          <w:sz w:val="24"/>
          <w:szCs w:val="24"/>
          <w:lang w:val="hr-HR"/>
        </w:rPr>
        <w:t>67.100,00 kn, time da se zatraženi predujam odnosi na troškove koji će nastati vođenjem postupka a čine ih nagrada za rad privremenog stečajnog upravitelja, stečajnog upravitelja, troškovi procjene imovine, oglašavanja prodaje imovine, materijalni troškovi, knjigovodstveni troškovi, a kako su isti specificirani u izvješću privremenog stečajnog upravitelja.</w:t>
      </w:r>
    </w:p>
    <w:p w:rsidRDefault="00E10CB5" w:rsidP="00A650B9" w:rsidR="00E10CB5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809DC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Po prijedlogu privremenog stečajnog upravitelja, rješenjem od 24. studenog 2016. sud je pozvao zainteresirane osobe na uplatu predujma u iznosu od 67.100,00 kn za troškove vođenja stečajnog postupka, vodeći računa </w:t>
      </w:r>
      <w:r w:rsidR="00AA0DD9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da kumulacija ovršnih postupaka nije Zakonom dopuštena, vođenje paralelnih postupaka iziskuje troškove, a očekivano vrijeme trajanja </w:t>
      </w:r>
      <w:r w:rsidR="00AA0DD9" w:rsidRPr="00034A4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takvih postupaka nije izvjesno jer se radnje u stečajnom postupku mogu poduzimati tek nakon što se okonča ovršni postupak pokrenut od strane razlučnog vjerovnika.</w:t>
      </w:r>
    </w:p>
    <w:p w:rsidRDefault="00C51872" w:rsidP="00A650B9" w:rsidR="00C51872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Cijelo to vrijeme trajanja ovršnog postupka potrebno je financirati stečajni postupak koji samim svojim postojanjem iziskuje troškove kao što je vođenje računa, podnošenj</w:t>
      </w:r>
      <w:r w:rsidR="00B91CF5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e financijskih izvješća, razni materijalni troškovi, angažiranje stečajnog upravitelja, pregled i briga o nekretninama, ispitivanje tražbina i sl. </w:t>
      </w:r>
    </w:p>
    <w:p w:rsidRDefault="00941F1F" w:rsidP="00A650B9" w:rsidR="00941F1F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Vjerovnik Zagrebačka banka zastupan po odvjetniku, podnio je žalbu protiv navedenog rješenja</w:t>
      </w:r>
      <w:r w:rsidR="001D017A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ocijenivši da je sud visoko odmjerio troškove predujma za vođenje kako prethodnog tako i stečajnog postupka. Žalitelj se poziva na odredbu čl. 114 Stečajnog zakona koja se odnosi na obvezu plaćanja odgovorne osobe predujma za pokretanje i vođenje stečajnog postupka</w:t>
      </w:r>
      <w:r w:rsidR="00600B0B" w:rsidRPr="00034A4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00B0B" w:rsidP="00A650B9" w:rsidR="00600B0B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Visoki trgovački sud Republike Hrvatske svojom odlukom  broj Pž-8447/16 od 18. siječnja 2017. ukinuo je rješenje od 24. studenog 2016. i predmet vratio ovom sudu na ponovni postupak.</w:t>
      </w:r>
    </w:p>
    <w:p w:rsidRDefault="00600B0B" w:rsidP="00A650B9" w:rsidR="00600B0B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obrazloženja predmetnog rješenja proizlazi da </w:t>
      </w:r>
      <w:r w:rsidR="006E50EE" w:rsidRPr="00034A4D">
        <w:rPr>
          <w:rFonts w:hAnsi="Times New Roman" w:ascii="Times New Roman"/>
          <w:color w:val="auto"/>
          <w:sz w:val="24"/>
          <w:szCs w:val="24"/>
          <w:lang w:val="hr-HR"/>
        </w:rPr>
        <w:t>je na temelju stanja u spisu utvrđeno da dužnik raspolaže imovinom čija je knjigovodstvena vrijednost 258.549,50 kn, dakle, koja nije neznatne vrijednosti i da će sasvim izvjesno navedena imovina biti dovoljna za podmirenje troškova postupka.</w:t>
      </w:r>
    </w:p>
    <w:p w:rsidRDefault="006E50EE" w:rsidP="009E1098" w:rsidR="00981F37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Slijedom navedenog, a nakon što je nesporno utvrđeno da su ispunjeni stečajni razlozi,</w:t>
      </w:r>
      <w:r w:rsidR="009E1098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te da dužnik ima imovinu koja će biti dostatna za namirenje troškova postupka, valjalo je donijeti odluku o otvaranju stečajnog postupka i temeljem odredbe </w:t>
      </w:r>
      <w:r w:rsidR="00857549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čl. </w:t>
      </w:r>
      <w:r w:rsidR="00981F37" w:rsidRPr="00034A4D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="00981F37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034A4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7309AA"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u skladu s odredbom čl. 85 st. 2 </w:t>
      </w:r>
      <w:r w:rsidR="000965E7" w:rsidRPr="00034A4D">
        <w:rPr>
          <w:rFonts w:hAnsi="Times New Roman" w:ascii="Times New Roman"/>
          <w:color w:val="auto"/>
          <w:sz w:val="24"/>
          <w:szCs w:val="24"/>
          <w:lang w:val="hr-HR"/>
        </w:rPr>
        <w:t>Stečajnog zakona</w:t>
      </w:r>
      <w:r w:rsidR="00857549" w:rsidRPr="00034A4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034A4D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034A4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E33B41" w:rsidRPr="00034A4D">
        <w:rPr>
          <w:rFonts w:hAnsi="Times New Roman" w:ascii="Times New Roman"/>
          <w:color w:val="auto"/>
          <w:sz w:val="24"/>
          <w:szCs w:val="24"/>
          <w:lang w:val="hr-HR"/>
        </w:rPr>
        <w:t>21. srpanj 2017.</w:t>
      </w: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4331C0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C4B8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4A4D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07BE7" w:rsidP="00AB7A2F" w:rsidR="00D07BE7" w:rsidRPr="00D07BE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07BE7" w:rsidP="00995CE9" w:rsidR="00D07BE7" w:rsidRPr="00D07B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07BE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210402" w:rsidP="00BB4A1D" w:rsidR="00210402" w:rsidRPr="00D07B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034A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034A4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034A4D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07BE7">
      <w:rPr>
        <w:rStyle w:val="Brojstranice"/>
        <w:rFonts w:hAnsi="Times New Roman" w:ascii="Times New Roman"/>
        <w:noProof/>
        <w:color w:val="auto"/>
        <w:sz w:val="24"/>
        <w:szCs w:val="24"/>
      </w:rPr>
      <w:t>3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E33B41">
      <w:rPr>
        <w:rFonts w:hAnsi="Verdana" w:ascii="Verdana"/>
        <w:color w:val="000000"/>
      </w:rPr>
      <w:t>3648/16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34A4D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D017A"/>
    <w:rsid w:val="001F1510"/>
    <w:rsid w:val="00205ED7"/>
    <w:rsid w:val="00210402"/>
    <w:rsid w:val="00242B36"/>
    <w:rsid w:val="00251BBD"/>
    <w:rsid w:val="002A2E40"/>
    <w:rsid w:val="002A4896"/>
    <w:rsid w:val="002A60E0"/>
    <w:rsid w:val="002C1BDF"/>
    <w:rsid w:val="002C4B8D"/>
    <w:rsid w:val="002D0815"/>
    <w:rsid w:val="002E0048"/>
    <w:rsid w:val="002E3B9A"/>
    <w:rsid w:val="002E6030"/>
    <w:rsid w:val="003003D7"/>
    <w:rsid w:val="00317A0A"/>
    <w:rsid w:val="00341A8A"/>
    <w:rsid w:val="00353E63"/>
    <w:rsid w:val="00384D4B"/>
    <w:rsid w:val="00385240"/>
    <w:rsid w:val="00392A8C"/>
    <w:rsid w:val="00397A8A"/>
    <w:rsid w:val="003A5E14"/>
    <w:rsid w:val="003E3DE7"/>
    <w:rsid w:val="004107A3"/>
    <w:rsid w:val="004109DE"/>
    <w:rsid w:val="00417468"/>
    <w:rsid w:val="004331C0"/>
    <w:rsid w:val="004376EB"/>
    <w:rsid w:val="004547C4"/>
    <w:rsid w:val="00464E38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0B0B"/>
    <w:rsid w:val="0060733B"/>
    <w:rsid w:val="0061665C"/>
    <w:rsid w:val="0065443F"/>
    <w:rsid w:val="006605B4"/>
    <w:rsid w:val="006901C4"/>
    <w:rsid w:val="006B341E"/>
    <w:rsid w:val="006E17CD"/>
    <w:rsid w:val="006E50EE"/>
    <w:rsid w:val="006F145F"/>
    <w:rsid w:val="006F3774"/>
    <w:rsid w:val="0070781D"/>
    <w:rsid w:val="007309AA"/>
    <w:rsid w:val="00744D22"/>
    <w:rsid w:val="007517D9"/>
    <w:rsid w:val="007575FB"/>
    <w:rsid w:val="007D57DB"/>
    <w:rsid w:val="008360CE"/>
    <w:rsid w:val="008517A4"/>
    <w:rsid w:val="00857549"/>
    <w:rsid w:val="008742C5"/>
    <w:rsid w:val="008809DC"/>
    <w:rsid w:val="008850E6"/>
    <w:rsid w:val="00891761"/>
    <w:rsid w:val="00896DFD"/>
    <w:rsid w:val="008B07AA"/>
    <w:rsid w:val="008C30ED"/>
    <w:rsid w:val="008D1835"/>
    <w:rsid w:val="008E0674"/>
    <w:rsid w:val="008E5AEF"/>
    <w:rsid w:val="008F0ADC"/>
    <w:rsid w:val="008F4913"/>
    <w:rsid w:val="009002DB"/>
    <w:rsid w:val="009019D0"/>
    <w:rsid w:val="009039A2"/>
    <w:rsid w:val="00922CC5"/>
    <w:rsid w:val="009256FD"/>
    <w:rsid w:val="0092748B"/>
    <w:rsid w:val="009330E3"/>
    <w:rsid w:val="00941F1F"/>
    <w:rsid w:val="009441E9"/>
    <w:rsid w:val="00967F9F"/>
    <w:rsid w:val="00981F37"/>
    <w:rsid w:val="00984902"/>
    <w:rsid w:val="009B4FE0"/>
    <w:rsid w:val="009E08C3"/>
    <w:rsid w:val="009E1098"/>
    <w:rsid w:val="00A0263C"/>
    <w:rsid w:val="00A521DD"/>
    <w:rsid w:val="00A55B6B"/>
    <w:rsid w:val="00A650B9"/>
    <w:rsid w:val="00A73114"/>
    <w:rsid w:val="00A801C8"/>
    <w:rsid w:val="00AA0DD9"/>
    <w:rsid w:val="00AA69A5"/>
    <w:rsid w:val="00AD5596"/>
    <w:rsid w:val="00B010F3"/>
    <w:rsid w:val="00B279FF"/>
    <w:rsid w:val="00B47539"/>
    <w:rsid w:val="00B52C81"/>
    <w:rsid w:val="00B52E8B"/>
    <w:rsid w:val="00B55440"/>
    <w:rsid w:val="00B55F94"/>
    <w:rsid w:val="00B75533"/>
    <w:rsid w:val="00B91CF5"/>
    <w:rsid w:val="00B94039"/>
    <w:rsid w:val="00BB4A1D"/>
    <w:rsid w:val="00BC1FAD"/>
    <w:rsid w:val="00BD7B6F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1872"/>
    <w:rsid w:val="00C54A74"/>
    <w:rsid w:val="00C83AD2"/>
    <w:rsid w:val="00CB1DF1"/>
    <w:rsid w:val="00CD7770"/>
    <w:rsid w:val="00D07BE7"/>
    <w:rsid w:val="00D24577"/>
    <w:rsid w:val="00D246C2"/>
    <w:rsid w:val="00D32188"/>
    <w:rsid w:val="00D51B89"/>
    <w:rsid w:val="00D5220A"/>
    <w:rsid w:val="00DB484D"/>
    <w:rsid w:val="00DC4FD3"/>
    <w:rsid w:val="00DC65D5"/>
    <w:rsid w:val="00DC6A05"/>
    <w:rsid w:val="00DD16F5"/>
    <w:rsid w:val="00DD361F"/>
    <w:rsid w:val="00DF7BAD"/>
    <w:rsid w:val="00E00175"/>
    <w:rsid w:val="00E06522"/>
    <w:rsid w:val="00E108ED"/>
    <w:rsid w:val="00E10CB5"/>
    <w:rsid w:val="00E177E9"/>
    <w:rsid w:val="00E33B41"/>
    <w:rsid w:val="00E44A87"/>
    <w:rsid w:val="00E511E2"/>
    <w:rsid w:val="00E6665A"/>
    <w:rsid w:val="00E950DC"/>
    <w:rsid w:val="00EA5EFE"/>
    <w:rsid w:val="00EC3E85"/>
    <w:rsid w:val="00EE022D"/>
    <w:rsid w:val="00EE6D02"/>
    <w:rsid w:val="00EF6501"/>
    <w:rsid w:val="00F26D76"/>
    <w:rsid w:val="00F35082"/>
    <w:rsid w:val="00F46C94"/>
    <w:rsid w:val="00F510C0"/>
    <w:rsid w:val="00F5310F"/>
    <w:rsid w:val="00F64471"/>
    <w:rsid w:val="00FA6CA2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C4B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B8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B8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B8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B8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C4B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B8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B8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</izvorni_sadrzaj>
    <derivirana_varijabla naziv="DomainObject.Predmet.OstaliListFormated_1">
      <item>Gordana Rukavina</item>
      <item>Ibrahim Mehmedović</item>
    </derivirana_varijabla>
  </DomainObject.Predmet.OstaliListFormated>
  <DomainObject.Predmet.OstaliListFormatedOIB>
    <izvorni_sadrzaj>
      <item>Gordana Rukavina, OIB 09075918893</item>
      <item>Ibrahim Mehmedović, OIB 91320064198</item>
    </izvorni_sadrzaj>
    <derivirana_varijabla naziv="DomainObject.Predmet.OstaliListFormatedOIB_1">
      <item>Gordana Rukavina, OIB 09075918893</item>
      <item>Ibrahim Mehmedović, OIB 91320064198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</izvorni_sadrzaj>
    <derivirana_varijabla naziv="DomainObject.Predmet.OstaliListFormatedWithAdress_1">
      <item>Gordana Rukavina, Rudeška Cesta 158, 10000 Zagreb</item>
      <item>Ibrahim Mehmedović, Ante Starčevića 5, 51000 Rijeka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</derivirana_varijabla>
  </DomainObject.Predmet.OstaliListFormatedWithAdressOIB>
  <DomainObject.Predmet.OstaliListNazivFormated>
    <izvorni_sadrzaj>
      <item>Gordana Rukavina</item>
      <item>Ibrahim Mehmedović</item>
    </izvorni_sadrzaj>
    <derivirana_varijabla naziv="DomainObject.Predmet.OstaliListNazivFormated_1">
      <item>Gordana Rukavina</item>
      <item>Ibrahim Mehmedović</item>
    </derivirana_varijabla>
  </DomainObject.Predmet.OstaliListNazivFormated>
  <DomainObject.Predmet.OstaliListNazivFormatedOIB>
    <izvorni_sadrzaj>
      <item>Gordana Rukavina, OIB 09075918893</item>
      <item>Ibrahim Mehmedović, OIB 91320064198</item>
    </izvorni_sadrzaj>
    <derivirana_varijabla naziv="DomainObject.Predmet.OstaliListNazivFormatedOIB_1">
      <item>Gordana Rukavina, OIB 09075918893</item>
      <item>Ibrahim Mehmedović, OIB 91320064198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  <item>vjerovnici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  <item>vjerovnici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472D2-87BA-48CC-BA9A-15363F274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1286</properties:Words>
  <properties:Characters>7292</properties:Characters>
  <properties:Lines>139</properties:Lines>
  <properties:Paragraphs>51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8617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2017-07-21T07:46:00Z</dcterms:created>
  <dc:creator>MINISTARSTVO PRAVOSUĐA</dc:creator>
  <cp:lastModifiedBy>Kristina Švajger</cp:lastModifiedBy>
  <cp:lastPrinted>2017-07-21T09:15:00Z</cp:lastPrinted>
  <dcterms:modified xmlns:xsi="http://www.w3.org/2001/XMLSchema-instance" xsi:type="dcterms:W3CDTF">2017-07-21T09:15:00Z</dcterms:modified>
  <cp:revision>11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