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effb7" w14:paraId="aeeffb7" w:rsidRDefault="008A6727" w:rsidP="00431FD5" w:rsidR="008A6727" w:rsidRPr="0084342B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p w:rsidRDefault="008A6727" w:rsidP="00431FD5" w:rsidR="008A6727" w:rsidRPr="0084342B">
      <w:pPr>
        <w:rPr>
          <w:rFonts w:hAnsi="Times New Roman" w:ascii="Times New Roman"/>
          <w:szCs w:val="24"/>
          <w:lang w:val="pl-PL"/>
        </w:rPr>
      </w:pPr>
      <w:r w:rsidRPr="0084342B">
        <w:rPr>
          <w:rFonts w:hAnsi="Times New Roman" w:ascii="Times New Roman"/>
          <w:szCs w:val="24"/>
          <w:lang w:val="pl-PL"/>
        </w:rPr>
        <w:t xml:space="preserve">           </w:t>
      </w:r>
      <w:r w:rsidRPr="0084342B"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6727" w:rsidP="00431FD5" w:rsidR="008A6727" w:rsidRPr="0084342B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84342B">
      <w:pPr>
        <w:rPr>
          <w:rFonts w:hAnsi="Times New Roman" w:ascii="Times New Roman"/>
          <w:szCs w:val="24"/>
        </w:rPr>
      </w:pPr>
      <w:r w:rsidRPr="0084342B">
        <w:rPr>
          <w:rFonts w:hAnsi="Times New Roman" w:ascii="Times New Roman"/>
          <w:szCs w:val="24"/>
          <w:lang w:val="pl-PL"/>
        </w:rPr>
        <w:t>REPUBLIKA HRVATSKA</w:t>
      </w:r>
      <w:r w:rsidRPr="0084342B">
        <w:rPr>
          <w:rFonts w:hAnsi="Times New Roman" w:ascii="Times New Roman"/>
          <w:szCs w:val="24"/>
          <w:lang w:val="pl-PL"/>
        </w:rPr>
        <w:tab/>
      </w:r>
      <w:r w:rsidRPr="0084342B">
        <w:rPr>
          <w:rFonts w:hAnsi="Times New Roman" w:ascii="Times New Roman"/>
          <w:szCs w:val="24"/>
          <w:lang w:val="pl-PL"/>
        </w:rPr>
        <w:tab/>
      </w:r>
      <w:r w:rsidRPr="0084342B">
        <w:rPr>
          <w:rFonts w:hAnsi="Times New Roman" w:ascii="Times New Roman"/>
          <w:szCs w:val="24"/>
          <w:lang w:val="pl-PL"/>
        </w:rPr>
        <w:tab/>
      </w:r>
      <w:r w:rsidRPr="0084342B">
        <w:rPr>
          <w:rFonts w:hAnsi="Times New Roman" w:ascii="Times New Roman"/>
          <w:szCs w:val="24"/>
          <w:lang w:val="pl-PL"/>
        </w:rPr>
        <w:tab/>
      </w:r>
      <w:r w:rsidRPr="0084342B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84342B">
      <w:pPr>
        <w:rPr>
          <w:rFonts w:hAnsi="Times New Roman" w:ascii="Times New Roman"/>
          <w:szCs w:val="24"/>
          <w:lang w:val="pl-PL"/>
        </w:rPr>
      </w:pPr>
      <w:r w:rsidRPr="0084342B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84342B">
      <w:pPr>
        <w:jc w:val="both"/>
        <w:rPr>
          <w:rFonts w:hAnsi="Times New Roman" w:ascii="Times New Roman"/>
          <w:szCs w:val="24"/>
        </w:rPr>
      </w:pPr>
      <w:r w:rsidRPr="0084342B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84342B">
        <w:rPr>
          <w:rFonts w:hAnsi="Times New Roman" w:ascii="Times New Roman"/>
          <w:szCs w:val="24"/>
          <w:lang w:val="pt-BR"/>
        </w:rPr>
        <w:t>Amruševa 2/II</w:t>
      </w:r>
      <w:r w:rsidR="008A6727" w:rsidRPr="0084342B">
        <w:rPr>
          <w:rFonts w:hAnsi="Times New Roman" w:ascii="Times New Roman"/>
          <w:szCs w:val="24"/>
          <w:lang w:val="pt-BR"/>
        </w:rPr>
        <w:tab/>
      </w:r>
      <w:r w:rsidR="008A6727" w:rsidRPr="0084342B">
        <w:rPr>
          <w:rFonts w:hAnsi="Times New Roman" w:ascii="Times New Roman"/>
          <w:szCs w:val="24"/>
          <w:lang w:val="pt-BR"/>
        </w:rPr>
        <w:tab/>
      </w:r>
      <w:r w:rsidR="008A6727" w:rsidRPr="0084342B">
        <w:rPr>
          <w:rFonts w:hAnsi="Times New Roman" w:ascii="Times New Roman"/>
          <w:szCs w:val="24"/>
          <w:lang w:val="pt-BR"/>
        </w:rPr>
        <w:tab/>
      </w:r>
      <w:r w:rsidR="008A6727" w:rsidRPr="0084342B">
        <w:rPr>
          <w:rFonts w:hAnsi="Times New Roman" w:ascii="Times New Roman"/>
          <w:szCs w:val="24"/>
          <w:lang w:val="pt-BR"/>
        </w:rPr>
        <w:tab/>
      </w:r>
      <w:r w:rsidR="008A6727" w:rsidRPr="0084342B">
        <w:rPr>
          <w:rFonts w:hAnsi="Times New Roman" w:ascii="Times New Roman"/>
          <w:szCs w:val="24"/>
          <w:lang w:val="pt-BR"/>
        </w:rPr>
        <w:tab/>
      </w:r>
      <w:r w:rsidR="008A6727" w:rsidRPr="0084342B">
        <w:rPr>
          <w:rFonts w:hAnsi="Times New Roman" w:ascii="Times New Roman"/>
          <w:szCs w:val="24"/>
          <w:lang w:val="pt-BR"/>
        </w:rPr>
        <w:tab/>
        <w:t xml:space="preserve">  </w:t>
      </w:r>
      <w:r w:rsidR="008A6727" w:rsidRPr="0084342B">
        <w:rPr>
          <w:rFonts w:hAnsi="Times New Roman" w:ascii="Times New Roman"/>
          <w:szCs w:val="24"/>
        </w:rPr>
        <w:t>7</w:t>
      </w:r>
      <w:r w:rsidR="00F9441C" w:rsidRPr="0084342B">
        <w:rPr>
          <w:rFonts w:hAnsi="Times New Roman" w:ascii="Times New Roman"/>
          <w:szCs w:val="24"/>
        </w:rPr>
        <w:t>1</w:t>
      </w:r>
      <w:r w:rsidR="000B5A32" w:rsidRPr="0084342B">
        <w:rPr>
          <w:rFonts w:hAnsi="Times New Roman" w:ascii="Times New Roman"/>
          <w:szCs w:val="24"/>
        </w:rPr>
        <w:t>. St-</w:t>
      </w:r>
      <w:r w:rsidR="00C17E6E" w:rsidRPr="0084342B">
        <w:rPr>
          <w:rFonts w:hAnsi="Times New Roman" w:ascii="Times New Roman"/>
          <w:szCs w:val="24"/>
        </w:rPr>
        <w:t>5756</w:t>
      </w:r>
      <w:r w:rsidR="00BD649B" w:rsidRPr="0084342B">
        <w:rPr>
          <w:rFonts w:hAnsi="Times New Roman" w:ascii="Times New Roman"/>
          <w:szCs w:val="24"/>
        </w:rPr>
        <w:t>/</w:t>
      </w:r>
      <w:r w:rsidR="008A6727" w:rsidRPr="0084342B">
        <w:rPr>
          <w:rFonts w:hAnsi="Times New Roman" w:ascii="Times New Roman"/>
          <w:szCs w:val="24"/>
        </w:rPr>
        <w:t>201</w:t>
      </w:r>
      <w:r w:rsidR="00BD649B" w:rsidRPr="0084342B">
        <w:rPr>
          <w:rFonts w:hAnsi="Times New Roman" w:ascii="Times New Roman"/>
          <w:szCs w:val="24"/>
        </w:rPr>
        <w:t>5</w:t>
      </w:r>
    </w:p>
    <w:p w:rsidRDefault="006C314D" w:rsidP="00626D4C" w:rsidR="006C314D" w:rsidRPr="0084342B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84342B">
      <w:pPr>
        <w:jc w:val="center"/>
        <w:rPr>
          <w:rFonts w:hAnsi="Times New Roman" w:ascii="Times New Roman"/>
          <w:szCs w:val="24"/>
          <w:lang w:val="pt-BR"/>
        </w:rPr>
      </w:pPr>
      <w:r w:rsidRPr="0084342B"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84342B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84342B">
      <w:pPr>
        <w:jc w:val="center"/>
        <w:rPr>
          <w:rFonts w:hAnsi="Times New Roman" w:ascii="Times New Roman"/>
          <w:szCs w:val="24"/>
          <w:lang w:val="pt-BR"/>
        </w:rPr>
      </w:pPr>
      <w:r w:rsidRPr="0084342B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84342B">
      <w:pPr>
        <w:ind w:firstLine="720"/>
        <w:jc w:val="both"/>
        <w:rPr>
          <w:rFonts w:hAnsi="Times New Roman" w:ascii="Times New Roman"/>
        </w:rPr>
      </w:pPr>
    </w:p>
    <w:p w:rsidRDefault="00C17E6E" w:rsidP="0084342B" w:rsidR="00C17E6E" w:rsidRPr="0084342B">
      <w:pPr>
        <w:ind w:firstLine="720"/>
        <w:jc w:val="both"/>
        <w:rPr>
          <w:rFonts w:hAnsi="Times New Roman" w:ascii="Times New Roman"/>
          <w:szCs w:val="24"/>
        </w:rPr>
      </w:pPr>
      <w:r w:rsidRPr="0084342B">
        <w:rPr>
          <w:rFonts w:hAnsi="Times New Roman" w:ascii="Times New Roman"/>
          <w:szCs w:val="24"/>
        </w:rPr>
        <w:t>Trgovački sud u Zagrebu po sucu tog suda Mariji Krajnović, u pravnoj stvari podnositelja zahtjeva FINANCIJSKE AGENCIJE, za provedbu skraćenog stečajnog postupka nad dužnikom JADRAN – INTERIJERI d.o.o. Zagreb, Tomislavova 11, OIB: 00799744650, dana 21. listopada 2016.</w:t>
      </w:r>
    </w:p>
    <w:p w:rsidRDefault="009E2640" w:rsidP="00711333" w:rsidR="009E2640" w:rsidRPr="0084342B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84342B">
      <w:pPr>
        <w:jc w:val="center"/>
        <w:rPr>
          <w:rFonts w:hAnsi="Times New Roman" w:ascii="Times New Roman"/>
          <w:szCs w:val="24"/>
          <w:lang w:val="pt-BR"/>
        </w:rPr>
      </w:pPr>
      <w:r w:rsidRPr="0084342B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84342B">
      <w:pPr>
        <w:jc w:val="both"/>
        <w:rPr>
          <w:rFonts w:hAnsi="Times New Roman" w:ascii="Times New Roman"/>
          <w:szCs w:val="24"/>
          <w:lang w:val="de-DE"/>
        </w:rPr>
      </w:pPr>
      <w:r w:rsidRPr="0084342B">
        <w:rPr>
          <w:rFonts w:hAnsi="Times New Roman" w:ascii="Times New Roman"/>
          <w:szCs w:val="24"/>
          <w:lang w:val="de-DE"/>
        </w:rPr>
        <w:tab/>
      </w:r>
      <w:r w:rsidRPr="0084342B">
        <w:rPr>
          <w:rFonts w:hAnsi="Times New Roman" w:ascii="Times New Roman"/>
          <w:szCs w:val="24"/>
          <w:lang w:val="de-DE"/>
        </w:rPr>
        <w:tab/>
      </w:r>
      <w:r w:rsidRPr="0084342B">
        <w:rPr>
          <w:rFonts w:hAnsi="Times New Roman" w:ascii="Times New Roman"/>
          <w:szCs w:val="24"/>
          <w:lang w:val="de-DE"/>
        </w:rPr>
        <w:tab/>
        <w:t xml:space="preserve">   </w:t>
      </w:r>
      <w:r w:rsidRPr="0084342B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84342B">
      <w:pPr>
        <w:ind w:firstLine="720"/>
        <w:jc w:val="both"/>
        <w:rPr>
          <w:rFonts w:hAnsi="Times New Roman" w:ascii="Times New Roman"/>
          <w:szCs w:val="24"/>
        </w:rPr>
      </w:pPr>
      <w:r w:rsidRPr="0084342B">
        <w:rPr>
          <w:rFonts w:hAnsi="Times New Roman" w:ascii="Times New Roman"/>
          <w:szCs w:val="24"/>
        </w:rPr>
        <w:t>Obustavlja</w:t>
      </w:r>
      <w:r w:rsidR="007A29F9" w:rsidRPr="0084342B">
        <w:rPr>
          <w:rFonts w:hAnsi="Times New Roman" w:ascii="Times New Roman"/>
          <w:szCs w:val="24"/>
          <w:lang w:val="de-DE"/>
        </w:rPr>
        <w:t xml:space="preserve"> se </w:t>
      </w:r>
      <w:r w:rsidR="007A29F9" w:rsidRPr="0084342B">
        <w:rPr>
          <w:rFonts w:hAnsi="Times New Roman" w:ascii="Times New Roman"/>
          <w:szCs w:val="24"/>
        </w:rPr>
        <w:t>skraćeni</w:t>
      </w:r>
      <w:r w:rsidR="007A29F9" w:rsidRPr="0084342B">
        <w:rPr>
          <w:rFonts w:hAnsi="Times New Roman" w:ascii="Times New Roman"/>
          <w:szCs w:val="24"/>
          <w:lang w:val="de-DE"/>
        </w:rPr>
        <w:t xml:space="preserve"> </w:t>
      </w:r>
      <w:r w:rsidR="007A29F9" w:rsidRPr="0084342B">
        <w:rPr>
          <w:rFonts w:hAnsi="Times New Roman" w:ascii="Times New Roman"/>
          <w:szCs w:val="24"/>
        </w:rPr>
        <w:t>steča</w:t>
      </w:r>
      <w:r w:rsidR="00B4055C" w:rsidRPr="0084342B">
        <w:rPr>
          <w:rFonts w:hAnsi="Times New Roman" w:ascii="Times New Roman"/>
          <w:szCs w:val="24"/>
        </w:rPr>
        <w:t>jni</w:t>
      </w:r>
      <w:r w:rsidR="00B4055C" w:rsidRPr="0084342B">
        <w:rPr>
          <w:rFonts w:hAnsi="Times New Roman" w:ascii="Times New Roman"/>
          <w:szCs w:val="24"/>
          <w:lang w:val="de-DE"/>
        </w:rPr>
        <w:t xml:space="preserve"> </w:t>
      </w:r>
      <w:r w:rsidR="00B4055C" w:rsidRPr="0084342B">
        <w:rPr>
          <w:rFonts w:hAnsi="Times New Roman" w:ascii="Times New Roman"/>
          <w:szCs w:val="24"/>
        </w:rPr>
        <w:t>postupak</w:t>
      </w:r>
      <w:r w:rsidR="00B4055C" w:rsidRPr="0084342B">
        <w:rPr>
          <w:rFonts w:hAnsi="Times New Roman" w:ascii="Times New Roman"/>
          <w:szCs w:val="24"/>
          <w:lang w:val="de-DE"/>
        </w:rPr>
        <w:t xml:space="preserve"> </w:t>
      </w:r>
      <w:r w:rsidR="00B4055C" w:rsidRPr="0084342B">
        <w:rPr>
          <w:rFonts w:hAnsi="Times New Roman" w:ascii="Times New Roman"/>
          <w:szCs w:val="24"/>
        </w:rPr>
        <w:t>nad</w:t>
      </w:r>
      <w:r w:rsidR="00B4055C" w:rsidRPr="0084342B">
        <w:rPr>
          <w:rFonts w:hAnsi="Times New Roman" w:ascii="Times New Roman"/>
          <w:szCs w:val="24"/>
          <w:lang w:val="de-DE"/>
        </w:rPr>
        <w:t xml:space="preserve"> </w:t>
      </w:r>
      <w:r w:rsidR="00B4055C" w:rsidRPr="0084342B">
        <w:rPr>
          <w:rFonts w:hAnsi="Times New Roman" w:ascii="Times New Roman"/>
          <w:szCs w:val="24"/>
        </w:rPr>
        <w:t>dužnikom</w:t>
      </w:r>
      <w:r w:rsidR="00E67442" w:rsidRPr="0084342B">
        <w:rPr>
          <w:rFonts w:hAnsi="Times New Roman" w:ascii="Times New Roman"/>
          <w:szCs w:val="24"/>
          <w:lang w:val="de-DE"/>
        </w:rPr>
        <w:t xml:space="preserve"> </w:t>
      </w:r>
      <w:r w:rsidR="00C17E6E" w:rsidRPr="0084342B">
        <w:rPr>
          <w:rFonts w:hAnsi="Times New Roman" w:ascii="Times New Roman"/>
          <w:szCs w:val="24"/>
        </w:rPr>
        <w:t xml:space="preserve">JADRAN – INTERIJERI d.o.o. Zagreb, Tomislavova 11, OIB: 00799744650. </w:t>
      </w:r>
    </w:p>
    <w:p w:rsidRDefault="00F34093" w:rsidP="006C314D" w:rsidR="00F34093" w:rsidRPr="0084342B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84342B">
      <w:pPr>
        <w:jc w:val="center"/>
        <w:rPr>
          <w:rFonts w:hAnsi="Times New Roman" w:ascii="Times New Roman"/>
          <w:szCs w:val="24"/>
        </w:rPr>
      </w:pPr>
      <w:r w:rsidRPr="0084342B">
        <w:rPr>
          <w:rFonts w:hAnsi="Times New Roman" w:ascii="Times New Roman"/>
          <w:szCs w:val="24"/>
        </w:rPr>
        <w:t>Obrazloženje</w:t>
      </w:r>
    </w:p>
    <w:p w:rsidRDefault="00327E9E" w:rsidR="00327E9E" w:rsidRPr="0084342B">
      <w:pPr>
        <w:jc w:val="both"/>
        <w:rPr>
          <w:rFonts w:hAnsi="Times New Roman" w:ascii="Times New Roman"/>
          <w:szCs w:val="24"/>
        </w:rPr>
      </w:pPr>
    </w:p>
    <w:p w:rsidRDefault="00B4055C" w:rsidP="00B908F0" w:rsidR="00F92F0D" w:rsidRPr="0084342B">
      <w:pPr>
        <w:ind w:firstLine="708"/>
        <w:jc w:val="both"/>
        <w:rPr>
          <w:rFonts w:hAnsi="Times New Roman" w:ascii="Times New Roman"/>
          <w:szCs w:val="24"/>
        </w:rPr>
      </w:pPr>
      <w:r w:rsidRPr="0084342B">
        <w:rPr>
          <w:rFonts w:hAnsi="Times New Roman" w:ascii="Times New Roman"/>
          <w:szCs w:val="24"/>
        </w:rPr>
        <w:tab/>
      </w:r>
      <w:r w:rsidR="00A20843" w:rsidRPr="0084342B">
        <w:rPr>
          <w:rFonts w:hAnsi="Times New Roman" w:ascii="Times New Roman"/>
          <w:szCs w:val="24"/>
        </w:rPr>
        <w:t>Financijska agencija podnijel</w:t>
      </w:r>
      <w:r w:rsidR="00627967" w:rsidRPr="0084342B">
        <w:rPr>
          <w:rFonts w:hAnsi="Times New Roman" w:ascii="Times New Roman"/>
          <w:szCs w:val="24"/>
        </w:rPr>
        <w:t>a je, na temelju odredbe čl. 444</w:t>
      </w:r>
      <w:r w:rsidR="00A20843" w:rsidRPr="0084342B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C17E6E" w:rsidRPr="0084342B">
        <w:rPr>
          <w:rFonts w:hAnsi="Times New Roman" w:ascii="Times New Roman"/>
          <w:szCs w:val="24"/>
        </w:rPr>
        <w:t xml:space="preserve">JADRAN – INTERIJERI d.o.o. Zagreb, Tomislavova 11, OIB: 00799744650. </w:t>
      </w:r>
      <w:r w:rsidR="00A86C2C" w:rsidRPr="0084342B">
        <w:rPr>
          <w:rFonts w:hAnsi="Times New Roman" w:ascii="Times New Roman"/>
        </w:rPr>
        <w:t xml:space="preserve"> </w:t>
      </w:r>
    </w:p>
    <w:p w:rsidRDefault="00C17E6E" w:rsidP="00BA69A1" w:rsidR="00C17E6E" w:rsidRPr="0084342B">
      <w:pPr>
        <w:ind w:firstLine="720"/>
        <w:jc w:val="both"/>
        <w:rPr>
          <w:rFonts w:hAnsi="Times New Roman" w:ascii="Times New Roman"/>
          <w:szCs w:val="24"/>
        </w:rPr>
      </w:pPr>
      <w:r w:rsidRPr="0084342B">
        <w:rPr>
          <w:rFonts w:hAnsi="Times New Roman" w:ascii="Times New Roman"/>
          <w:szCs w:val="24"/>
        </w:rPr>
        <w:t>Odgovorna osoba dužnika podnijela je dana 27. siječnja 2016. godine popis imovine i obveza dužnika, te u kojem je navedeno da dužnik  ima nepokretnu imovinu i to zemljište u Dugom Selu, te je priložio ZK izvadak.</w:t>
      </w:r>
    </w:p>
    <w:p w:rsidRDefault="00C17E6E" w:rsidP="00BA69A1" w:rsidR="00C17E6E" w:rsidRPr="0084342B">
      <w:pPr>
        <w:ind w:firstLine="720"/>
        <w:jc w:val="both"/>
        <w:rPr>
          <w:rFonts w:hAnsi="Times New Roman" w:ascii="Times New Roman"/>
          <w:szCs w:val="24"/>
        </w:rPr>
      </w:pPr>
      <w:r w:rsidRPr="0084342B">
        <w:rPr>
          <w:rFonts w:hAnsi="Times New Roman" w:ascii="Times New Roman"/>
          <w:szCs w:val="24"/>
        </w:rPr>
        <w:t>Županijsko državno odvjetništvo u Zagrebu je u podnesku od 17. veljače 2016. obavijestilo sud da ima potraživanja prema dužniku u iznosu od411.469,88 kn, te predložilo  otvaranje stečajnog postupka na temelju čl. 16. i 109. Stečajnog zakona, a u podnesku od 17. veljače 2016. godine obav</w:t>
      </w:r>
      <w:r w:rsidR="00026176" w:rsidRPr="0084342B">
        <w:rPr>
          <w:rFonts w:hAnsi="Times New Roman" w:ascii="Times New Roman"/>
          <w:szCs w:val="24"/>
        </w:rPr>
        <w:t>j</w:t>
      </w:r>
      <w:r w:rsidRPr="0084342B">
        <w:rPr>
          <w:rFonts w:hAnsi="Times New Roman" w:ascii="Times New Roman"/>
          <w:szCs w:val="24"/>
        </w:rPr>
        <w:t>eštava sud  da je dužnik  vlasnik nekretnine upisane u zemljišne knjige Općinskog suda u Rijeci, te prilaže ZK izvadak.</w:t>
      </w:r>
    </w:p>
    <w:p w:rsidRDefault="00E05F88" w:rsidP="00A20843" w:rsidR="00E05F88" w:rsidRPr="0084342B">
      <w:pPr>
        <w:jc w:val="both"/>
        <w:rPr>
          <w:rFonts w:hAnsi="Times New Roman" w:ascii="Times New Roman"/>
          <w:szCs w:val="24"/>
        </w:rPr>
      </w:pPr>
      <w:r w:rsidRPr="0084342B">
        <w:rPr>
          <w:rFonts w:hAnsi="Times New Roman" w:ascii="Times New Roman"/>
          <w:szCs w:val="24"/>
        </w:rPr>
        <w:tab/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711333" w:rsidP="00A20843" w:rsidR="00711333" w:rsidRPr="0084342B">
      <w:pPr>
        <w:jc w:val="both"/>
        <w:rPr>
          <w:rFonts w:hAnsi="Times New Roman" w:ascii="Times New Roman"/>
          <w:szCs w:val="24"/>
        </w:rPr>
      </w:pPr>
      <w:r w:rsidRPr="0084342B">
        <w:rPr>
          <w:rFonts w:hAnsi="Times New Roman" w:ascii="Times New Roman"/>
          <w:szCs w:val="24"/>
        </w:rPr>
        <w:tab/>
        <w:t xml:space="preserve">Nadalje, odredbom čl. 433. SZ-a propisano je da ako nisu ispunjene pretpostavke za istodobno otvaranje i zaključenje skraćenoga stečajnog postupka u smislu odredbe članka 431. ovoga Zakona, sud će obustaviti skraćeni stečajni postupak i odgovarajućom primjenom </w:t>
      </w:r>
      <w:r w:rsidRPr="0084342B">
        <w:rPr>
          <w:rFonts w:hAnsi="Times New Roman" w:ascii="Times New Roman"/>
          <w:szCs w:val="24"/>
        </w:rPr>
        <w:lastRenderedPageBreak/>
        <w:t>općih odredbi stečajnoga postupka ovoga Zakona donijeti rješenje o pokretanju prethodnoga postupka odnosno otvaranju stečajnoga postupka.</w:t>
      </w:r>
    </w:p>
    <w:p w:rsidRDefault="00711333" w:rsidP="00A20843" w:rsidR="00A90799" w:rsidRPr="0084342B">
      <w:pPr>
        <w:jc w:val="both"/>
        <w:rPr>
          <w:rFonts w:hAnsi="Times New Roman" w:ascii="Times New Roman"/>
          <w:szCs w:val="24"/>
        </w:rPr>
      </w:pPr>
      <w:r w:rsidRPr="0084342B">
        <w:rPr>
          <w:rFonts w:hAnsi="Times New Roman" w:ascii="Times New Roman"/>
          <w:szCs w:val="24"/>
        </w:rPr>
        <w:tab/>
        <w:t>Prema ocjeni suda dužnik ima imovinu dostatnu za namirenje predvidivih troškova stečajnoga postupka</w:t>
      </w:r>
      <w:r w:rsidR="00A90799" w:rsidRPr="0084342B">
        <w:rPr>
          <w:rFonts w:hAnsi="Times New Roman" w:ascii="Times New Roman"/>
          <w:szCs w:val="24"/>
        </w:rPr>
        <w:t>.</w:t>
      </w:r>
    </w:p>
    <w:p w:rsidRDefault="00711333" w:rsidP="009E2640" w:rsidR="00711333" w:rsidRPr="0084342B">
      <w:pPr>
        <w:ind w:firstLine="720"/>
        <w:jc w:val="both"/>
        <w:rPr>
          <w:rFonts w:hAnsi="Times New Roman" w:ascii="Times New Roman"/>
          <w:szCs w:val="24"/>
        </w:rPr>
      </w:pPr>
      <w:r w:rsidRPr="0084342B">
        <w:rPr>
          <w:rFonts w:hAnsi="Times New Roman" w:ascii="Times New Roman"/>
          <w:szCs w:val="24"/>
        </w:rPr>
        <w:t>Sli</w:t>
      </w:r>
      <w:r w:rsidR="00685FBA" w:rsidRPr="0084342B">
        <w:rPr>
          <w:rFonts w:hAnsi="Times New Roman" w:ascii="Times New Roman"/>
          <w:szCs w:val="24"/>
        </w:rPr>
        <w:t>jedom navedenog sud je na teme</w:t>
      </w:r>
      <w:r w:rsidRPr="0084342B">
        <w:rPr>
          <w:rFonts w:hAnsi="Times New Roman" w:ascii="Times New Roman"/>
          <w:szCs w:val="24"/>
        </w:rPr>
        <w:t>lju odredbe čl. 433. SZ-a riješio kao u izreci</w:t>
      </w:r>
      <w:r w:rsidR="00685FBA" w:rsidRPr="0084342B">
        <w:rPr>
          <w:rFonts w:hAnsi="Times New Roman" w:ascii="Times New Roman"/>
          <w:szCs w:val="24"/>
        </w:rPr>
        <w:t>, s time da se skreće pozornost kako će sud po pravomoćnosti ovog rješenja odgovarajućom primjenom općih odredbi stečajnoga postupka propisanih Stečajnim zakonom donijeti rješenje o pokretanju prethodnoga postupka odnosno otvaranju stečajnoga postupka</w:t>
      </w:r>
      <w:r w:rsidRPr="0084342B">
        <w:rPr>
          <w:rFonts w:hAnsi="Times New Roman" w:ascii="Times New Roman"/>
          <w:szCs w:val="24"/>
        </w:rPr>
        <w:t>.</w:t>
      </w:r>
    </w:p>
    <w:p w:rsidRDefault="0067762B" w:rsidR="006C314D" w:rsidRPr="0084342B">
      <w:pPr>
        <w:jc w:val="both"/>
        <w:rPr>
          <w:rFonts w:hAnsi="Times New Roman" w:ascii="Times New Roman"/>
          <w:szCs w:val="24"/>
        </w:rPr>
      </w:pPr>
      <w:r w:rsidRPr="0084342B">
        <w:rPr>
          <w:rFonts w:hAnsi="Times New Roman" w:ascii="Times New Roman"/>
          <w:szCs w:val="24"/>
        </w:rPr>
        <w:tab/>
      </w:r>
      <w:r w:rsidRPr="0084342B">
        <w:rPr>
          <w:rFonts w:hAnsi="Times New Roman" w:ascii="Times New Roman"/>
          <w:szCs w:val="24"/>
        </w:rPr>
        <w:tab/>
      </w:r>
      <w:r w:rsidRPr="0084342B">
        <w:rPr>
          <w:rFonts w:hAnsi="Times New Roman" w:ascii="Times New Roman"/>
          <w:szCs w:val="24"/>
        </w:rPr>
        <w:tab/>
      </w:r>
      <w:r w:rsidR="000B5A32" w:rsidRPr="0084342B">
        <w:rPr>
          <w:rFonts w:hAnsi="Times New Roman" w:ascii="Times New Roman"/>
          <w:szCs w:val="24"/>
        </w:rPr>
        <w:tab/>
      </w:r>
    </w:p>
    <w:p w:rsidRDefault="000B5A32" w:rsidP="006C314D" w:rsidR="00626D4C" w:rsidRPr="0084342B">
      <w:pPr>
        <w:jc w:val="center"/>
        <w:rPr>
          <w:rFonts w:hAnsi="Times New Roman" w:ascii="Times New Roman"/>
          <w:szCs w:val="24"/>
        </w:rPr>
      </w:pPr>
      <w:r w:rsidRPr="0084342B">
        <w:rPr>
          <w:rFonts w:hAnsi="Times New Roman" w:ascii="Times New Roman"/>
          <w:szCs w:val="24"/>
        </w:rPr>
        <w:t xml:space="preserve">U Zagrebu </w:t>
      </w:r>
      <w:r w:rsidR="009E2640" w:rsidRPr="0084342B">
        <w:rPr>
          <w:rFonts w:hAnsi="Times New Roman" w:ascii="Times New Roman"/>
          <w:szCs w:val="24"/>
        </w:rPr>
        <w:t>2</w:t>
      </w:r>
      <w:r w:rsidR="00026176" w:rsidRPr="0084342B">
        <w:rPr>
          <w:rFonts w:hAnsi="Times New Roman" w:ascii="Times New Roman"/>
          <w:szCs w:val="24"/>
        </w:rPr>
        <w:t>1</w:t>
      </w:r>
      <w:r w:rsidR="00711333" w:rsidRPr="0084342B">
        <w:rPr>
          <w:rFonts w:hAnsi="Times New Roman" w:ascii="Times New Roman"/>
          <w:szCs w:val="24"/>
        </w:rPr>
        <w:t xml:space="preserve">. </w:t>
      </w:r>
      <w:r w:rsidR="00026176" w:rsidRPr="0084342B">
        <w:rPr>
          <w:rFonts w:hAnsi="Times New Roman" w:ascii="Times New Roman"/>
          <w:szCs w:val="24"/>
        </w:rPr>
        <w:t>listopada</w:t>
      </w:r>
      <w:r w:rsidR="004B15A9" w:rsidRPr="0084342B">
        <w:rPr>
          <w:rFonts w:hAnsi="Times New Roman" w:ascii="Times New Roman"/>
          <w:szCs w:val="24"/>
        </w:rPr>
        <w:t xml:space="preserve"> </w:t>
      </w:r>
      <w:r w:rsidR="00BD649B" w:rsidRPr="0084342B">
        <w:rPr>
          <w:rFonts w:hAnsi="Times New Roman" w:ascii="Times New Roman"/>
          <w:szCs w:val="24"/>
        </w:rPr>
        <w:t>201</w:t>
      </w:r>
      <w:r w:rsidR="00F9441C" w:rsidRPr="0084342B">
        <w:rPr>
          <w:rFonts w:hAnsi="Times New Roman" w:ascii="Times New Roman"/>
          <w:szCs w:val="24"/>
        </w:rPr>
        <w:t>6</w:t>
      </w:r>
      <w:r w:rsidR="00BD5CF6" w:rsidRPr="0084342B">
        <w:rPr>
          <w:rFonts w:hAnsi="Times New Roman" w:ascii="Times New Roman"/>
          <w:szCs w:val="24"/>
        </w:rPr>
        <w:t>.</w:t>
      </w:r>
    </w:p>
    <w:p w:rsidRDefault="006C314D" w:rsidP="006C314D" w:rsidR="006C314D" w:rsidRPr="0084342B">
      <w:pPr>
        <w:jc w:val="center"/>
        <w:rPr>
          <w:rFonts w:hAnsi="Times New Roman" w:ascii="Times New Roman"/>
          <w:szCs w:val="24"/>
        </w:rPr>
      </w:pPr>
    </w:p>
    <w:p w:rsidRDefault="00AB7883" w:rsidP="003033EB" w:rsidR="00AB7883" w:rsidRPr="0084342B">
      <w:pPr>
        <w:jc w:val="right"/>
        <w:rPr>
          <w:rFonts w:hAnsi="Times New Roman" w:ascii="Times New Roman"/>
          <w:szCs w:val="24"/>
        </w:rPr>
      </w:pPr>
      <w:r w:rsidRPr="0084342B">
        <w:rPr>
          <w:rFonts w:hAnsi="Times New Roman" w:ascii="Times New Roman"/>
          <w:szCs w:val="24"/>
        </w:rPr>
        <w:tab/>
      </w:r>
      <w:r w:rsidRPr="0084342B">
        <w:rPr>
          <w:rFonts w:hAnsi="Times New Roman" w:ascii="Times New Roman"/>
          <w:szCs w:val="24"/>
        </w:rPr>
        <w:tab/>
      </w:r>
      <w:r w:rsidRPr="0084342B">
        <w:rPr>
          <w:rFonts w:hAnsi="Times New Roman" w:ascii="Times New Roman"/>
          <w:szCs w:val="24"/>
        </w:rPr>
        <w:tab/>
      </w:r>
      <w:r w:rsidRPr="0084342B">
        <w:rPr>
          <w:rFonts w:hAnsi="Times New Roman" w:ascii="Times New Roman"/>
          <w:szCs w:val="24"/>
        </w:rPr>
        <w:tab/>
      </w:r>
      <w:r w:rsidRPr="0084342B">
        <w:rPr>
          <w:rFonts w:hAnsi="Times New Roman" w:ascii="Times New Roman"/>
          <w:szCs w:val="24"/>
        </w:rPr>
        <w:tab/>
      </w:r>
      <w:r w:rsidRPr="0084342B">
        <w:rPr>
          <w:rFonts w:hAnsi="Times New Roman" w:ascii="Times New Roman"/>
          <w:szCs w:val="24"/>
        </w:rPr>
        <w:tab/>
      </w:r>
      <w:r w:rsidRPr="0084342B">
        <w:rPr>
          <w:rFonts w:hAnsi="Times New Roman" w:ascii="Times New Roman"/>
          <w:szCs w:val="24"/>
        </w:rPr>
        <w:tab/>
      </w:r>
      <w:r w:rsidRPr="0084342B">
        <w:rPr>
          <w:rFonts w:hAnsi="Times New Roman" w:ascii="Times New Roman"/>
          <w:szCs w:val="24"/>
        </w:rPr>
        <w:tab/>
      </w:r>
      <w:r w:rsidR="00DE7483" w:rsidRPr="0084342B">
        <w:rPr>
          <w:rFonts w:hAnsi="Times New Roman" w:ascii="Times New Roman"/>
          <w:szCs w:val="24"/>
        </w:rPr>
        <w:t xml:space="preserve">    </w:t>
      </w:r>
      <w:r w:rsidR="00626D4C" w:rsidRPr="0084342B">
        <w:rPr>
          <w:rFonts w:hAnsi="Times New Roman" w:ascii="Times New Roman"/>
          <w:szCs w:val="24"/>
        </w:rPr>
        <w:tab/>
      </w:r>
      <w:r w:rsidR="00DE7483" w:rsidRPr="0084342B">
        <w:rPr>
          <w:rFonts w:hAnsi="Times New Roman" w:ascii="Times New Roman"/>
          <w:szCs w:val="24"/>
        </w:rPr>
        <w:t>SUDAC</w:t>
      </w:r>
    </w:p>
    <w:p w:rsidRDefault="003033EB" w:rsidP="003033EB" w:rsidR="003033EB" w:rsidRPr="0084342B">
      <w:pPr>
        <w:jc w:val="right"/>
        <w:rPr>
          <w:rFonts w:hAnsi="Times New Roman" w:ascii="Times New Roman"/>
          <w:szCs w:val="24"/>
        </w:rPr>
      </w:pPr>
      <w:r w:rsidRPr="0084342B">
        <w:rPr>
          <w:rFonts w:hAnsi="Times New Roman" w:ascii="Times New Roman"/>
          <w:szCs w:val="24"/>
        </w:rPr>
        <w:t>Ma</w:t>
      </w:r>
      <w:r w:rsidR="00F9441C" w:rsidRPr="0084342B">
        <w:rPr>
          <w:rFonts w:hAnsi="Times New Roman" w:ascii="Times New Roman"/>
          <w:szCs w:val="24"/>
        </w:rPr>
        <w:t>rija Krajnović</w:t>
      </w:r>
      <w:r w:rsidR="009E2640" w:rsidRPr="0084342B">
        <w:rPr>
          <w:rFonts w:hAnsi="Times New Roman" w:ascii="Times New Roman"/>
          <w:szCs w:val="24"/>
        </w:rPr>
        <w:t>, v.r.</w:t>
      </w:r>
    </w:p>
    <w:p w:rsidRDefault="00327E9E" w:rsidR="006C314D" w:rsidRPr="0084342B">
      <w:pPr>
        <w:jc w:val="both"/>
        <w:rPr>
          <w:rFonts w:hAnsi="Times New Roman" w:ascii="Times New Roman"/>
          <w:b/>
          <w:szCs w:val="24"/>
        </w:rPr>
      </w:pPr>
      <w:r w:rsidRPr="0084342B">
        <w:rPr>
          <w:rFonts w:hAnsi="Times New Roman" w:ascii="Times New Roman"/>
          <w:szCs w:val="24"/>
        </w:rPr>
        <w:tab/>
      </w:r>
      <w:r w:rsidRPr="0084342B">
        <w:rPr>
          <w:rFonts w:hAnsi="Times New Roman" w:ascii="Times New Roman"/>
          <w:szCs w:val="24"/>
        </w:rPr>
        <w:tab/>
      </w:r>
      <w:r w:rsidRPr="0084342B">
        <w:rPr>
          <w:rFonts w:hAnsi="Times New Roman" w:ascii="Times New Roman"/>
          <w:szCs w:val="24"/>
        </w:rPr>
        <w:tab/>
      </w:r>
      <w:r w:rsidR="00DE7483" w:rsidRPr="0084342B">
        <w:rPr>
          <w:rFonts w:hAnsi="Times New Roman" w:ascii="Times New Roman"/>
          <w:szCs w:val="24"/>
        </w:rPr>
        <w:tab/>
      </w:r>
      <w:r w:rsidR="00DE7483" w:rsidRPr="0084342B">
        <w:rPr>
          <w:rFonts w:hAnsi="Times New Roman" w:ascii="Times New Roman"/>
          <w:szCs w:val="24"/>
        </w:rPr>
        <w:tab/>
      </w:r>
      <w:r w:rsidR="00DE7483" w:rsidRPr="0084342B">
        <w:rPr>
          <w:rFonts w:hAnsi="Times New Roman" w:ascii="Times New Roman"/>
          <w:szCs w:val="24"/>
        </w:rPr>
        <w:tab/>
      </w:r>
      <w:r w:rsidR="00DE7483" w:rsidRPr="0084342B">
        <w:rPr>
          <w:rFonts w:hAnsi="Times New Roman" w:ascii="Times New Roman"/>
          <w:szCs w:val="24"/>
        </w:rPr>
        <w:tab/>
        <w:t xml:space="preserve">          </w:t>
      </w:r>
      <w:r w:rsidR="00626D4C" w:rsidRPr="0084342B">
        <w:rPr>
          <w:rFonts w:hAnsi="Times New Roman" w:ascii="Times New Roman"/>
          <w:szCs w:val="24"/>
        </w:rPr>
        <w:tab/>
        <w:t xml:space="preserve">     </w:t>
      </w:r>
      <w:r w:rsidR="00DE7483" w:rsidRPr="0084342B">
        <w:rPr>
          <w:rFonts w:hAnsi="Times New Roman" w:ascii="Times New Roman"/>
          <w:szCs w:val="24"/>
        </w:rPr>
        <w:t xml:space="preserve"> </w:t>
      </w:r>
    </w:p>
    <w:p w:rsidRDefault="00DE7483" w:rsidR="00AB7883" w:rsidRPr="0084342B">
      <w:pPr>
        <w:jc w:val="both"/>
        <w:rPr>
          <w:rFonts w:hAnsi="Times New Roman" w:ascii="Times New Roman"/>
          <w:szCs w:val="24"/>
        </w:rPr>
      </w:pPr>
      <w:r w:rsidRPr="0084342B">
        <w:rPr>
          <w:rFonts w:hAnsi="Times New Roman" w:ascii="Times New Roman"/>
          <w:szCs w:val="24"/>
        </w:rPr>
        <w:t>UPUTA O PRAVNOM LIJEKU:</w:t>
      </w:r>
    </w:p>
    <w:p w:rsidRDefault="00AB7883" w:rsidR="004717F7" w:rsidRPr="0084342B">
      <w:pPr>
        <w:jc w:val="both"/>
        <w:rPr>
          <w:rFonts w:hAnsi="Times New Roman" w:ascii="Times New Roman"/>
          <w:szCs w:val="24"/>
        </w:rPr>
      </w:pPr>
      <w:r w:rsidRPr="0084342B">
        <w:rPr>
          <w:rFonts w:hAnsi="Times New Roman" w:ascii="Times New Roman"/>
          <w:szCs w:val="24"/>
        </w:rPr>
        <w:t xml:space="preserve">Protiv ovog </w:t>
      </w:r>
      <w:r w:rsidR="00182088" w:rsidRPr="0084342B">
        <w:rPr>
          <w:rFonts w:hAnsi="Times New Roman" w:ascii="Times New Roman"/>
          <w:szCs w:val="24"/>
        </w:rPr>
        <w:t xml:space="preserve">rješenja </w:t>
      </w:r>
      <w:r w:rsidRPr="0084342B">
        <w:rPr>
          <w:rFonts w:hAnsi="Times New Roman" w:ascii="Times New Roman"/>
          <w:szCs w:val="24"/>
        </w:rPr>
        <w:t>dopuštena</w:t>
      </w:r>
      <w:r w:rsidR="00327E9E" w:rsidRPr="0084342B">
        <w:rPr>
          <w:rFonts w:hAnsi="Times New Roman" w:ascii="Times New Roman"/>
          <w:szCs w:val="24"/>
        </w:rPr>
        <w:t xml:space="preserve"> je</w:t>
      </w:r>
      <w:r w:rsidRPr="0084342B">
        <w:rPr>
          <w:rFonts w:hAnsi="Times New Roman" w:ascii="Times New Roman"/>
          <w:szCs w:val="24"/>
        </w:rPr>
        <w:t xml:space="preserve"> žalba</w:t>
      </w:r>
      <w:r w:rsidR="00182088" w:rsidRPr="0084342B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84342B">
        <w:rPr>
          <w:rFonts w:hAnsi="Times New Roman" w:ascii="Times New Roman"/>
          <w:szCs w:val="24"/>
        </w:rPr>
        <w:t xml:space="preserve"> </w:t>
      </w:r>
    </w:p>
    <w:p w:rsidRDefault="0084342B" w:rsidP="0084342B" w:rsidR="0084342B" w:rsidRPr="0084342B">
      <w:pPr>
        <w:jc w:val="right"/>
        <w:rPr>
          <w:rFonts w:hAnsi="Times New Roman" w:ascii="Times New Roman"/>
          <w:szCs w:val="24"/>
        </w:rPr>
      </w:pPr>
      <w:r w:rsidRPr="0084342B">
        <w:rPr>
          <w:rFonts w:hAnsi="Times New Roman" w:ascii="Times New Roman"/>
          <w:szCs w:val="24"/>
        </w:rPr>
        <w:t>Za točnost otpravka:</w:t>
      </w:r>
    </w:p>
    <w:p w:rsidRDefault="0084342B" w:rsidP="0084342B" w:rsidR="0084342B" w:rsidRPr="0084342B">
      <w:pPr>
        <w:jc w:val="right"/>
        <w:rPr>
          <w:rFonts w:hAnsi="Times New Roman" w:ascii="Times New Roman"/>
          <w:szCs w:val="24"/>
        </w:rPr>
      </w:pPr>
      <w:r w:rsidRPr="0084342B">
        <w:rPr>
          <w:rFonts w:hAnsi="Times New Roman" w:ascii="Times New Roman"/>
          <w:szCs w:val="24"/>
        </w:rPr>
        <w:t>Karmen Malkoč</w:t>
      </w:r>
    </w:p>
    <w:p w:rsidRDefault="00A90799" w:rsidR="00A90799" w:rsidRPr="0084342B">
      <w:pPr>
        <w:jc w:val="both"/>
        <w:rPr>
          <w:rFonts w:hAnsi="Times New Roman" w:ascii="Times New Roman"/>
          <w:szCs w:val="24"/>
        </w:rPr>
      </w:pPr>
    </w:p>
    <w:p w:rsidRDefault="006C314D" w:rsidR="006C314D" w:rsidRPr="0084342B">
      <w:pPr>
        <w:jc w:val="both"/>
        <w:rPr>
          <w:rFonts w:hAnsi="Times New Roman" w:ascii="Times New Roman"/>
          <w:szCs w:val="24"/>
        </w:rPr>
      </w:pPr>
    </w:p>
    <w:sectPr w:rsidSect="008A6727" w:rsidR="006C314D" w:rsidRPr="0084342B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4B54F9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1757F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</w:t>
    </w:r>
    <w:r w:rsidR="00F9441C">
      <w:rPr>
        <w:rFonts w:hAnsi="Times New Roman" w:ascii="Times New Roman"/>
        <w:szCs w:val="24"/>
      </w:rPr>
      <w:t>1</w:t>
    </w:r>
    <w:r>
      <w:rPr>
        <w:rFonts w:hAnsi="Times New Roman" w:ascii="Times New Roman"/>
        <w:szCs w:val="24"/>
      </w:rPr>
      <w:t>.St-</w:t>
    </w:r>
    <w:r w:rsidR="00026176">
      <w:rPr>
        <w:rFonts w:hAnsi="Times New Roman" w:ascii="Times New Roman"/>
        <w:szCs w:val="24"/>
      </w:rPr>
      <w:t>5756</w:t>
    </w:r>
    <w:r w:rsidR="004E40AE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26176"/>
    <w:rsid w:val="00041293"/>
    <w:rsid w:val="0006762B"/>
    <w:rsid w:val="0007385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A2DE3"/>
    <w:rsid w:val="002C147D"/>
    <w:rsid w:val="002E02D4"/>
    <w:rsid w:val="00302FCB"/>
    <w:rsid w:val="003033E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021E"/>
    <w:rsid w:val="003D3B21"/>
    <w:rsid w:val="003E5697"/>
    <w:rsid w:val="00431FD5"/>
    <w:rsid w:val="00440E47"/>
    <w:rsid w:val="004717F7"/>
    <w:rsid w:val="004A4385"/>
    <w:rsid w:val="004B15A9"/>
    <w:rsid w:val="004B4712"/>
    <w:rsid w:val="004B54F9"/>
    <w:rsid w:val="004C3E80"/>
    <w:rsid w:val="004D31F6"/>
    <w:rsid w:val="004E3CA8"/>
    <w:rsid w:val="004E40AE"/>
    <w:rsid w:val="004F79F7"/>
    <w:rsid w:val="00565D6E"/>
    <w:rsid w:val="005940E9"/>
    <w:rsid w:val="005A2A50"/>
    <w:rsid w:val="005A713C"/>
    <w:rsid w:val="005B1816"/>
    <w:rsid w:val="005E449B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28F7"/>
    <w:rsid w:val="007C6968"/>
    <w:rsid w:val="0084342B"/>
    <w:rsid w:val="008470E7"/>
    <w:rsid w:val="00862D18"/>
    <w:rsid w:val="00871A45"/>
    <w:rsid w:val="0088276B"/>
    <w:rsid w:val="008A6727"/>
    <w:rsid w:val="008B2EAD"/>
    <w:rsid w:val="008C06FE"/>
    <w:rsid w:val="008C5861"/>
    <w:rsid w:val="00902EEE"/>
    <w:rsid w:val="0091753F"/>
    <w:rsid w:val="00965B7C"/>
    <w:rsid w:val="00997BA9"/>
    <w:rsid w:val="009A7E24"/>
    <w:rsid w:val="009B215C"/>
    <w:rsid w:val="009E062A"/>
    <w:rsid w:val="009E2640"/>
    <w:rsid w:val="00A02DFD"/>
    <w:rsid w:val="00A101E8"/>
    <w:rsid w:val="00A20843"/>
    <w:rsid w:val="00A517CE"/>
    <w:rsid w:val="00A73365"/>
    <w:rsid w:val="00A86C2C"/>
    <w:rsid w:val="00A90799"/>
    <w:rsid w:val="00A93140"/>
    <w:rsid w:val="00A95334"/>
    <w:rsid w:val="00AB7883"/>
    <w:rsid w:val="00AE42BB"/>
    <w:rsid w:val="00AE6E9B"/>
    <w:rsid w:val="00B03169"/>
    <w:rsid w:val="00B168AE"/>
    <w:rsid w:val="00B1757F"/>
    <w:rsid w:val="00B34AB1"/>
    <w:rsid w:val="00B34C70"/>
    <w:rsid w:val="00B4055C"/>
    <w:rsid w:val="00B43C9A"/>
    <w:rsid w:val="00B5469E"/>
    <w:rsid w:val="00B908F0"/>
    <w:rsid w:val="00BA69A1"/>
    <w:rsid w:val="00BB593D"/>
    <w:rsid w:val="00BC3226"/>
    <w:rsid w:val="00BD1239"/>
    <w:rsid w:val="00BD5CF6"/>
    <w:rsid w:val="00BD649B"/>
    <w:rsid w:val="00BF0C89"/>
    <w:rsid w:val="00C01640"/>
    <w:rsid w:val="00C17466"/>
    <w:rsid w:val="00C17E6E"/>
    <w:rsid w:val="00C17F3C"/>
    <w:rsid w:val="00C35157"/>
    <w:rsid w:val="00C84468"/>
    <w:rsid w:val="00C94454"/>
    <w:rsid w:val="00CA6259"/>
    <w:rsid w:val="00CE31C3"/>
    <w:rsid w:val="00CE4F54"/>
    <w:rsid w:val="00CE55A0"/>
    <w:rsid w:val="00CF2939"/>
    <w:rsid w:val="00D03A92"/>
    <w:rsid w:val="00D1024B"/>
    <w:rsid w:val="00D1797E"/>
    <w:rsid w:val="00D56D4B"/>
    <w:rsid w:val="00D714C9"/>
    <w:rsid w:val="00DA5E50"/>
    <w:rsid w:val="00DE7483"/>
    <w:rsid w:val="00E01B33"/>
    <w:rsid w:val="00E02E12"/>
    <w:rsid w:val="00E05F88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  <w:rsid w:val="00F9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5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4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4F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4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4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5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4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4F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4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4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431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5756</izvorni_sadrzaj>
    <derivirana_varijabla naziv="DomainObject.Predmet.Broj_1">5756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St-5756/2015</izvorni_sadrzaj>
    <derivirana_varijabla naziv="DomainObject.Predmet.OznakaBroj_1">St-5756/2015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JADRAN-INTERIJERI d.o.o.</izvorni_sadrzaj>
    <derivirana_varijabla naziv="DomainObject.Predmet.ProtustrankaFormated_1">  JADRAN-INTERIJERI d.o.o.</derivirana_varijabla>
  </DomainObject.Predmet.ProtustrankaFormated>
  <DomainObject.Predmet.ProtustrankaFormatedOIB>
    <izvorni_sadrzaj>  JADRAN-INTERIJERI d.o.o., OIB 00799744650</izvorni_sadrzaj>
    <derivirana_varijabla naziv="DomainObject.Predmet.ProtustrankaFormatedOIB_1">  JADRAN-INTERIJERI d.o.o., OIB 00799744650</derivirana_varijabla>
  </DomainObject.Predmet.ProtustrankaFormatedOIB>
  <DomainObject.Predmet.ProtustrankaFormatedWithAdress>
    <izvorni_sadrzaj> JADRAN-INTERIJERI d.o.o., Tomislavova 11, 10000 Zagreb</izvorni_sadrzaj>
    <derivirana_varijabla naziv="DomainObject.Predmet.ProtustrankaFormatedWithAdress_1"> JADRAN-INTERIJERI d.o.o., Tomislavova 11, 10000 Zagreb</derivirana_varijabla>
  </DomainObject.Predmet.ProtustrankaFormatedWithAdress>
  <DomainObject.Predmet.ProtustrankaFormatedWithAdressOIB>
    <izvorni_sadrzaj> JADRAN-INTERIJERI d.o.o., OIB 00799744650, Tomislavova 11, 10000 Zagreb</izvorni_sadrzaj>
    <derivirana_varijabla naziv="DomainObject.Predmet.ProtustrankaFormatedWithAdressOIB_1"> JADRAN-INTERIJERI d.o.o., OIB 00799744650, Tomislavova 11, 10000 Zagreb</derivirana_varijabla>
  </DomainObject.Predmet.ProtustrankaFormatedWithAdressOIB>
  <DomainObject.Predmet.ProtustrankaWithAdress>
    <izvorni_sadrzaj>JADRAN-INTERIJERI d.o.o. Tomislavova 11, 10000 Zagreb</izvorni_sadrzaj>
    <derivirana_varijabla naziv="DomainObject.Predmet.ProtustrankaWithAdress_1">JADRAN-INTERIJERI d.o.o. Tomislavova 11, 10000 Zagreb</derivirana_varijabla>
  </DomainObject.Predmet.ProtustrankaWithAdress>
  <DomainObject.Predmet.ProtustrankaWithAdressOIB>
    <izvorni_sadrzaj>JADRAN-INTERIJERI d.o.o., OIB 00799744650, Tomislavova 11, 10000 Zagreb</izvorni_sadrzaj>
    <derivirana_varijabla naziv="DomainObject.Predmet.ProtustrankaWithAdressOIB_1">JADRAN-INTERIJERI d.o.o., OIB 00799744650, Tomislavova 11, 10000 Zagreb</derivirana_varijabla>
  </DomainObject.Predmet.ProtustrankaWithAdressOIB>
  <DomainObject.Predmet.ProtustrankaNazivFormated>
    <izvorni_sadrzaj>JADRAN-INTERIJERI d.o.o.</izvorni_sadrzaj>
    <derivirana_varijabla naziv="DomainObject.Predmet.ProtustrankaNazivFormated_1">JADRAN-INTERIJERI d.o.o.</derivirana_varijabla>
  </DomainObject.Predmet.ProtustrankaNazivFormated>
  <DomainObject.Predmet.ProtustrankaNazivFormatedOIB>
    <izvorni_sadrzaj>JADRAN-INTERIJERI d.o.o., OIB 00799744650</izvorni_sadrzaj>
    <derivirana_varijabla naziv="DomainObject.Predmet.ProtustrankaNazivFormatedOIB_1">JADRAN-INTERIJERI d.o.o., OIB 00799744650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JADRAN-INTERIJERI d.o.o.</item>
    </izvorni_sadrzaj>
    <derivirana_varijabla naziv="DomainObject.Predmet.ProtuStrankaListFormated_1">
      <item>JADRAN-INTERIJERI d.o.o.</item>
    </derivirana_varijabla>
  </DomainObject.Predmet.ProtuStrankaListFormated>
  <DomainObject.Predmet.ProtuStrankaListFormatedOIB>
    <izvorni_sadrzaj>
      <item>JADRAN-INTERIJERI d.o.o., OIB 00799744650</item>
    </izvorni_sadrzaj>
    <derivirana_varijabla naziv="DomainObject.Predmet.ProtuStrankaListFormatedOIB_1">
      <item>JADRAN-INTERIJERI d.o.o., OIB 00799744650</item>
    </derivirana_varijabla>
  </DomainObject.Predmet.ProtuStrankaListFormatedOIB>
  <DomainObject.Predmet.ProtuStrankaListFormatedWithAdress>
    <izvorni_sadrzaj>
      <item>JADRAN-INTERIJERI d.o.o., Tomislavova 11, 10000 Zagreb</item>
    </izvorni_sadrzaj>
    <derivirana_varijabla naziv="DomainObject.Predmet.ProtuStrankaListFormatedWithAdress_1">
      <item>JADRAN-INTERIJERI d.o.o., Tomislavova 11, 10000 Zagreb</item>
    </derivirana_varijabla>
  </DomainObject.Predmet.ProtuStrankaListFormatedWithAdress>
  <DomainObject.Predmet.ProtuStrankaListFormatedWithAdressOIB>
    <izvorni_sadrzaj>
      <item>JADRAN-INTERIJERI d.o.o., OIB 00799744650, Tomislavova 11, 10000 Zagreb</item>
    </izvorni_sadrzaj>
    <derivirana_varijabla naziv="DomainObject.Predmet.ProtuStrankaListFormatedWithAdressOIB_1">
      <item>JADRAN-INTERIJERI d.o.o., OIB 00799744650, Tomislavova 11, 10000 Zagreb</item>
    </derivirana_varijabla>
  </DomainObject.Predmet.ProtuStrankaListFormatedWithAdressOIB>
  <DomainObject.Predmet.ProtuStrankaListNazivFormated>
    <izvorni_sadrzaj>
      <item>JADRAN-INTERIJERI d.o.o.</item>
    </izvorni_sadrzaj>
    <derivirana_varijabla naziv="DomainObject.Predmet.ProtuStrankaListNazivFormated_1">
      <item>JADRAN-INTERIJERI d.o.o.</item>
    </derivirana_varijabla>
  </DomainObject.Predmet.ProtuStrankaListNazivFormated>
  <DomainObject.Predmet.ProtuStrankaListNazivFormatedOIB>
    <izvorni_sadrzaj>
      <item>JADRAN-INTERIJERI d.o.o., OIB 00799744650</item>
    </izvorni_sadrzaj>
    <derivirana_varijabla naziv="DomainObject.Predmet.ProtuStrankaListNazivFormatedOIB_1">
      <item>JADRAN-INTERIJERI d.o.o., OIB 00799744650</item>
    </derivirana_varijabla>
  </DomainObject.Predmet.ProtuStrankaListNazivFormatedOIB>
  <DomainObject.Predmet.OstaliListFormated>
    <izvorni_sadrzaj>
      <item>Zdravko Šutalo</item>
    </izvorni_sadrzaj>
    <derivirana_varijabla naziv="DomainObject.Predmet.OstaliListFormated_1">
      <item>Zdravko Šutalo</item>
    </derivirana_varijabla>
  </DomainObject.Predmet.OstaliListFormated>
  <DomainObject.Predmet.OstaliListFormatedOIB>
    <izvorni_sadrzaj>
      <item>Zdravko Šutalo, OIB 50076818740</item>
    </izvorni_sadrzaj>
    <derivirana_varijabla naziv="DomainObject.Predmet.OstaliListFormatedOIB_1">
      <item>Zdravko Šutalo, OIB 50076818740</item>
    </derivirana_varijabla>
  </DomainObject.Predmet.OstaliListFormatedOIB>
  <DomainObject.Predmet.OstaliListFormatedWithAdress>
    <izvorni_sadrzaj>
      <item>Zdravko Šutalo, Ljudevita Gaja 3, 20350 Metković</item>
    </izvorni_sadrzaj>
    <derivirana_varijabla naziv="DomainObject.Predmet.OstaliListFormatedWithAdress_1">
      <item>Zdravko Šutalo, Ljudevita Gaja 3, 20350 Metković</item>
    </derivirana_varijabla>
  </DomainObject.Predmet.OstaliListFormatedWithAdress>
  <DomainObject.Predmet.OstaliListFormatedWithAdressOIB>
    <izvorni_sadrzaj>
      <item>Zdravko Šutalo, OIB 50076818740, Ljudevita Gaja 3, 20350 Metković</item>
    </izvorni_sadrzaj>
    <derivirana_varijabla naziv="DomainObject.Predmet.OstaliListFormatedWithAdressOIB_1">
      <item>Zdravko Šutalo, OIB 50076818740, Ljudevita Gaja 3, 20350 Metković</item>
    </derivirana_varijabla>
  </DomainObject.Predmet.OstaliListFormatedWithAdressOIB>
  <DomainObject.Predmet.OstaliListNazivFormated>
    <izvorni_sadrzaj>
      <item>Zdravko Šutalo</item>
    </izvorni_sadrzaj>
    <derivirana_varijabla naziv="DomainObject.Predmet.OstaliListNazivFormated_1">
      <item>Zdravko Šutalo</item>
    </derivirana_varijabla>
  </DomainObject.Predmet.OstaliListNazivFormated>
  <DomainObject.Predmet.OstaliListNazivFormatedOIB>
    <izvorni_sadrzaj>
      <item>Zdravko Šutalo, OIB 50076818740</item>
    </izvorni_sadrzaj>
    <derivirana_varijabla naziv="DomainObject.Predmet.OstaliListNazivFormatedOIB_1">
      <item>Zdravko Šutalo, OIB 50076818740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JADRAN-INTERIJERI d.o.o.</izvorni_sadrzaj>
    <derivirana_varijabla naziv="DomainObject.Predmet.ProtustrankaIDrugi_1">JADRAN-INTERIJERI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JADRAN-INTERIJERI d.o.o., OIB 00799744650, Tomislavova 11, 10000 Zagreb</izvorni_sadrzaj>
    <derivirana_varijabla naziv="DomainObject.Predmet.ProtustrankaIDrugiAdressOIB_1">JADRAN-INTERIJERI d.o.o., OIB 00799744650,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JADRAN-INTERIJERI d.o.o.</item>
      <item>Zdravko Šutalo</item>
    </izvorni_sadrzaj>
    <derivirana_varijabla naziv="DomainObject.Predmet.SudioniciListNaziv_1">
      <item>FINA Regionalni centar Zagreb</item>
      <item>JADRAN-INTERIJERI d.o.o.</item>
      <item>Zdravko Šutalo</item>
    </derivirana_varijabla>
  </DomainObject.Predmet.SudioniciListNaziv>
  <DomainObject.Predmet.SudioniciListAdressOIB>
    <izvorni_sadrzaj>
      <item>FINA Regionalni centar Zagreb, OIB 85821130368, Trg svibanjskih žrtava 1995. 1,10000 Zagreb</item>
      <item>JADRAN-INTERIJERI d.o.o., OIB 00799744650, Tomislavova 11,10000 Zagreb</item>
      <item>Zdravko Šutalo, OIB 50076818740, Ljudevita Gaja 3,20350 Metković</item>
    </izvorni_sadrzaj>
    <derivirana_varijabla naziv="DomainObject.Predmet.SudioniciListAdressOIB_1">
      <item>FINA Regionalni centar Zagreb, OIB 85821130368, Trg svibanjskih žrtava 1995. 1,10000 Zagreb</item>
      <item>JADRAN-INTERIJERI d.o.o., OIB 00799744650, Tomislavova 11,10000 Zagreb</item>
      <item>Zdravko Šutalo, OIB 50076818740, Ljudevita Gaja 3,20350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00799744650</item>
      <item>, OIB 50076818740</item>
    </izvorni_sadrzaj>
    <derivirana_varijabla naziv="DomainObject.Predmet.SudioniciListNazivOIB_1">
      <item>, OIB 85821130368</item>
      <item>, OIB 00799744650</item>
      <item>, OIB 50076818740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503</properties:Words>
  <properties:Characters>2728</properties:Characters>
  <properties:Lines>66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2016-10-21T08:53:00Z</dcterms:created>
  <dc:creator>Sudsko vijeæe</dc:creator>
  <cp:lastModifiedBy>Karmen Malkoč</cp:lastModifiedBy>
  <cp:lastPrinted>2016-10-21T11:04:00Z</cp:lastPrinted>
  <dcterms:modified xmlns:xsi="http://www.w3.org/2001/XMLSchema-instance" xsi:type="dcterms:W3CDTF">2016-10-21T11:05:00Z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