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303d" w14:paraId="2fd303d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B7608E">
        <w:rPr>
          <w:szCs w:val="24"/>
          <w:lang w:val="pl-PL"/>
        </w:rPr>
        <w:t>3707/16-</w:t>
      </w:r>
      <w:r w:rsidR="00A70CF7">
        <w:rPr>
          <w:szCs w:val="24"/>
          <w:lang w:val="pl-PL"/>
        </w:rPr>
        <w:t>36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EC6E3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7A263F">
      <w:pPr>
        <w:jc w:val="both"/>
        <w:rPr>
          <w:szCs w:val="24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</w:t>
      </w:r>
      <w:r w:rsidR="007A263F">
        <w:rPr>
          <w:szCs w:val="24"/>
          <w:lang w:val="pl-PL"/>
        </w:rPr>
        <w:t xml:space="preserve">stečajnom postupku nad dužnikom </w:t>
      </w:r>
      <w:r w:rsidR="007A263F" w:rsidRPr="00C83782">
        <w:rPr>
          <w:szCs w:val="24"/>
        </w:rPr>
        <w:t>FARMA LUKRIJAN d. o. o.</w:t>
      </w:r>
      <w:r w:rsidR="007A263F">
        <w:rPr>
          <w:szCs w:val="24"/>
        </w:rPr>
        <w:t xml:space="preserve"> u stečaju</w:t>
      </w:r>
      <w:r w:rsidR="007A263F" w:rsidRPr="00C83782">
        <w:rPr>
          <w:szCs w:val="24"/>
        </w:rPr>
        <w:t>, Zagreb, Kaptol 12, OIB 98892575641</w:t>
      </w:r>
      <w:r w:rsidR="007A263F">
        <w:rPr>
          <w:szCs w:val="24"/>
        </w:rPr>
        <w:t>,</w:t>
      </w:r>
      <w:r w:rsidRPr="00925041">
        <w:rPr>
          <w:szCs w:val="24"/>
          <w:lang w:val="hr-HR"/>
        </w:rPr>
        <w:t xml:space="preserve"> </w:t>
      </w:r>
      <w:r w:rsidR="002019FC">
        <w:rPr>
          <w:szCs w:val="24"/>
          <w:lang w:val="hr-HR"/>
        </w:rPr>
        <w:t>13. studenog 2017.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>
      <w:pPr>
        <w:jc w:val="both"/>
        <w:rPr>
          <w:b/>
          <w:szCs w:val="24"/>
          <w:lang w:val="hr-HR"/>
        </w:rPr>
      </w:pPr>
    </w:p>
    <w:p w:rsidRDefault="00AB2EED" w:rsidP="004D17E3" w:rsidR="00C47B1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1. </w:t>
      </w:r>
      <w:r w:rsidR="00C47B14" w:rsidRPr="00C47B14">
        <w:rPr>
          <w:szCs w:val="24"/>
          <w:lang w:val="hr-HR"/>
        </w:rPr>
        <w:t>Ispravlja se</w:t>
      </w:r>
      <w:r w:rsidR="00AD7570">
        <w:rPr>
          <w:szCs w:val="24"/>
          <w:lang w:val="hr-HR"/>
        </w:rPr>
        <w:t xml:space="preserve"> tablica stečajnog suca broj St-3707/16-30 od 20. rujna 2017. i </w:t>
      </w:r>
      <w:r w:rsidR="00C47B14" w:rsidRPr="00C47B14">
        <w:rPr>
          <w:szCs w:val="24"/>
          <w:lang w:val="hr-HR"/>
        </w:rPr>
        <w:t xml:space="preserve"> rješenje o utvrđenim tražbinama broj S</w:t>
      </w:r>
      <w:r w:rsidR="00AD7570">
        <w:rPr>
          <w:szCs w:val="24"/>
          <w:lang w:val="hr-HR"/>
        </w:rPr>
        <w:t xml:space="preserve">t-3707/16-31 od 20. rujna 2017., </w:t>
      </w:r>
      <w:r w:rsidR="00C47B14" w:rsidRPr="00C47B14">
        <w:rPr>
          <w:szCs w:val="24"/>
          <w:lang w:val="hr-HR"/>
        </w:rPr>
        <w:t xml:space="preserve">u dijelu koji se odnosi na prijavu </w:t>
      </w:r>
      <w:r w:rsidR="00C47B14">
        <w:rPr>
          <w:szCs w:val="24"/>
          <w:lang w:val="hr-HR"/>
        </w:rPr>
        <w:t>tražbine vjerovnika Republika Hr</w:t>
      </w:r>
      <w:r w:rsidR="00C47B14" w:rsidRPr="00C47B14">
        <w:rPr>
          <w:szCs w:val="24"/>
          <w:lang w:val="hr-HR"/>
        </w:rPr>
        <w:t>vatska, Ministarstvo financija, Porezna uprava Područni ured Zagreb</w:t>
      </w:r>
      <w:r w:rsidR="00AD7570">
        <w:rPr>
          <w:szCs w:val="24"/>
          <w:lang w:val="hr-HR"/>
        </w:rPr>
        <w:t xml:space="preserve">, </w:t>
      </w:r>
      <w:r w:rsidR="00AD7570">
        <w:rPr>
          <w:szCs w:val="24"/>
        </w:rPr>
        <w:t xml:space="preserve">OIB </w:t>
      </w:r>
      <w:r w:rsidR="00AD7570" w:rsidRPr="00F916FD">
        <w:rPr>
          <w:szCs w:val="24"/>
        </w:rPr>
        <w:t>18683136487</w:t>
      </w:r>
      <w:r w:rsidR="00AD7570">
        <w:rPr>
          <w:szCs w:val="24"/>
          <w:lang w:val="hr-HR"/>
        </w:rPr>
        <w:t>, evidentirana</w:t>
      </w:r>
      <w:r w:rsidR="00C47B14" w:rsidRPr="00C47B14">
        <w:rPr>
          <w:szCs w:val="24"/>
          <w:lang w:val="hr-HR"/>
        </w:rPr>
        <w:t xml:space="preserve"> pod brojem 2/2 u drugom višem isplatnom redu na način da </w:t>
      </w:r>
      <w:r w:rsidR="007248B4">
        <w:rPr>
          <w:szCs w:val="24"/>
          <w:lang w:val="hr-HR"/>
        </w:rPr>
        <w:t>isti ispravno glase</w:t>
      </w:r>
      <w:r w:rsidR="00C47B14">
        <w:rPr>
          <w:szCs w:val="24"/>
          <w:lang w:val="hr-HR"/>
        </w:rPr>
        <w:t xml:space="preserve">: </w:t>
      </w:r>
    </w:p>
    <w:p w:rsidRDefault="00C47B14" w:rsidP="00EC6E36" w:rsidR="00C47B14" w:rsidRPr="00C47B14">
      <w:pPr>
        <w:jc w:val="both"/>
        <w:rPr>
          <w:szCs w:val="24"/>
          <w:lang w:val="hr-HR"/>
        </w:rPr>
      </w:pPr>
    </w:p>
    <w:p w:rsidRDefault="007248B4" w:rsidP="00EC6E36" w:rsidR="00EC6E36" w:rsidRPr="00925041">
      <w:pPr>
        <w:pStyle w:val="Uvuenotijeloteksta"/>
        <w:ind w:firstLine="720" w:right="-2" w:left="0"/>
        <w:rPr>
          <w:b w:val="false"/>
          <w:szCs w:val="24"/>
        </w:rPr>
      </w:pPr>
      <w:r>
        <w:rPr>
          <w:b w:val="false"/>
          <w:szCs w:val="24"/>
        </w:rPr>
        <w:t>"</w:t>
      </w:r>
      <w:r w:rsidR="00EC6E36">
        <w:rPr>
          <w:b w:val="false"/>
          <w:szCs w:val="24"/>
        </w:rPr>
        <w:t xml:space="preserve">1. </w:t>
      </w:r>
      <w:r w:rsidR="00EC6E36" w:rsidRPr="00925041">
        <w:rPr>
          <w:b w:val="false"/>
          <w:szCs w:val="24"/>
        </w:rPr>
        <w:t>Smatraju se utvrđene u cijelosti tražbine vjerovnika viših isplatnih redova</w:t>
      </w:r>
    </w:p>
    <w:p w:rsidRDefault="00C47B14" w:rsidP="00EC6E36" w:rsidR="00EC6E36" w:rsidRPr="00925041">
      <w:pPr>
        <w:pStyle w:val="Uvuenotijeloteksta"/>
        <w:ind w:firstLine="0" w:right="-2" w:left="0"/>
        <w:jc w:val="center"/>
        <w:rPr>
          <w:b w:val="false"/>
          <w:szCs w:val="24"/>
        </w:rPr>
      </w:pPr>
      <w:r>
        <w:rPr>
          <w:b w:val="false"/>
          <w:szCs w:val="24"/>
        </w:rPr>
        <w:t>1.</w:t>
      </w:r>
      <w:r w:rsidR="00EC6E36" w:rsidRPr="00925041">
        <w:rPr>
          <w:b w:val="false"/>
          <w:szCs w:val="24"/>
        </w:rPr>
        <w:t xml:space="preserve"> viši isplatni red</w:t>
      </w:r>
    </w:p>
    <w:tbl>
      <w:tblPr>
        <w:tblpPr w:tblpY="330" w:horzAnchor="margin" w:vertAnchor="text" w:rightFromText="180" w:leftFromText="180"/>
        <w:tblOverlap w:val="never"/>
        <w:tblW w:type="pct" w:w="497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25"/>
        <w:gridCol w:w="2585"/>
        <w:gridCol w:w="1278"/>
        <w:gridCol w:w="1559"/>
        <w:gridCol w:w="1276"/>
        <w:gridCol w:w="1622"/>
      </w:tblGrid>
      <w:tr w:rsidTr="00C47B14" w:rsidR="007A530A" w:rsidRPr="00B40BEB">
        <w:tc>
          <w:tcPr>
            <w:tcW w:type="pct" w:w="500"/>
            <w:vAlign w:val="center"/>
          </w:tcPr>
          <w:p w:rsidRDefault="007A530A" w:rsidP="007A530A" w:rsidR="007A530A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vAlign w:val="center"/>
          </w:tcPr>
          <w:p w:rsidRDefault="007A530A" w:rsidP="007A530A" w:rsidR="007A530A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vAlign w:val="center"/>
          </w:tcPr>
          <w:p w:rsidRDefault="007A530A" w:rsidP="007A530A" w:rsidR="007A530A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vAlign w:val="center"/>
          </w:tcPr>
          <w:p w:rsidRDefault="007A530A" w:rsidP="007A530A" w:rsidR="007A530A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vAlign w:val="center"/>
          </w:tcPr>
          <w:p w:rsidRDefault="007A530A" w:rsidP="007A530A" w:rsidR="007A530A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Iznos priznate tražbine</w:t>
            </w:r>
          </w:p>
          <w:p w:rsidRDefault="007A530A" w:rsidP="007A530A" w:rsidR="007A530A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7"/>
            <w:vAlign w:val="center"/>
          </w:tcPr>
          <w:p w:rsidRDefault="007A530A" w:rsidP="007A530A" w:rsidR="007A530A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Pravna osnova priznate tražbine</w:t>
            </w:r>
          </w:p>
        </w:tc>
      </w:tr>
      <w:tr w:rsidTr="00C47B14" w:rsidR="007A530A" w:rsidRPr="00B40BEB">
        <w:trPr>
          <w:trHeight w:val="1968"/>
        </w:trPr>
        <w:tc>
          <w:tcPr>
            <w:tcW w:type="pct" w:w="500"/>
          </w:tcPr>
          <w:p w:rsidRDefault="00C47B14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314822">
              <w:rPr>
                <w:rFonts w:hAnsi="Times New Roman" w:ascii="Times New Roman"/>
                <w:sz w:val="24"/>
                <w:szCs w:val="24"/>
              </w:rPr>
              <w:t>/2</w:t>
            </w:r>
          </w:p>
        </w:tc>
        <w:tc>
          <w:tcPr>
            <w:tcW w:type="pct" w:w="1398"/>
          </w:tcPr>
          <w:p w:rsidRDefault="007A530A" w:rsidP="007A530A" w:rsidR="007A530A" w:rsidRPr="00F916FD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916FD">
              <w:rPr>
                <w:rFonts w:hAnsi="Times New Roman" w:ascii="Times New Roman"/>
                <w:sz w:val="24"/>
                <w:szCs w:val="24"/>
              </w:rPr>
              <w:t>REPUBLIKA HRVATSKA, MINISTARSTVO FINANCIJA, Porezna uprava, Područni ured Zagreb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, OIB </w:t>
            </w:r>
            <w:r w:rsidRPr="00F916FD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1"/>
          </w:tcPr>
          <w:p w:rsidRDefault="00C47B14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42.778,21</w:t>
            </w:r>
          </w:p>
        </w:tc>
        <w:tc>
          <w:tcPr>
            <w:tcW w:type="pct" w:w="843"/>
          </w:tcPr>
          <w:p w:rsidRDefault="007248B4" w:rsidP="00C47B14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</w:t>
            </w:r>
            <w:r w:rsidR="007A530A">
              <w:rPr>
                <w:rFonts w:hAnsi="Times New Roman" w:ascii="Times New Roman"/>
                <w:sz w:val="24"/>
                <w:szCs w:val="24"/>
              </w:rPr>
              <w:t xml:space="preserve">doprinosi </w:t>
            </w:r>
          </w:p>
        </w:tc>
        <w:tc>
          <w:tcPr>
            <w:tcW w:type="pct" w:w="690"/>
          </w:tcPr>
          <w:p w:rsidRDefault="00C47B14" w:rsidP="007A530A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47B14">
              <w:rPr>
                <w:rFonts w:hAnsi="Times New Roman" w:ascii="Times New Roman"/>
                <w:sz w:val="24"/>
                <w:szCs w:val="24"/>
              </w:rPr>
              <w:t>42.778,21</w:t>
            </w:r>
          </w:p>
        </w:tc>
        <w:tc>
          <w:tcPr>
            <w:tcW w:type="pct" w:w="877"/>
          </w:tcPr>
          <w:p w:rsidRDefault="007248B4" w:rsidP="00C47B14" w:rsidR="007A530A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</w:t>
            </w:r>
            <w:r w:rsidR="007A530A">
              <w:rPr>
                <w:rFonts w:hAnsi="Times New Roman" w:ascii="Times New Roman"/>
                <w:sz w:val="24"/>
                <w:szCs w:val="24"/>
              </w:rPr>
              <w:t xml:space="preserve"> doprinosi </w:t>
            </w:r>
          </w:p>
        </w:tc>
      </w:tr>
    </w:tbl>
    <w:p w:rsidRDefault="00A81292" w:rsidP="00612C76" w:rsidR="00A81292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A81292" w:rsidP="00612C76" w:rsidR="00A81292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612C76" w:rsidP="003C3C3F" w:rsidR="003C3C3F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F40887">
        <w:rPr>
          <w:b w:val="false"/>
          <w:szCs w:val="24"/>
        </w:rPr>
        <w:t>2. viši isplatni red</w:t>
      </w:r>
    </w:p>
    <w:tbl>
      <w:tblPr>
        <w:tblpPr w:tblpY="330" w:horzAnchor="margin" w:vertAnchor="text" w:rightFromText="180" w:leftFromText="180"/>
        <w:tblOverlap w:val="never"/>
        <w:tblW w:type="pct" w:w="497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25"/>
        <w:gridCol w:w="2585"/>
        <w:gridCol w:w="1278"/>
        <w:gridCol w:w="1559"/>
        <w:gridCol w:w="1276"/>
        <w:gridCol w:w="1622"/>
      </w:tblGrid>
      <w:tr w:rsidTr="00BD7535" w:rsidR="003C3C3F" w:rsidRPr="00C77778">
        <w:tc>
          <w:tcPr>
            <w:tcW w:type="pct" w:w="500"/>
            <w:vAlign w:val="center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red. br. /red br. prijavljene tražbine</w:t>
            </w:r>
          </w:p>
        </w:tc>
        <w:tc>
          <w:tcPr>
            <w:tcW w:type="pct" w:w="1398"/>
            <w:vAlign w:val="center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91"/>
            <w:vAlign w:val="center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Iznos prijavljene tražbine (kn)</w:t>
            </w:r>
          </w:p>
        </w:tc>
        <w:tc>
          <w:tcPr>
            <w:tcW w:type="pct" w:w="843"/>
            <w:vAlign w:val="center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90"/>
            <w:vAlign w:val="center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Iznos priznate tražbine</w:t>
            </w:r>
          </w:p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877"/>
            <w:vAlign w:val="center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</w:rPr>
            </w:pPr>
            <w:r w:rsidRPr="00AA4EE6">
              <w:rPr>
                <w:rFonts w:hAnsi="Times New Roman" w:ascii="Times New Roman"/>
              </w:rPr>
              <w:t>Pravna osnova priznate tražbine</w:t>
            </w:r>
          </w:p>
        </w:tc>
      </w:tr>
      <w:tr w:rsidTr="003E3CDD" w:rsidR="003C3C3F">
        <w:trPr>
          <w:trHeight w:val="841"/>
        </w:trPr>
        <w:tc>
          <w:tcPr>
            <w:tcW w:type="pct" w:w="500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A4EE6">
              <w:rPr>
                <w:rFonts w:hAnsi="Times New Roman" w:ascii="Times New Roman"/>
                <w:sz w:val="24"/>
                <w:szCs w:val="24"/>
              </w:rPr>
              <w:t>2/2</w:t>
            </w:r>
          </w:p>
        </w:tc>
        <w:tc>
          <w:tcPr>
            <w:tcW w:type="pct" w:w="1398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A4EE6">
              <w:rPr>
                <w:rFonts w:hAnsi="Times New Roman" w:ascii="Times New Roman"/>
                <w:sz w:val="24"/>
                <w:szCs w:val="24"/>
              </w:rPr>
              <w:t xml:space="preserve">REPUBLIKA HRVATSKA, MINISTARSTVO FINANCIJA, Porezna </w:t>
            </w:r>
            <w:r w:rsidRPr="00AA4EE6">
              <w:rPr>
                <w:rFonts w:hAnsi="Times New Roman" w:ascii="Times New Roman"/>
                <w:sz w:val="24"/>
                <w:szCs w:val="24"/>
              </w:rPr>
              <w:lastRenderedPageBreak/>
              <w:t>uprava, Područni ured Zagreb, OIB 18683136487</w:t>
            </w:r>
          </w:p>
        </w:tc>
        <w:tc>
          <w:tcPr>
            <w:tcW w:type="pct" w:w="691"/>
          </w:tcPr>
          <w:p w:rsidRDefault="003C3C3F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A4EE6">
              <w:rPr>
                <w:rFonts w:hAnsi="Times New Roman" w:ascii="Times New Roman"/>
                <w:sz w:val="24"/>
                <w:szCs w:val="24"/>
              </w:rPr>
              <w:lastRenderedPageBreak/>
              <w:t>58.059,63</w:t>
            </w:r>
          </w:p>
        </w:tc>
        <w:tc>
          <w:tcPr>
            <w:tcW w:type="pct" w:w="843"/>
          </w:tcPr>
          <w:p w:rsidRDefault="00CB3C68" w:rsidP="00CB3C68" w:rsidR="003C3C3F" w:rsidRPr="00AA4EE6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A4EE6">
              <w:rPr>
                <w:rFonts w:hAnsi="Times New Roman" w:ascii="Times New Roman"/>
                <w:sz w:val="24"/>
                <w:szCs w:val="24"/>
              </w:rPr>
              <w:t>Porezi i druga javna davanja</w:t>
            </w:r>
          </w:p>
        </w:tc>
        <w:tc>
          <w:tcPr>
            <w:tcW w:type="pct" w:w="690"/>
          </w:tcPr>
          <w:p w:rsidRDefault="00CB3C68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A4EE6">
              <w:rPr>
                <w:rFonts w:hAnsi="Times New Roman" w:ascii="Times New Roman"/>
                <w:sz w:val="24"/>
                <w:szCs w:val="24"/>
              </w:rPr>
              <w:t>58.059,63</w:t>
            </w:r>
          </w:p>
        </w:tc>
        <w:tc>
          <w:tcPr>
            <w:tcW w:type="pct" w:w="877"/>
          </w:tcPr>
          <w:p w:rsidRDefault="00CB3C68" w:rsidP="00BD7535" w:rsidR="003C3C3F" w:rsidRPr="00AA4EE6">
            <w:pPr>
              <w:pStyle w:val="Bezproreda1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A4EE6">
              <w:rPr>
                <w:rFonts w:hAnsi="Times New Roman" w:ascii="Times New Roman"/>
                <w:sz w:val="24"/>
                <w:szCs w:val="24"/>
              </w:rPr>
              <w:t xml:space="preserve">Porezi i druga javna davanja  </w:t>
            </w:r>
            <w:r w:rsidR="003C3C3F" w:rsidRPr="00AA4EE6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AA4EE6" w:rsidP="00AB2EED" w:rsidR="00AA4EE6">
      <w:pPr>
        <w:pStyle w:val="Uvuenotijeloteksta"/>
        <w:ind w:firstLine="0" w:left="0"/>
        <w:rPr>
          <w:b w:val="false"/>
          <w:szCs w:val="24"/>
        </w:rPr>
      </w:pPr>
    </w:p>
    <w:p w:rsidRDefault="00AB2EED" w:rsidP="00AA4EE6" w:rsidR="00AB2EED">
      <w:pPr>
        <w:pStyle w:val="Uvuenotijeloteksta"/>
        <w:ind w:firstLine="708" w:left="0"/>
        <w:rPr>
          <w:b w:val="false"/>
          <w:szCs w:val="24"/>
        </w:rPr>
      </w:pPr>
      <w:r>
        <w:rPr>
          <w:b w:val="false"/>
          <w:szCs w:val="24"/>
        </w:rPr>
        <w:t>2. U ostalom dijelu rješenje ostaje nepromijenjeno.</w:t>
      </w:r>
    </w:p>
    <w:p w:rsidRDefault="00AB2EED" w:rsidP="00AB2EED" w:rsidR="00AB2EED">
      <w:pPr>
        <w:pStyle w:val="Uvuenotijeloteksta"/>
        <w:ind w:firstLine="0" w:left="0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7248B4" w:rsidR="00B7608E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="00164EC6">
        <w:rPr>
          <w:b w:val="false"/>
          <w:szCs w:val="24"/>
        </w:rPr>
        <w:t xml:space="preserve">Po prijedlogu stečajnog upravitelja i vjerovnika Republika Hrvatska, Ministarstvo financija, valjalo je ispraviti grešku u pisanju i računanju, na način da se ispravi rješenje i tablica stečajnog suca </w:t>
      </w:r>
      <w:r w:rsidR="002B48A4">
        <w:rPr>
          <w:b w:val="false"/>
          <w:szCs w:val="24"/>
        </w:rPr>
        <w:t>u dijelu koji se odnosi na predmetnog vjerovnika.</w:t>
      </w:r>
    </w:p>
    <w:p w:rsidRDefault="002B48A4" w:rsidP="002B48A4" w:rsidR="002B48A4" w:rsidRPr="002B48A4">
      <w:pPr>
        <w:ind w:firstLine="708"/>
        <w:jc w:val="both"/>
        <w:rPr>
          <w:szCs w:val="24"/>
          <w:lang w:val="hr-HR"/>
        </w:rPr>
      </w:pPr>
      <w:r w:rsidRPr="002B48A4">
        <w:rPr>
          <w:szCs w:val="24"/>
        </w:rPr>
        <w:t xml:space="preserve">Stoga je temeljem odredbe čl. 342 </w:t>
      </w:r>
      <w:r w:rsidRPr="002B48A4">
        <w:rPr>
          <w:szCs w:val="24"/>
          <w:lang w:val="hr-HR"/>
        </w:rPr>
        <w:t xml:space="preserve">Čim je greška uočena, valjalo je istu ispraviti temeljem odredbe čl. 342 Zakona o parničnom postupku u svezi s čl. 10 Stečajnog zakona i </w:t>
      </w:r>
      <w:r>
        <w:rPr>
          <w:szCs w:val="24"/>
          <w:lang w:val="hr-HR"/>
        </w:rPr>
        <w:t>riješiti kao u izreci rješenja.</w:t>
      </w:r>
    </w:p>
    <w:p w:rsidRDefault="00EC6E36" w:rsidP="00EC6E36" w:rsidR="00EC6E36" w:rsidRPr="00925041">
      <w:pPr>
        <w:jc w:val="center"/>
        <w:rPr>
          <w:szCs w:val="24"/>
          <w:lang w:val="hr-HR"/>
        </w:rPr>
      </w:pPr>
      <w:r w:rsidRPr="00925041">
        <w:rPr>
          <w:szCs w:val="24"/>
          <w:lang w:val="hr-HR"/>
        </w:rPr>
        <w:t xml:space="preserve">Zagreb, </w:t>
      </w:r>
      <w:r w:rsidR="002019FC">
        <w:rPr>
          <w:szCs w:val="24"/>
          <w:lang w:val="hr-HR"/>
        </w:rPr>
        <w:t>13. studeni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F56174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F56174" w:rsidP="00AB7A2F" w:rsidR="00F5617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56174" w:rsidP="00995CE9" w:rsidR="00F5617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</w:rPr>
      </w:pPr>
      <w:r w:rsidRPr="00925041">
        <w:rPr>
          <w:szCs w:val="24"/>
          <w:lang w:val="sv-SE"/>
        </w:rPr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F56174" w:rsidR="00E0602B"/>
    <w:sectPr w:rsidSect="00CD570C" w:rsidR="00E0602B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5F19" w:rsidR="00795F19">
      <w:r>
        <w:separator/>
      </w:r>
    </w:p>
  </w:endnote>
  <w:endnote w:id="0" w:type="continuationSeparator">
    <w:p w:rsidRDefault="00795F19" w:rsidR="00795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5F19" w:rsidR="00795F19">
      <w:r>
        <w:separator/>
      </w:r>
    </w:p>
  </w:footnote>
  <w:footnote w:id="0" w:type="continuationSeparator">
    <w:p w:rsidRDefault="00795F19" w:rsidR="00795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E36" w:rsidR="00CF65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56174" w:rsidR="00CF65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6E36" w:rsidR="00664FF4">
    <w:pPr>
      <w:pStyle w:val="Zaglavlje"/>
      <w:jc w:val="right"/>
    </w:pPr>
    <w:r>
      <w:t>7 St-</w:t>
    </w:r>
    <w:r w:rsidR="00EC5167">
      <w:t>3707/16</w:t>
    </w:r>
    <w:r w:rsidR="00A70CF7">
      <w:t>-36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56174" w:rsidRPr="00F56174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F56174" w:rsidR="00CF6556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51FBF"/>
    <w:rsid w:val="00130D68"/>
    <w:rsid w:val="00164EC6"/>
    <w:rsid w:val="001F112F"/>
    <w:rsid w:val="002019FC"/>
    <w:rsid w:val="00237FCF"/>
    <w:rsid w:val="002B48A4"/>
    <w:rsid w:val="002B7E57"/>
    <w:rsid w:val="002F2BD1"/>
    <w:rsid w:val="00314822"/>
    <w:rsid w:val="00361423"/>
    <w:rsid w:val="003C3C3F"/>
    <w:rsid w:val="003C777A"/>
    <w:rsid w:val="003E3CDD"/>
    <w:rsid w:val="00457EB5"/>
    <w:rsid w:val="004D17E3"/>
    <w:rsid w:val="0056493F"/>
    <w:rsid w:val="00597750"/>
    <w:rsid w:val="005C4187"/>
    <w:rsid w:val="00612C76"/>
    <w:rsid w:val="006B2066"/>
    <w:rsid w:val="007248B4"/>
    <w:rsid w:val="0072617A"/>
    <w:rsid w:val="00795F19"/>
    <w:rsid w:val="007A263F"/>
    <w:rsid w:val="007A530A"/>
    <w:rsid w:val="007C1B9C"/>
    <w:rsid w:val="00920EDA"/>
    <w:rsid w:val="009633FC"/>
    <w:rsid w:val="009D5F4D"/>
    <w:rsid w:val="00A22213"/>
    <w:rsid w:val="00A70CF7"/>
    <w:rsid w:val="00A81292"/>
    <w:rsid w:val="00AA4EE6"/>
    <w:rsid w:val="00AB2EED"/>
    <w:rsid w:val="00AB410D"/>
    <w:rsid w:val="00AD7570"/>
    <w:rsid w:val="00B6228E"/>
    <w:rsid w:val="00B7608E"/>
    <w:rsid w:val="00BA06B9"/>
    <w:rsid w:val="00BB4A20"/>
    <w:rsid w:val="00C47B14"/>
    <w:rsid w:val="00C643A4"/>
    <w:rsid w:val="00C757C2"/>
    <w:rsid w:val="00C77778"/>
    <w:rsid w:val="00CB3C68"/>
    <w:rsid w:val="00D80048"/>
    <w:rsid w:val="00E93001"/>
    <w:rsid w:val="00EC5167"/>
    <w:rsid w:val="00EC6E36"/>
    <w:rsid w:val="00F26225"/>
    <w:rsid w:val="00F56174"/>
    <w:rsid w:val="00F6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customStyle="true" w:styleId="Bezproreda1" w:type="paragraph">
    <w:name w:val="Bez proreda1"/>
    <w:uiPriority w:val="99"/>
    <w:qFormat/>
    <w:rsid w:val="00BA06B9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BA06B9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A06B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A06B9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EC51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5167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6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617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6174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617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617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customStyle="1" w:styleId="Bezproreda1" w:type="paragraph">
    <w:name w:val="Bez proreda1"/>
    <w:uiPriority w:val="99"/>
    <w:qFormat/>
    <w:rsid w:val="00BA06B9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semiHidden/>
    <w:rsid w:val="00BA06B9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A06B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A06B9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EC51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5167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56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61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6174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61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617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tablice stečajnog suca</izvorni_sadrzaj>
    <derivirana_varijabla naziv="DomainObject.Primjedba_1">i tablice stečajnog suca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3707</izvorni_sadrzaj>
    <derivirana_varijabla naziv="DomainObject.Predmet.Broj_1">3707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St-3707/2016</izvorni_sadrzaj>
    <derivirana_varijabla naziv="DomainObject.Predmet.OznakaBroj_1">St-3707/2016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FARMA LUKRIJAN d.o.o.</izvorni_sadrzaj>
    <derivirana_varijabla naziv="DomainObject.Predmet.ProtustrankaFormated_1">  FARMA LUKRIJAN d.o.o.</derivirana_varijabla>
  </DomainObject.Predmet.ProtustrankaFormated>
  <DomainObject.Predmet.ProtustrankaFormatedOIB>
    <izvorni_sadrzaj>  FARMA LUKRIJAN d.o.o., OIB 98892575641</izvorni_sadrzaj>
    <derivirana_varijabla naziv="DomainObject.Predmet.ProtustrankaFormatedOIB_1">  FARMA LUKRIJAN d.o.o., OIB 98892575641</derivirana_varijabla>
  </DomainObject.Predmet.ProtustrankaFormatedOIB>
  <DomainObject.Predmet.ProtustrankaFormatedWithAdress>
    <izvorni_sadrzaj> FARMA LUKRIJAN d.o.o., Kaptol 12, 10000 Zagreb</izvorni_sadrzaj>
    <derivirana_varijabla naziv="DomainObject.Predmet.ProtustrankaFormatedWithAdress_1"> FARMA LUKRIJAN d.o.o., Kaptol 12, 10000 Zagreb</derivirana_varijabla>
  </DomainObject.Predmet.ProtustrankaFormatedWithAdress>
  <DomainObject.Predmet.ProtustrankaFormatedWithAdressOIB>
    <izvorni_sadrzaj> FARMA LUKRIJAN d.o.o., OIB 98892575641, Kaptol 12, 10000 Zagreb</izvorni_sadrzaj>
    <derivirana_varijabla naziv="DomainObject.Predmet.ProtustrankaFormatedWithAdressOIB_1"> FARMA LUKRIJAN d.o.o., OIB 98892575641, Kaptol 12, 10000 Zagreb</derivirana_varijabla>
  </DomainObject.Predmet.ProtustrankaFormatedWithAdressOIB>
  <DomainObject.Predmet.ProtustrankaWithAdress>
    <izvorni_sadrzaj>FARMA LUKRIJAN d.o.o. Kaptol 12, 10000 Zagreb</izvorni_sadrzaj>
    <derivirana_varijabla naziv="DomainObject.Predmet.ProtustrankaWithAdress_1">FARMA LUKRIJAN d.o.o. Kaptol 12, 10000 Zagreb</derivirana_varijabla>
  </DomainObject.Predmet.ProtustrankaWithAdress>
  <DomainObject.Predmet.ProtustrankaWithAdressOIB>
    <izvorni_sadrzaj>FARMA LUKRIJAN d.o.o., OIB 98892575641, Kaptol 12, 10000 Zagreb</izvorni_sadrzaj>
    <derivirana_varijabla naziv="DomainObject.Predmet.ProtustrankaWithAdressOIB_1">FARMA LUKRIJAN d.o.o., OIB 98892575641, Kaptol 12, 10000 Zagreb</derivirana_varijabla>
  </DomainObject.Predmet.ProtustrankaWithAdressOIB>
  <DomainObject.Predmet.ProtustrankaNazivFormated>
    <izvorni_sadrzaj>FARMA LUKRIJAN d.o.o.</izvorni_sadrzaj>
    <derivirana_varijabla naziv="DomainObject.Predmet.ProtustrankaNazivFormated_1">FARMA LUKRIJAN d.o.o.</derivirana_varijabla>
  </DomainObject.Predmet.ProtustrankaNazivFormated>
  <DomainObject.Predmet.ProtustrankaNazivFormatedOIB>
    <izvorni_sadrzaj>FARMA LUKRIJAN d.o.o., OIB 98892575641</izvorni_sadrzaj>
    <derivirana_varijabla naziv="DomainObject.Predmet.ProtustrankaNazivFormatedOIB_1">FARMA LUKRIJAN d.o.o., OIB 98892575641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 1, 10000 Zagreb; RH MF Porezna uprava Zagreb zastupanog po punomoćniku ŽDO u Zagrebu</izvorni_sadrzaj>
    <derivirana_varijabla naziv="DomainObject.Predmet.StrankaFormatedWithAdress_1"> FINA Regionalni centar Zagreb, Trg svibanjskih žrtava 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 1,10000 Zagreb,RH MF Porezna uprava Zagreb </izvorni_sadrzaj>
    <derivirana_varijabla naziv="DomainObject.Predmet.StrankaWithAdress_1">FINA Regionalni centar Zagreb Trg svibanjskih žrtava  1995. 1,10000 Zagreb,RH MF Porezna uprava Zagreb </derivirana_varijabla>
  </DomainObject.Predmet.StrankaWithAdress>
  <DomainObject.Predmet.StrankaWithAdressOIB>
    <izvorni_sadrzaj>FINA Regionalni centar Zagreb, OIB 85821130368, Trg svibanjskih žrtava  1995. 1,10000 Zagreb,RH MF Porezna uprava Zagreb, OIB 18683136487</izvorni_sadrzaj>
    <derivirana_varijabla naziv="DomainObject.Predmet.StrankaWithAdressOIB_1">FINA Regionalni centar Zagreb, OIB 85821130368, Trg svibanjskih žrtava 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FARMA LUKRIJAN d.o.o.</item>
    </izvorni_sadrzaj>
    <derivirana_varijabla naziv="DomainObject.Predmet.ProtuStrankaListFormated_1">
      <item>FARMA LUKRIJAN d.o.o.</item>
    </derivirana_varijabla>
  </DomainObject.Predmet.ProtuStrankaListFormated>
  <DomainObject.Predmet.ProtuStrankaListFormatedOIB>
    <izvorni_sadrzaj>
      <item>FARMA LUKRIJAN d.o.o., OIB 98892575641</item>
    </izvorni_sadrzaj>
    <derivirana_varijabla naziv="DomainObject.Predmet.ProtuStrankaListFormatedOIB_1">
      <item>FARMA LUKRIJAN d.o.o., OIB 98892575641</item>
    </derivirana_varijabla>
  </DomainObject.Predmet.ProtuStrankaListFormatedOIB>
  <DomainObject.Predmet.ProtuStrankaListFormatedWithAdress>
    <izvorni_sadrzaj>
      <item>FARMA LUKRIJAN d.o.o., Kaptol 12, 10000 Zagreb</item>
    </izvorni_sadrzaj>
    <derivirana_varijabla naziv="DomainObject.Predmet.ProtuStrankaListFormatedWithAdress_1">
      <item>FARMA LUKRIJAN d.o.o., Kaptol 12, 10000 Zagreb</item>
    </derivirana_varijabla>
  </DomainObject.Predmet.ProtuStrankaListFormatedWithAdress>
  <DomainObject.Predmet.ProtuStrankaListFormatedWithAdressOIB>
    <izvorni_sadrzaj>
      <item>FARMA LUKRIJAN d.o.o., OIB 98892575641, Kaptol 12, 10000 Zagreb</item>
    </izvorni_sadrzaj>
    <derivirana_varijabla naziv="DomainObject.Predmet.ProtuStrankaListFormatedWithAdressOIB_1">
      <item>FARMA LUKRIJAN d.o.o., OIB 98892575641, Kaptol 12, 10000 Zagreb</item>
    </derivirana_varijabla>
  </DomainObject.Predmet.ProtuStrankaListFormatedWithAdressOIB>
  <DomainObject.Predmet.ProtuStrankaListNazivFormated>
    <izvorni_sadrzaj>
      <item>FARMA LUKRIJAN d.o.o.</item>
    </izvorni_sadrzaj>
    <derivirana_varijabla naziv="DomainObject.Predmet.ProtuStrankaListNazivFormated_1">
      <item>FARMA LUKRIJAN d.o.o.</item>
    </derivirana_varijabla>
  </DomainObject.Predmet.ProtuStrankaListNazivFormated>
  <DomainObject.Predmet.ProtuStrankaListNazivFormatedOIB>
    <izvorni_sadrzaj>
      <item>FARMA LUKRIJAN d.o.o., OIB 98892575641</item>
    </izvorni_sadrzaj>
    <derivirana_varijabla naziv="DomainObject.Predmet.ProtuStrankaListNazivFormatedOIB_1">
      <item>FARMA LUKRIJAN d.o.o., OIB 98892575641</item>
    </derivirana_varijabla>
  </DomainObject.Predmet.ProtuStrankaListNazivFormatedOIB>
  <DomainObject.Predmet.OstaliListFormated>
    <izvorni_sadrzaj>
      <item>Žarko Perišić</item>
      <item>Ivan Kapor</item>
      <item>ŽDO u Zagrebu punomoćnik sudionika u postupku RH MF Porezna uprava Zagreb</item>
    </izvorni_sadrzaj>
    <derivirana_varijabla naziv="DomainObject.Predmet.OstaliListFormated_1">
      <item>Žarko Perišić</item>
      <item>Ivan Kapor</item>
      <item>ŽDO u Zagrebu punomoćnik sudionika u postupku RH MF Porezna uprava Zagreb</item>
    </derivirana_varijabla>
  </DomainObject.Predmet.OstaliListFormated>
  <DomainObject.Predmet.OstaliListFormatedOIB>
    <izvorni_sadrzaj>
      <item>Žarko Perišić, OIB 06778361921</item>
      <item>Ivan Kapor, OIB 93902711585</item>
      <item>ŽDO u Zagrebu, OIB 16488001145 punomoćnik sudionika u postupku RH MF Porezna uprava Zagreb</item>
    </izvorni_sadrzaj>
    <derivirana_varijabla naziv="DomainObject.Predmet.OstaliListFormatedOIB_1">
      <item>Žarko Perišić, OIB 06778361921</item>
      <item>Ivan Kapor, OIB 93902711585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Žarko Perišić, Kaptol 12, 10000 Zagreb</item>
      <item>Ivan Kapor, Zadarska 77, 10000 Zagreb</item>
      <item>ŽDO u Zagrebu, Savska cesta 41, 10000 Zagreb punomoćnik sudionika u postupku RH MF Porezna uprava Zagreb</item>
    </izvorni_sadrzaj>
    <derivirana_varijabla naziv="DomainObject.Predmet.OstaliListFormatedWithAdress_1">
      <item>Žarko Perišić, Kaptol 12, 10000 Zagreb</item>
      <item>Ivan Kapor, Zadarska 77, 10000 Zagreb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izvorni_sadrzaj>
    <derivirana_varijabla naziv="DomainObject.Predmet.OstaliListFormatedWithAdressOIB_1">
      <item>Žarko Perišić, OIB 06778361921, Kaptol 12, 10000 Zagreb</item>
      <item>Ivan Kapor, OIB 93902711585, Zadarska 77, 10000 Zagreb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Žarko Perišić</item>
      <item>Ivan Kapor</item>
      <item>ŽDO u Zagrebu</item>
    </izvorni_sadrzaj>
    <derivirana_varijabla naziv="DomainObject.Predmet.OstaliListNazivFormated_1">
      <item>Žarko Perišić</item>
      <item>Ivan Kapor</item>
      <item>ŽDO u Zagrebu</item>
    </derivirana_varijabla>
  </DomainObject.Predmet.OstaliListNazivFormated>
  <DomainObject.Predmet.OstaliListNazivFormatedOIB>
    <izvorni_sadrzaj>
      <item>Žarko Perišić, OIB 06778361921</item>
      <item>Ivan Kapor, OIB 93902711585</item>
      <item>ŽDO u Zagrebu, OIB 16488001145</item>
    </izvorni_sadrzaj>
    <derivirana_varijabla naziv="DomainObject.Predmet.OstaliListNazivFormatedOIB_1">
      <item>Žarko Perišić, OIB 06778361921</item>
      <item>Ivan Kapor, OIB 93902711585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FARMA LUKRIJAN d.o.o.</izvorni_sadrzaj>
    <derivirana_varijabla naziv="DomainObject.Predmet.ProtustrankaIDrugi_1">FARMA LUKRIJAN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FARMA LUKRIJAN d.o.o., OIB 98892575641, Kaptol 12, 10000 Zagreb</izvorni_sadrzaj>
    <derivirana_varijabla naziv="DomainObject.Predmet.ProtustrankaIDrugiAdressOIB_1">FARMA LUKRIJAN d.o.o., OIB 98892575641, Kaptol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FARMA LUKRIJAN d.o.o.</item>
      <item>FINA Regionalni centar Zagreb</item>
      <item>Žarko Perišić</item>
      <item>Ivan Kapor</item>
      <item>RH MF Porezna uprava Zagreb</item>
      <item>ŽDO u Zagrebu</item>
    </izvorni_sadrzaj>
    <derivirana_varijabla naziv="DomainObject.Predmet.SudioniciListNaziv_1">
      <item>FARMA LUKRIJAN d.o.o.</item>
      <item>FINA Regionalni centar Zagreb</item>
      <item>Žarko Perišić</item>
      <item>Ivan Kapor</item>
      <item>RH MF Porezna uprava Zagreb</item>
      <item>ŽDO u Zagrebu</item>
    </derivirana_varijabla>
  </DomainObject.Predmet.SudioniciListNaziv>
  <DomainObject.Predmet.SudioniciListAdressOIB>
    <izvorni_sadrzaj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FARMA LUKRIJAN d.o.o., OIB 98892575641, Kaptol 12,10000 Zagreb</item>
      <item>FINA Regionalni centar Zagreb, OIB 85821130368, Trg svibanjskih žrtava  1995. 1,10000 Zagreb</item>
      <item>Žarko Perišić, OIB 06778361921, Kaptol 12,10000 Zagreb</item>
      <item>Ivan Kapor, OIB 93902711585, Zadarska 77,10000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98892575641</item>
      <item>, OIB 85821130368</item>
      <item>, OIB 06778361921</item>
      <item>, OIB 93902711585</item>
      <item>, OIB 18683136487</item>
      <item>, OIB 16488001145</item>
    </izvorni_sadrzaj>
    <derivirana_varijabla naziv="DomainObject.Predmet.SudioniciListNazivOIB_1">
      <item>, OIB 98892575641</item>
      <item>, OIB 85821130368</item>
      <item>, OIB 06778361921</item>
      <item>, OIB 93902711585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2107</properties:Characters>
  <properties:Lines>125</properties:Lines>
  <properties:Paragraphs>48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2017-11-13T10:40:00Z</dcterms:created>
  <dc:creator>Kristina Švajger</dc:creator>
  <cp:lastModifiedBy>Kristina Švajger</cp:lastModifiedBy>
  <cp:lastPrinted>2017-11-13T12:46:00Z</cp:lastPrinted>
  <dcterms:modified xmlns:xsi="http://www.w3.org/2001/XMLSchema-instance" xsi:type="dcterms:W3CDTF">2017-11-13T12:46:00Z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