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8C4EFB" w:rsidR="00B92B86" w:rsidRPr="00B92B86">
        <w:tc>
          <w:tcPr>
            <w:tcW w:type="dxa" w:w="2985"/>
            <w:shd w:fill="auto" w:color="auto" w:val="clear"/>
          </w:tcPr>
          <w:p w:rsidRDefault="005E1D89" w:rsidP="0049749B" w:rsidR="00B92B86" w:rsidRPr="00B92B86">
            <w:pPr>
              <w:spacing w:lineRule="auto" w:line="240" w:after="0"/>
              <w:jc w:val="center"/>
              <w:rPr>
                <w:rFonts w:hAnsi="Times New Roman" w:ascii="Times New Roman"/>
                <w:sz w:val="24"/>
                <w:szCs w:val="24"/>
              </w:rPr>
            </w:pPr>
            <w:bookmarkStart w:name="_GoBack" w:id="0"/>
            <w:bookmarkEnd w:id="0"/>
            <w:r>
              <w:rPr>
                <w:rFonts w:hAnsi="Times New Roman" w:ascii="Times New Roman"/>
                <w:noProof/>
                <w:sz w:val="24"/>
                <w:szCs w:val="24"/>
                <w:lang w:eastAsia="hr-HR"/>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C470B6" w:rsidP="0049749B" w:rsidR="00B92B86" w:rsidRPr="00B43741">
            <w:pPr>
              <w:spacing w:lineRule="auto" w:line="240" w:after="0"/>
              <w:jc w:val="center"/>
              <w:rPr>
                <w:rFonts w:hAnsi="Times New Roman" w:ascii="Times New Roman"/>
                <w:sz w:val="24"/>
                <w:szCs w:val="24"/>
              </w:rPr>
            </w:pPr>
            <w:r>
              <w:rPr>
                <w:rFonts w:hAnsi="Times New Roman" w:ascii="Times New Roman"/>
                <w:sz w:val="24"/>
                <w:szCs w:val="24"/>
              </w:rPr>
              <w:t>R</w:t>
            </w:r>
            <w:r w:rsidRPr="00B43741">
              <w:rPr>
                <w:rFonts w:hAnsi="Times New Roman" w:ascii="Times New Roman"/>
                <w:sz w:val="24"/>
                <w:szCs w:val="24"/>
              </w:rPr>
              <w:t xml:space="preserve">epublika </w:t>
            </w:r>
            <w:r>
              <w:rPr>
                <w:rFonts w:hAnsi="Times New Roman" w:ascii="Times New Roman"/>
                <w:sz w:val="24"/>
                <w:szCs w:val="24"/>
              </w:rPr>
              <w:t>H</w:t>
            </w:r>
            <w:r w:rsidRPr="00B43741">
              <w:rPr>
                <w:rFonts w:hAnsi="Times New Roman" w:ascii="Times New Roman"/>
                <w:sz w:val="24"/>
                <w:szCs w:val="24"/>
              </w:rPr>
              <w:t>rvatska</w:t>
            </w:r>
          </w:p>
          <w:p w:rsidRDefault="002971D6" w:rsidP="002971D6" w:rsidR="002971D6" w:rsidRPr="002971D6">
            <w:pPr>
              <w:spacing w:lineRule="auto" w:line="240" w:after="0"/>
              <w:jc w:val="center"/>
              <w:rPr>
                <w:rFonts w:hAnsi="Times New Roman" w:ascii="Times New Roman"/>
                <w:sz w:val="24"/>
                <w:szCs w:val="24"/>
              </w:rPr>
            </w:pPr>
            <w:r w:rsidRPr="002971D6">
              <w:rPr>
                <w:rFonts w:hAnsi="Times New Roman" w:ascii="Times New Roman"/>
                <w:sz w:val="24"/>
                <w:szCs w:val="24"/>
              </w:rPr>
              <w:t>Trgovački sud u Varaždinu</w:t>
            </w:r>
          </w:p>
          <w:p w:rsidRDefault="002971D6" w:rsidP="002971D6" w:rsidR="008C4EFB" w:rsidRPr="00B92B86">
            <w:pPr>
              <w:spacing w:lineRule="auto" w:line="240" w:after="0"/>
              <w:jc w:val="center"/>
              <w:rPr>
                <w:rFonts w:hAnsi="Times New Roman" w:ascii="Times New Roman"/>
                <w:sz w:val="24"/>
                <w:szCs w:val="24"/>
              </w:rPr>
            </w:pPr>
            <w:r w:rsidRPr="002971D6">
              <w:rPr>
                <w:rFonts w:hAnsi="Times New Roman" w:ascii="Times New Roman"/>
                <w:sz w:val="24"/>
                <w:szCs w:val="24"/>
              </w:rPr>
              <w:t>Varaždin, Braće Radić 2</w:t>
            </w:r>
          </w:p>
        </w:tc>
      </w:tr>
    </w:tbl>
    <w:p w14:textId="3b40466" w14:paraId="3b40466" w:rsidRDefault="00B92B86" w:rsidP="0049749B" w:rsidR="00B92B86" w:rsidRPr="00340399">
      <w:pPr>
        <w:spacing w:lineRule="auto" w:line="240" w:after="0"/>
        <w:jc w:val="right"/>
        <w15:collapsed w:val="false"/>
        <w:rPr>
          <w:rFonts w:hAnsi="Times New Roman" w:ascii="Times New Roman"/>
          <w:sz w:val="12"/>
          <w:szCs w:val="24"/>
        </w:rPr>
      </w:pPr>
    </w:p>
    <w:tbl>
      <w:tblPr>
        <w:tblW w:type="auto" w:w="0"/>
        <w:jc w:val="right"/>
        <w:tblCellMar>
          <w:left w:type="dxa" w:w="0"/>
          <w:right w:type="dxa" w:w="0"/>
        </w:tblCellMar>
        <w:tblLook w:val="01E0" w:noVBand="0" w:noHBand="0" w:lastColumn="1" w:firstColumn="1" w:lastRow="1" w:firstRow="1"/>
      </w:tblPr>
      <w:tblGrid>
        <w:gridCol w:w="4320"/>
      </w:tblGrid>
      <w:tr w:rsidTr="001D0E8B" w:rsidR="00340399" w:rsidRPr="00974EE9">
        <w:trPr>
          <w:jc w:val="right"/>
        </w:trPr>
        <w:tc>
          <w:tcPr>
            <w:tcW w:type="dxa" w:w="4320"/>
          </w:tcPr>
          <w:p w:rsidRDefault="002F61DE" w:rsidP="000A21B2" w:rsidR="00340399" w:rsidRPr="00974EE9">
            <w:pPr>
              <w:pStyle w:val="VSVerzija"/>
              <w:jc w:val="right"/>
            </w:pPr>
            <w:r>
              <w:t>Poslovni b</w:t>
            </w:r>
            <w:r w:rsidR="0092437B">
              <w:t xml:space="preserve">roj: </w:t>
            </w:r>
            <w:r w:rsidR="0056514C">
              <w:t>5 St-</w:t>
            </w:r>
            <w:r w:rsidR="000A21B2">
              <w:t>1194/2015-50</w:t>
            </w:r>
          </w:p>
        </w:tc>
      </w:tr>
    </w:tbl>
    <w:p w:rsidRDefault="00340399" w:rsidP="00340399" w:rsidR="00340399">
      <w:pPr>
        <w:spacing w:lineRule="auto" w:line="240" w:after="0"/>
        <w:jc w:val="both"/>
        <w:rPr>
          <w:rFonts w:hAnsi="Times New Roman" w:ascii="Times New Roman"/>
          <w:sz w:val="24"/>
          <w:szCs w:val="24"/>
        </w:rPr>
      </w:pPr>
    </w:p>
    <w:p w:rsidRDefault="008D05FD" w:rsidP="0049749B" w:rsidR="008D05FD">
      <w:pPr>
        <w:spacing w:lineRule="auto" w:line="240" w:after="0"/>
        <w:jc w:val="both"/>
        <w:rPr>
          <w:rFonts w:hAnsi="Times New Roman" w:ascii="Times New Roman"/>
          <w:sz w:val="24"/>
          <w:szCs w:val="24"/>
        </w:rPr>
      </w:pPr>
    </w:p>
    <w:p w:rsidRDefault="00975368" w:rsidP="0049749B" w:rsidR="00975368" w:rsidRPr="00B92B86">
      <w:pPr>
        <w:spacing w:lineRule="auto" w:line="240" w:after="0"/>
        <w:jc w:val="both"/>
        <w:rPr>
          <w:rFonts w:hAnsi="Times New Roman" w:ascii="Times New Roman"/>
          <w:sz w:val="24"/>
          <w:szCs w:val="24"/>
        </w:rPr>
      </w:pPr>
    </w:p>
    <w:p w:rsidRDefault="00711558" w:rsidP="0049749B" w:rsidR="0049749B">
      <w:pPr>
        <w:spacing w:lineRule="auto" w:line="240" w:after="0"/>
        <w:jc w:val="center"/>
        <w:rPr>
          <w:rFonts w:hAnsi="Times New Roman" w:ascii="Times New Roman"/>
          <w:sz w:val="24"/>
          <w:szCs w:val="24"/>
        </w:rPr>
      </w:pPr>
      <w:r>
        <w:rPr>
          <w:rFonts w:hAnsi="Times New Roman" w:ascii="Times New Roman"/>
          <w:sz w:val="24"/>
          <w:szCs w:val="24"/>
        </w:rPr>
        <w:t xml:space="preserve">U   I M E   R E P U B L I K E   H R V A T S K E </w:t>
      </w:r>
    </w:p>
    <w:p w:rsidRDefault="00711558" w:rsidP="0049749B" w:rsidR="00711558">
      <w:pPr>
        <w:spacing w:lineRule="auto" w:line="240" w:after="0"/>
        <w:jc w:val="center"/>
        <w:rPr>
          <w:rFonts w:hAnsi="Times New Roman" w:ascii="Times New Roman"/>
          <w:sz w:val="24"/>
          <w:szCs w:val="24"/>
        </w:rPr>
      </w:pPr>
    </w:p>
    <w:p w:rsidRDefault="00711558" w:rsidP="0049749B" w:rsidR="00711558" w:rsidRPr="00B92B86">
      <w:pPr>
        <w:spacing w:lineRule="auto" w:line="240" w:after="0"/>
        <w:jc w:val="center"/>
        <w:rPr>
          <w:rFonts w:hAnsi="Times New Roman" w:ascii="Times New Roman"/>
          <w:sz w:val="24"/>
          <w:szCs w:val="24"/>
        </w:rPr>
      </w:pPr>
    </w:p>
    <w:p w:rsidRDefault="00A31425" w:rsidP="0049749B" w:rsidR="0078776D" w:rsidRPr="00B92B86">
      <w:pPr>
        <w:spacing w:lineRule="auto" w:line="240" w:after="0"/>
        <w:jc w:val="center"/>
        <w:rPr>
          <w:rFonts w:hAnsi="Times New Roman" w:ascii="Times New Roman"/>
          <w:sz w:val="24"/>
          <w:szCs w:val="24"/>
        </w:rPr>
      </w:pPr>
      <w:r>
        <w:rPr>
          <w:rFonts w:hAnsi="Times New Roman" w:ascii="Times New Roman"/>
          <w:sz w:val="24"/>
          <w:szCs w:val="24"/>
        </w:rPr>
        <w:t>R J E Š E NJ E</w:t>
      </w:r>
    </w:p>
    <w:p w:rsidRDefault="00450291" w:rsidP="0049749B" w:rsidR="00450291" w:rsidRPr="00FB303A">
      <w:pPr>
        <w:spacing w:lineRule="auto" w:line="240" w:after="0"/>
        <w:jc w:val="both"/>
        <w:rPr>
          <w:rFonts w:hAnsi="Times New Roman" w:ascii="Times New Roman"/>
          <w:sz w:val="24"/>
          <w:szCs w:val="24"/>
        </w:rPr>
      </w:pPr>
    </w:p>
    <w:p w:rsidRDefault="00FD3200" w:rsidP="00DC70E5" w:rsidR="0004207D" w:rsidRPr="00FB303A">
      <w:pPr>
        <w:spacing w:lineRule="auto" w:line="240" w:after="0"/>
        <w:ind w:firstLine="708"/>
        <w:jc w:val="both"/>
        <w:rPr>
          <w:rFonts w:eastAsia="Times New Roman" w:hAnsi="Times New Roman" w:ascii="Times New Roman"/>
          <w:sz w:val="24"/>
          <w:szCs w:val="24"/>
          <w:lang w:eastAsia="hr-HR"/>
        </w:rPr>
      </w:pPr>
      <w:r w:rsidRPr="00FB303A">
        <w:rPr>
          <w:rFonts w:eastAsia="Times New Roman" w:hAnsi="Times New Roman" w:ascii="Times New Roman"/>
          <w:sz w:val="24"/>
          <w:szCs w:val="24"/>
          <w:lang w:eastAsia="hr-HR"/>
        </w:rPr>
        <w:t>Trgovački sud u Varaždinu, po sucu toga suda Kseniji Flack-Makitan, kao sucu pojedincu, u stečajnom postupku koji se vodi nad stečajnim dužnikom</w:t>
      </w:r>
      <w:r w:rsidR="005C1B5F" w:rsidRPr="00FB303A">
        <w:rPr>
          <w:rFonts w:eastAsia="Times New Roman" w:hAnsi="Times New Roman" w:ascii="Times New Roman"/>
          <w:sz w:val="24"/>
          <w:szCs w:val="24"/>
          <w:lang w:eastAsia="hr-HR"/>
        </w:rPr>
        <w:t xml:space="preserve"> </w:t>
      </w:r>
      <w:r w:rsidR="000A21B2" w:rsidRPr="00FB303A">
        <w:rPr>
          <w:rFonts w:hAnsi="Times New Roman" w:ascii="Times New Roman"/>
          <w:sz w:val="24"/>
          <w:szCs w:val="24"/>
        </w:rPr>
        <w:t>TAKA d.o.o. u stečaju, Varaždin, Gospodarska 16, OIB: 82081668178, 5. ožujka 2019.</w:t>
      </w:r>
    </w:p>
    <w:p w:rsidRDefault="00A253AF" w:rsidP="000A21B2" w:rsidR="00A253AF">
      <w:pPr>
        <w:spacing w:lineRule="auto" w:line="240" w:after="0"/>
        <w:rPr>
          <w:rFonts w:hAnsi="Times New Roman" w:ascii="Times New Roman"/>
          <w:sz w:val="24"/>
          <w:szCs w:val="24"/>
        </w:rPr>
      </w:pPr>
    </w:p>
    <w:p w:rsidRDefault="00450291" w:rsidP="0049749B" w:rsidR="00450291">
      <w:pPr>
        <w:spacing w:lineRule="auto" w:line="240" w:after="0"/>
        <w:jc w:val="center"/>
        <w:rPr>
          <w:rFonts w:hAnsi="Times New Roman" w:ascii="Times New Roman"/>
          <w:sz w:val="24"/>
          <w:szCs w:val="24"/>
        </w:rPr>
      </w:pPr>
      <w:r w:rsidRPr="00B92B86">
        <w:rPr>
          <w:rFonts w:hAnsi="Times New Roman" w:ascii="Times New Roman"/>
          <w:sz w:val="24"/>
          <w:szCs w:val="24"/>
        </w:rPr>
        <w:t xml:space="preserve">r i j e š i o </w:t>
      </w:r>
      <w:r w:rsidR="00B92B86">
        <w:rPr>
          <w:rFonts w:hAnsi="Times New Roman" w:ascii="Times New Roman"/>
          <w:sz w:val="24"/>
          <w:szCs w:val="24"/>
        </w:rPr>
        <w:t xml:space="preserve"> </w:t>
      </w:r>
      <w:r w:rsidRPr="00B92B86">
        <w:rPr>
          <w:rFonts w:hAnsi="Times New Roman" w:ascii="Times New Roman"/>
          <w:sz w:val="24"/>
          <w:szCs w:val="24"/>
        </w:rPr>
        <w:t xml:space="preserve"> j e</w:t>
      </w:r>
    </w:p>
    <w:p w:rsidRDefault="00711558" w:rsidP="00711558" w:rsidR="00711558">
      <w:pPr>
        <w:spacing w:lineRule="auto" w:line="240" w:after="0"/>
        <w:rPr>
          <w:rFonts w:hAnsi="Times New Roman" w:ascii="Times New Roman"/>
          <w:sz w:val="24"/>
          <w:szCs w:val="24"/>
        </w:rPr>
      </w:pPr>
    </w:p>
    <w:p w:rsidRDefault="000A21B2" w:rsidP="005C1B5F" w:rsidR="005C1B5F" w:rsidRPr="000A21B2">
      <w:pPr>
        <w:numPr>
          <w:ilvl w:val="0"/>
          <w:numId w:val="5"/>
        </w:numPr>
        <w:spacing w:lineRule="auto" w:line="240" w:after="0"/>
        <w:jc w:val="both"/>
        <w:rPr>
          <w:rFonts w:eastAsia="Times New Roman" w:hAnsi="Times New Roman" w:ascii="Times New Roman"/>
          <w:sz w:val="24"/>
          <w:szCs w:val="24"/>
          <w:lang w:eastAsia="hr-HR"/>
        </w:rPr>
      </w:pPr>
      <w:r w:rsidRPr="000A21B2">
        <w:rPr>
          <w:rFonts w:eastAsia="Times New Roman" w:hAnsi="Times New Roman" w:ascii="Times New Roman"/>
          <w:sz w:val="24"/>
          <w:szCs w:val="24"/>
          <w:lang w:eastAsia="hr-HR"/>
        </w:rPr>
        <w:t>Obustavlja se i zaključuje</w:t>
      </w:r>
      <w:r w:rsidR="005C1B5F" w:rsidRPr="000A21B2">
        <w:rPr>
          <w:rFonts w:eastAsia="Times New Roman" w:hAnsi="Times New Roman" w:ascii="Times New Roman"/>
          <w:sz w:val="24"/>
          <w:szCs w:val="24"/>
          <w:lang w:eastAsia="hr-HR"/>
        </w:rPr>
        <w:t xml:space="preserve"> stečajni postupak nad stečajnim dužnikom</w:t>
      </w:r>
      <w:r w:rsidRPr="000A21B2">
        <w:rPr>
          <w:rFonts w:eastAsia="Times New Roman" w:hAnsi="Times New Roman" w:ascii="Times New Roman"/>
          <w:sz w:val="24"/>
          <w:szCs w:val="24"/>
          <w:lang w:eastAsia="hr-HR"/>
        </w:rPr>
        <w:t xml:space="preserve"> </w:t>
      </w:r>
      <w:r w:rsidRPr="000A21B2">
        <w:rPr>
          <w:rFonts w:hAnsi="Times New Roman" w:ascii="Times New Roman"/>
          <w:sz w:val="24"/>
          <w:szCs w:val="24"/>
        </w:rPr>
        <w:t>TAKA d.o.o. u stečaju, Varaždin, Gospodarska 16, OIB: 82081668178</w:t>
      </w:r>
      <w:r w:rsidR="005C1B5F" w:rsidRPr="000A21B2">
        <w:rPr>
          <w:rFonts w:eastAsia="Times New Roman" w:hAnsi="Times New Roman" w:ascii="Times New Roman"/>
          <w:sz w:val="24"/>
          <w:szCs w:val="24"/>
          <w:lang w:eastAsia="hr-HR"/>
        </w:rPr>
        <w:t>.</w:t>
      </w:r>
    </w:p>
    <w:p w:rsidRDefault="005C1B5F" w:rsidP="005C1B5F" w:rsidR="005C1B5F" w:rsidRPr="000A21B2">
      <w:pPr>
        <w:numPr>
          <w:ilvl w:val="0"/>
          <w:numId w:val="5"/>
        </w:numPr>
        <w:spacing w:lineRule="auto" w:line="240" w:after="0"/>
        <w:jc w:val="both"/>
        <w:rPr>
          <w:rFonts w:eastAsia="Times New Roman" w:hAnsi="Times New Roman" w:ascii="Times New Roman"/>
          <w:sz w:val="24"/>
          <w:szCs w:val="24"/>
          <w:lang w:eastAsia="hr-HR"/>
        </w:rPr>
      </w:pPr>
      <w:r w:rsidRPr="000A21B2">
        <w:rPr>
          <w:rFonts w:eastAsia="Times New Roman" w:hAnsi="Times New Roman" w:ascii="Times New Roman"/>
          <w:sz w:val="24"/>
          <w:szCs w:val="24"/>
          <w:lang w:eastAsia="hr-HR"/>
        </w:rPr>
        <w:t>Ovo rješenje objaviti će se na e-Oglasnoj ploči ovoga suda, te će se dostaviti sudskom registru ovoga suda prije njegove pravomoćnosti radi zabilježbe točke I. ovog rješenja i radi brisanja stečajnog dužnika iz sudskog registra nakon pravomoćnosti.</w:t>
      </w:r>
    </w:p>
    <w:p w:rsidRDefault="00711558" w:rsidP="005C1B5F" w:rsidR="000A21B2" w:rsidRPr="000A21B2">
      <w:pPr>
        <w:numPr>
          <w:ilvl w:val="0"/>
          <w:numId w:val="5"/>
        </w:num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Određuje se nagrada </w:t>
      </w:r>
      <w:r w:rsidR="000A21B2" w:rsidRPr="000A21B2">
        <w:rPr>
          <w:rFonts w:eastAsia="Times New Roman" w:hAnsi="Times New Roman" w:ascii="Times New Roman"/>
          <w:sz w:val="24"/>
          <w:szCs w:val="24"/>
          <w:lang w:eastAsia="hr-HR"/>
        </w:rPr>
        <w:t xml:space="preserve">u ovom stečajnom postupku stečajnoj upraviteljici Lidiji Lesar, </w:t>
      </w:r>
      <w:r w:rsidR="000A21B2" w:rsidRPr="000A21B2">
        <w:rPr>
          <w:rFonts w:hAnsi="Times New Roman" w:ascii="Times New Roman"/>
          <w:sz w:val="24"/>
          <w:szCs w:val="24"/>
        </w:rPr>
        <w:t xml:space="preserve">Čakovec, Travnička 26, OIB: 29389899347, u iznosu od 5.000,00 kn bruto, te se nalaže računovodstvu ovog suda da nakon pravomoćnosti ovog rješenja isplati iz sredstava Fonda za pokriće troškova stečajnog postupka stečajnoj upraviteljici </w:t>
      </w:r>
      <w:r w:rsidR="000A21B2" w:rsidRPr="000A21B2">
        <w:rPr>
          <w:rFonts w:eastAsia="Times New Roman" w:hAnsi="Times New Roman" w:ascii="Times New Roman"/>
          <w:sz w:val="24"/>
          <w:szCs w:val="24"/>
          <w:lang w:eastAsia="hr-HR"/>
        </w:rPr>
        <w:t xml:space="preserve">Lidiji Lesar, </w:t>
      </w:r>
      <w:r w:rsidR="000A21B2" w:rsidRPr="000A21B2">
        <w:rPr>
          <w:rFonts w:hAnsi="Times New Roman" w:ascii="Times New Roman"/>
          <w:sz w:val="24"/>
          <w:szCs w:val="24"/>
        </w:rPr>
        <w:t>Čakovec, Travnička 26, OIB: 29389899347, navedenu nagradu</w:t>
      </w:r>
      <w:r w:rsidR="000A21B2">
        <w:rPr>
          <w:rFonts w:hAnsi="Times New Roman" w:ascii="Times New Roman"/>
          <w:sz w:val="24"/>
          <w:szCs w:val="24"/>
        </w:rPr>
        <w:t xml:space="preserve"> umanjenu za propisane poreze, prireze i doprinose</w:t>
      </w:r>
      <w:r w:rsidR="000A21B2" w:rsidRPr="000A21B2">
        <w:rPr>
          <w:rFonts w:hAnsi="Times New Roman" w:ascii="Times New Roman"/>
          <w:sz w:val="24"/>
          <w:szCs w:val="24"/>
        </w:rPr>
        <w:t xml:space="preserve">, </w:t>
      </w:r>
      <w:r w:rsidR="000A21B2">
        <w:rPr>
          <w:rFonts w:hAnsi="Times New Roman" w:ascii="Times New Roman"/>
          <w:sz w:val="24"/>
          <w:szCs w:val="24"/>
        </w:rPr>
        <w:t>na broj računa IBAN: HR75 2340009 3110241702.</w:t>
      </w:r>
    </w:p>
    <w:p w:rsidRDefault="00FD3200" w:rsidP="00FD3200" w:rsidR="00FD3200">
      <w:pPr>
        <w:spacing w:lineRule="auto" w:line="240" w:after="0"/>
        <w:rPr>
          <w:rFonts w:hAnsi="Times New Roman" w:ascii="Times New Roman"/>
          <w:sz w:val="24"/>
          <w:szCs w:val="24"/>
        </w:rPr>
      </w:pPr>
    </w:p>
    <w:p w:rsidRDefault="00711558" w:rsidP="00FD3200" w:rsidR="00711558">
      <w:pPr>
        <w:spacing w:lineRule="auto" w:line="240" w:after="0"/>
        <w:rPr>
          <w:rFonts w:hAnsi="Times New Roman" w:ascii="Times New Roman"/>
          <w:sz w:val="24"/>
          <w:szCs w:val="24"/>
        </w:rPr>
      </w:pPr>
    </w:p>
    <w:p w:rsidRDefault="00342CFC" w:rsidP="0049749B" w:rsidR="00342CFC">
      <w:pPr>
        <w:spacing w:lineRule="auto" w:line="240" w:after="0"/>
        <w:jc w:val="center"/>
        <w:rPr>
          <w:rFonts w:hAnsi="Times New Roman" w:ascii="Times New Roman"/>
          <w:sz w:val="24"/>
          <w:szCs w:val="24"/>
        </w:rPr>
      </w:pPr>
      <w:r w:rsidRPr="00B92B86">
        <w:rPr>
          <w:rFonts w:hAnsi="Times New Roman" w:ascii="Times New Roman"/>
          <w:sz w:val="24"/>
          <w:szCs w:val="24"/>
        </w:rPr>
        <w:t>Obrazloženje</w:t>
      </w:r>
    </w:p>
    <w:p w:rsidRDefault="00711558" w:rsidP="0049749B" w:rsidR="00711558">
      <w:pPr>
        <w:spacing w:lineRule="auto" w:line="240" w:after="0"/>
        <w:jc w:val="center"/>
        <w:rPr>
          <w:rFonts w:hAnsi="Times New Roman" w:ascii="Times New Roman"/>
          <w:sz w:val="24"/>
          <w:szCs w:val="24"/>
        </w:rPr>
      </w:pPr>
    </w:p>
    <w:p w:rsidRDefault="00FD3200" w:rsidP="0049749B" w:rsidR="00FD3200">
      <w:pPr>
        <w:spacing w:lineRule="auto" w:line="240" w:after="0"/>
        <w:jc w:val="center"/>
        <w:rPr>
          <w:rFonts w:hAnsi="Times New Roman" w:ascii="Times New Roman"/>
          <w:sz w:val="24"/>
          <w:szCs w:val="24"/>
        </w:rPr>
      </w:pPr>
    </w:p>
    <w:p w:rsidRDefault="000A21B2" w:rsidP="000A21B2" w:rsidR="000A21B2">
      <w:pPr>
        <w:spacing w:lineRule="auto" w:line="240"/>
        <w:ind w:firstLine="708"/>
        <w:jc w:val="both"/>
        <w:rPr>
          <w:rFonts w:eastAsia="Times New Roman" w:hAnsi="Times New Roman" w:ascii="Times New Roman"/>
          <w:sz w:val="24"/>
          <w:szCs w:val="24"/>
          <w:lang w:eastAsia="hr-HR"/>
        </w:rPr>
      </w:pPr>
      <w:r w:rsidRPr="000A21B2">
        <w:rPr>
          <w:rFonts w:eastAsia="Times New Roman" w:hAnsi="Times New Roman" w:ascii="Times New Roman"/>
          <w:sz w:val="24"/>
          <w:szCs w:val="24"/>
          <w:lang w:eastAsia="hr-HR"/>
        </w:rPr>
        <w:t xml:space="preserve">Na skupštini vjerovnika održanoj kod ovoga suda </w:t>
      </w:r>
      <w:r>
        <w:rPr>
          <w:rFonts w:eastAsia="Times New Roman" w:hAnsi="Times New Roman" w:ascii="Times New Roman"/>
          <w:sz w:val="24"/>
          <w:szCs w:val="24"/>
          <w:lang w:eastAsia="hr-HR"/>
        </w:rPr>
        <w:t>5. ožujka 2019. stečajna upraviteljica Lidija Lesar iz Čakovca navela je kako 141 komad kišnih odijela odnosno kabanica koje su bile na početku stečajnog postupka zavedene kao jedina imovina stečajnog dužnika, nije uspjela pronaći, iako su se te kabanice vodile na stanju kod kooperanta VIS K &amp; G d.o.o., Varaždin, Svilarska 2, tako da iz cijelog tijeka ovog stečajnog postupka proizlazi da stečajni dužnik nema dostatne imovine niti za pokriće troškova ovog postupka, radi čega je predložila da se ovaj postupak obustavi i zaključi.</w:t>
      </w:r>
    </w:p>
    <w:p w:rsidRDefault="000A21B2" w:rsidP="000A21B2" w:rsidR="000A21B2">
      <w:pPr>
        <w:spacing w:lineRule="auto" w:line="24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Stečajni vjerovnik Republika Hrvatska, koji je jedini i prisustvovao navedenoj skupštini vjerovnika nije imao prigovora na ovakav prijedlog stečajne upraviteljice.</w:t>
      </w:r>
    </w:p>
    <w:p w:rsidRDefault="000A21B2" w:rsidP="000A21B2" w:rsidR="000A21B2">
      <w:pPr>
        <w:spacing w:lineRule="auto" w:line="24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lastRenderedPageBreak/>
        <w:t xml:space="preserve">Primjenom </w:t>
      </w:r>
      <w:r w:rsidRPr="000A21B2">
        <w:rPr>
          <w:rFonts w:eastAsia="Times New Roman" w:hAnsi="Times New Roman" w:ascii="Times New Roman"/>
          <w:sz w:val="24"/>
          <w:szCs w:val="24"/>
          <w:lang w:eastAsia="hr-HR"/>
        </w:rPr>
        <w:t xml:space="preserve">čl. 293. st. 1. Stečajnog zakona (Narodne novine broj 71/15 i 104/17, dalje SZ) </w:t>
      </w:r>
      <w:r>
        <w:rPr>
          <w:rFonts w:eastAsia="Times New Roman" w:hAnsi="Times New Roman" w:ascii="Times New Roman"/>
          <w:sz w:val="24"/>
          <w:szCs w:val="24"/>
          <w:lang w:eastAsia="hr-HR"/>
        </w:rPr>
        <w:t xml:space="preserve">sud je </w:t>
      </w:r>
      <w:r w:rsidRPr="000A21B2">
        <w:rPr>
          <w:rFonts w:eastAsia="Times New Roman" w:hAnsi="Times New Roman" w:ascii="Times New Roman"/>
          <w:sz w:val="24"/>
          <w:szCs w:val="24"/>
          <w:lang w:eastAsia="hr-HR"/>
        </w:rPr>
        <w:t>odlučio kao</w:t>
      </w:r>
      <w:r>
        <w:rPr>
          <w:rFonts w:eastAsia="Times New Roman" w:hAnsi="Times New Roman" w:ascii="Times New Roman"/>
          <w:sz w:val="24"/>
          <w:szCs w:val="24"/>
          <w:lang w:eastAsia="hr-HR"/>
        </w:rPr>
        <w:t xml:space="preserve"> u toč. I. izreke ovog rješenja zbog toga jer dužnik nema unovčive imovine iz koje bi se mogli podmiriti troškovi ovog stečajnog postupka.</w:t>
      </w:r>
    </w:p>
    <w:p w:rsidRDefault="000A21B2" w:rsidP="000A21B2" w:rsidR="000A21B2" w:rsidRPr="000A21B2">
      <w:pPr>
        <w:spacing w:lineRule="auto" w:line="24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Sud je odredio nagradu stečajnoj upraviteljici Lidiji Lesar u iznosu od 5.000,00 kn bruto za poslove koje je obavljala od imenovanja u ovom stečajnom postupku 14. rujna 2018. u skladu s čl. 4. st. 1. Uredbe o kriterijima i načinu obračuna i plaćanja nagrade stečajnim upraviteljima ("Narodne novine" broj 105/2015) imajući u vidu složenost poslova koje je ista obavila.</w:t>
      </w:r>
    </w:p>
    <w:p w:rsidRDefault="00975368" w:rsidP="000A21B2" w:rsidR="00975368" w:rsidRPr="00B92B86">
      <w:pPr>
        <w:spacing w:lineRule="auto" w:line="240" w:after="0"/>
        <w:jc w:val="both"/>
        <w:rPr>
          <w:rFonts w:hAnsi="Times New Roman" w:ascii="Times New Roman"/>
          <w:sz w:val="24"/>
          <w:szCs w:val="24"/>
        </w:rPr>
      </w:pPr>
    </w:p>
    <w:p w:rsidRDefault="000A21B2" w:rsidP="0049749B" w:rsidR="00342CFC" w:rsidRPr="00B92B86">
      <w:pPr>
        <w:spacing w:lineRule="auto" w:line="240" w:after="0"/>
        <w:jc w:val="center"/>
        <w:rPr>
          <w:rFonts w:hAnsi="Times New Roman" w:ascii="Times New Roman"/>
          <w:sz w:val="24"/>
          <w:szCs w:val="24"/>
        </w:rPr>
      </w:pPr>
      <w:r>
        <w:rPr>
          <w:rFonts w:hAnsi="Times New Roman" w:ascii="Times New Roman"/>
          <w:sz w:val="24"/>
          <w:szCs w:val="24"/>
        </w:rPr>
        <w:t xml:space="preserve">U </w:t>
      </w:r>
      <w:r w:rsidR="008C4EFB">
        <w:rPr>
          <w:rFonts w:hAnsi="Times New Roman" w:ascii="Times New Roman"/>
          <w:sz w:val="24"/>
          <w:szCs w:val="24"/>
        </w:rPr>
        <w:t>Varaždin</w:t>
      </w:r>
      <w:r>
        <w:rPr>
          <w:rFonts w:hAnsi="Times New Roman" w:ascii="Times New Roman"/>
          <w:sz w:val="24"/>
          <w:szCs w:val="24"/>
        </w:rPr>
        <w:t>u</w:t>
      </w:r>
      <w:r w:rsidR="00342CFC" w:rsidRPr="00B92B86">
        <w:rPr>
          <w:rFonts w:hAnsi="Times New Roman" w:ascii="Times New Roman"/>
          <w:sz w:val="24"/>
          <w:szCs w:val="24"/>
        </w:rPr>
        <w:t>,</w:t>
      </w:r>
      <w:r>
        <w:rPr>
          <w:rFonts w:hAnsi="Times New Roman" w:ascii="Times New Roman"/>
          <w:sz w:val="24"/>
          <w:szCs w:val="24"/>
        </w:rPr>
        <w:t xml:space="preserve"> 5. ožujka 2019</w:t>
      </w:r>
      <w:r w:rsidR="00342CFC" w:rsidRPr="00B92B86">
        <w:rPr>
          <w:rFonts w:hAnsi="Times New Roman" w:ascii="Times New Roman"/>
          <w:sz w:val="24"/>
          <w:szCs w:val="24"/>
        </w:rPr>
        <w:t>.</w:t>
      </w:r>
    </w:p>
    <w:p w:rsidRDefault="002F61DE" w:rsidP="002F61DE" w:rsidR="002F61DE">
      <w:pPr>
        <w:spacing w:lineRule="auto" w:line="240" w:after="0"/>
        <w:rPr>
          <w:rFonts w:hAnsi="Times New Roman" w:ascii="Times New Roman"/>
          <w:sz w:val="24"/>
          <w:szCs w:val="24"/>
        </w:rPr>
      </w:pPr>
    </w:p>
    <w:p w:rsidRDefault="001926E1" w:rsidP="001926E1" w:rsidR="001926E1" w:rsidRPr="001926E1">
      <w:pPr>
        <w:spacing w:after="0"/>
        <w:ind w:left="4248"/>
        <w:jc w:val="center"/>
        <w:rPr>
          <w:rFonts w:eastAsia="BatangChe" w:hAnsi="Times New Roman" w:ascii="Times New Roman"/>
          <w:sz w:val="24"/>
          <w:szCs w:val="24"/>
        </w:rPr>
      </w:pPr>
      <w:r w:rsidRPr="001926E1">
        <w:rPr>
          <w:rFonts w:eastAsia="BatangChe" w:hAnsi="Times New Roman" w:ascii="Times New Roman"/>
          <w:sz w:val="24"/>
          <w:szCs w:val="24"/>
        </w:rPr>
        <w:t>Sudac:</w:t>
      </w:r>
    </w:p>
    <w:p w:rsidRDefault="001926E1" w:rsidP="001926E1" w:rsidR="001926E1" w:rsidRPr="001926E1">
      <w:pPr>
        <w:spacing w:after="0"/>
        <w:ind w:left="4248"/>
        <w:jc w:val="center"/>
        <w:rPr>
          <w:rFonts w:eastAsia="BatangChe" w:hAnsi="Times New Roman" w:ascii="Times New Roman"/>
          <w:sz w:val="24"/>
          <w:szCs w:val="24"/>
        </w:rPr>
      </w:pPr>
    </w:p>
    <w:p w:rsidRDefault="001926E1" w:rsidP="001926E1" w:rsidR="001926E1" w:rsidRPr="001926E1">
      <w:pPr>
        <w:spacing w:after="0"/>
        <w:ind w:left="4248"/>
        <w:jc w:val="center"/>
        <w:rPr>
          <w:rFonts w:eastAsia="BatangChe" w:hAnsi="Times New Roman" w:ascii="Times New Roman"/>
          <w:sz w:val="24"/>
          <w:szCs w:val="24"/>
        </w:rPr>
      </w:pPr>
      <w:r w:rsidRPr="001926E1">
        <w:rPr>
          <w:rFonts w:eastAsia="BatangChe" w:hAnsi="Times New Roman" w:ascii="Times New Roman"/>
          <w:sz w:val="24"/>
          <w:szCs w:val="24"/>
        </w:rPr>
        <w:t>Ksenija Flack-Makitan, v. r.</w:t>
      </w:r>
    </w:p>
    <w:p w:rsidRDefault="001926E1" w:rsidP="001926E1" w:rsidR="001926E1" w:rsidRPr="001926E1">
      <w:pPr>
        <w:spacing w:after="0"/>
        <w:ind w:left="4248"/>
        <w:jc w:val="center"/>
        <w:rPr>
          <w:rFonts w:eastAsia="BatangChe" w:hAnsi="Times New Roman" w:ascii="Times New Roman"/>
          <w:sz w:val="24"/>
          <w:szCs w:val="24"/>
        </w:rPr>
      </w:pPr>
    </w:p>
    <w:p w:rsidRDefault="001926E1" w:rsidP="001926E1" w:rsidR="001926E1" w:rsidRPr="001926E1">
      <w:pPr>
        <w:spacing w:after="0"/>
        <w:ind w:left="4248"/>
        <w:jc w:val="center"/>
        <w:rPr>
          <w:rFonts w:eastAsia="BatangChe" w:hAnsi="Times New Roman" w:ascii="Times New Roman"/>
          <w:sz w:val="24"/>
          <w:szCs w:val="24"/>
        </w:rPr>
      </w:pPr>
    </w:p>
    <w:p w:rsidRDefault="001926E1" w:rsidP="001926E1" w:rsidR="001926E1" w:rsidRPr="001926E1">
      <w:pPr>
        <w:spacing w:after="0"/>
        <w:ind w:left="4248"/>
        <w:jc w:val="center"/>
        <w:rPr>
          <w:rFonts w:eastAsia="BatangChe" w:hAnsi="Times New Roman" w:ascii="Times New Roman"/>
          <w:sz w:val="24"/>
          <w:szCs w:val="24"/>
        </w:rPr>
      </w:pPr>
      <w:r w:rsidRPr="001926E1">
        <w:rPr>
          <w:rFonts w:eastAsia="BatangChe" w:hAnsi="Times New Roman" w:ascii="Times New Roman"/>
          <w:sz w:val="24"/>
          <w:szCs w:val="24"/>
        </w:rPr>
        <w:t>Za točnost otpravka – ovlašteni službenik</w:t>
      </w:r>
    </w:p>
    <w:p w:rsidRDefault="005E1D89" w:rsidP="002F61DE" w:rsidR="005E1D89" w:rsidRPr="001926E1">
      <w:pPr>
        <w:spacing w:lineRule="auto" w:line="240" w:after="0"/>
        <w:ind w:left="4248"/>
        <w:jc w:val="center"/>
        <w:rPr>
          <w:rFonts w:eastAsia="BatangChe" w:hAnsi="Times New Roman" w:ascii="Times New Roman"/>
          <w:sz w:val="24"/>
          <w:szCs w:val="24"/>
        </w:rPr>
      </w:pPr>
    </w:p>
    <w:p w:rsidRDefault="00711558" w:rsidP="001926E1" w:rsidR="00711558" w:rsidRPr="001926E1">
      <w:pPr>
        <w:spacing w:lineRule="auto" w:line="240" w:after="0"/>
        <w:rPr>
          <w:rFonts w:eastAsia="BatangChe" w:hAnsi="Times New Roman" w:ascii="Times New Roman"/>
          <w:sz w:val="24"/>
          <w:szCs w:val="24"/>
        </w:rPr>
      </w:pPr>
    </w:p>
    <w:p w:rsidRDefault="00FD3200" w:rsidP="00A253AF" w:rsidR="00FD3200">
      <w:pPr>
        <w:widowControl w:val="false"/>
        <w:suppressAutoHyphens/>
        <w:spacing w:lineRule="auto" w:line="240" w:after="0"/>
        <w:jc w:val="both"/>
        <w:rPr>
          <w:rFonts w:hAnsi="Times New Roman" w:ascii="Times New Roman"/>
          <w:sz w:val="24"/>
          <w:szCs w:val="24"/>
        </w:rPr>
      </w:pPr>
    </w:p>
    <w:p w:rsidRDefault="00A253AF" w:rsidP="00A253AF" w:rsidR="00A253AF" w:rsidRPr="00A253AF">
      <w:pPr>
        <w:widowControl w:val="false"/>
        <w:suppressAutoHyphens/>
        <w:spacing w:lineRule="auto" w:line="240" w:after="0"/>
        <w:jc w:val="both"/>
        <w:rPr>
          <w:rFonts w:cs="Mangal" w:eastAsia="SimSun" w:hAnsi="Times New Roman" w:ascii="Times New Roman"/>
          <w:kern w:val="1"/>
          <w:sz w:val="24"/>
          <w:szCs w:val="24"/>
          <w:lang w:bidi="hi-IN" w:eastAsia="zh-CN"/>
        </w:rPr>
      </w:pPr>
      <w:r w:rsidRPr="00A253AF">
        <w:rPr>
          <w:rFonts w:cs="Mangal" w:eastAsia="SimSun" w:hAnsi="Times New Roman" w:ascii="Times New Roman"/>
          <w:kern w:val="1"/>
          <w:sz w:val="24"/>
          <w:szCs w:val="24"/>
          <w:lang w:bidi="hi-IN" w:eastAsia="zh-CN"/>
        </w:rPr>
        <w:t>POUKA O PRAVNOM LIJEKU:</w:t>
      </w:r>
    </w:p>
    <w:p w:rsidRDefault="00A253AF" w:rsidP="00A253AF" w:rsidR="00A253AF" w:rsidRPr="00A253AF">
      <w:pPr>
        <w:widowControl w:val="false"/>
        <w:suppressAutoHyphens/>
        <w:spacing w:lineRule="auto" w:line="240" w:after="0"/>
        <w:jc w:val="both"/>
        <w:rPr>
          <w:rFonts w:eastAsia="SimSun" w:hAnsi="Times New Roman" w:ascii="Times New Roman"/>
          <w:kern w:val="1"/>
          <w:sz w:val="24"/>
          <w:szCs w:val="24"/>
          <w:lang w:bidi="hi-IN" w:eastAsia="zh-CN"/>
        </w:rPr>
      </w:pPr>
      <w:r w:rsidRPr="00A253AF">
        <w:rPr>
          <w:rFonts w:eastAsia="SimSun" w:hAnsi="Times New Roman" w:ascii="Times New Roman"/>
          <w:kern w:val="1"/>
          <w:sz w:val="24"/>
          <w:szCs w:val="24"/>
          <w:lang w:bidi="hi-IN" w:eastAsia="zh-CN"/>
        </w:rPr>
        <w:t>Stranka u postupku ima pravo izjaviti žalbu u roku od osam dana, s time da se dostava smatra obavljenom istekom osmoga dana od dana objave ove odluke na mrežnoj stranici e-Oglasna ploča sudova, a rok za žalbu počinje teći prvog sljedećeg dana po proteku navedenog roka. Objava ove odluke na mrežnoj stranici e-Oglasna ploča sudova smatra se dokazom da je dostava objavljena svim sudionicima i onima za koje Stečajni zakon propisuje posebnu dostavu. Žalba se podnosi putem ovog suda u četiri primjerka, te o žalbi odlučuje Visoki trgovački sud Republike Hrvatske u Zagrebu.</w:t>
      </w:r>
    </w:p>
    <w:p w:rsidRDefault="00A253AF" w:rsidP="00A253AF" w:rsidR="00A253AF" w:rsidRPr="00A253AF">
      <w:pPr>
        <w:widowControl w:val="false"/>
        <w:suppressAutoHyphens/>
        <w:spacing w:lineRule="auto" w:line="240" w:after="0"/>
        <w:jc w:val="both"/>
        <w:rPr>
          <w:rFonts w:cs="Mangal" w:eastAsia="SimSun" w:hAnsi="Times New Roman" w:ascii="Times New Roman"/>
          <w:kern w:val="1"/>
          <w:sz w:val="24"/>
          <w:szCs w:val="24"/>
          <w:lang w:bidi="hi-IN" w:eastAsia="zh-CN"/>
        </w:rPr>
      </w:pPr>
    </w:p>
    <w:p w:rsidRDefault="00FD3200" w:rsidP="00FD3200" w:rsidR="00FD3200" w:rsidRPr="00FD3200">
      <w:pPr>
        <w:spacing w:lineRule="auto" w:line="240" w:after="0"/>
        <w:rPr>
          <w:rFonts w:eastAsia="Times New Roman" w:hAnsi="Times New Roman" w:ascii="Times New Roman"/>
          <w:sz w:val="24"/>
          <w:szCs w:val="24"/>
          <w:lang w:eastAsia="hr-HR"/>
        </w:rPr>
      </w:pPr>
    </w:p>
    <w:p w:rsidRDefault="005C1B5F" w:rsidP="005C1B5F" w:rsidR="005C1B5F" w:rsidRPr="005C1B5F">
      <w:pPr>
        <w:spacing w:lineRule="auto" w:line="240" w:after="0"/>
        <w:jc w:val="both"/>
        <w:rPr>
          <w:rFonts w:eastAsia="Times New Roman" w:hAnsi="Times New Roman" w:ascii="Times New Roman"/>
          <w:sz w:val="24"/>
          <w:szCs w:val="24"/>
          <w:lang w:eastAsia="hr-HR"/>
        </w:rPr>
      </w:pPr>
      <w:r w:rsidRPr="005C1B5F">
        <w:rPr>
          <w:rFonts w:eastAsia="Times New Roman" w:hAnsi="Times New Roman" w:ascii="Times New Roman"/>
          <w:sz w:val="24"/>
          <w:szCs w:val="24"/>
          <w:lang w:eastAsia="hr-HR"/>
        </w:rPr>
        <w:t>DNA:</w:t>
      </w:r>
    </w:p>
    <w:p w:rsidRDefault="005C1B5F" w:rsidP="005C1B5F" w:rsidR="005C1B5F" w:rsidRPr="005C1B5F">
      <w:pPr>
        <w:spacing w:lineRule="auto" w:line="240" w:after="0"/>
        <w:jc w:val="both"/>
        <w:rPr>
          <w:rFonts w:eastAsia="Times New Roman" w:hAnsi="Times New Roman" w:ascii="Times New Roman"/>
          <w:sz w:val="24"/>
          <w:szCs w:val="24"/>
          <w:lang w:eastAsia="hr-HR"/>
        </w:rPr>
      </w:pPr>
    </w:p>
    <w:p w:rsidRDefault="005C1B5F" w:rsidP="005C1B5F" w:rsidR="005C1B5F" w:rsidRPr="005C1B5F">
      <w:pPr>
        <w:numPr>
          <w:ilvl w:val="0"/>
          <w:numId w:val="6"/>
        </w:numPr>
        <w:spacing w:lineRule="auto" w:line="240" w:after="0"/>
        <w:jc w:val="both"/>
        <w:rPr>
          <w:rFonts w:eastAsia="Times New Roman" w:hAnsi="Times New Roman" w:ascii="Times New Roman"/>
          <w:sz w:val="24"/>
          <w:szCs w:val="24"/>
          <w:lang w:eastAsia="hr-HR"/>
        </w:rPr>
      </w:pPr>
      <w:r w:rsidRPr="005C1B5F">
        <w:rPr>
          <w:rFonts w:eastAsia="Times New Roman" w:hAnsi="Times New Roman" w:ascii="Times New Roman"/>
          <w:sz w:val="24"/>
          <w:szCs w:val="24"/>
          <w:lang w:eastAsia="hr-HR"/>
        </w:rPr>
        <w:t>Sudski registar ovoga suda</w:t>
      </w:r>
    </w:p>
    <w:p w:rsidRDefault="005C1B5F" w:rsidP="005C1B5F" w:rsidR="005C1B5F" w:rsidRPr="005C1B5F">
      <w:pPr>
        <w:numPr>
          <w:ilvl w:val="0"/>
          <w:numId w:val="6"/>
        </w:numPr>
        <w:spacing w:lineRule="auto" w:line="240" w:after="0"/>
        <w:jc w:val="both"/>
        <w:rPr>
          <w:rFonts w:eastAsia="Times New Roman" w:hAnsi="Times New Roman" w:ascii="Times New Roman"/>
          <w:sz w:val="24"/>
          <w:szCs w:val="24"/>
          <w:lang w:eastAsia="hr-HR"/>
        </w:rPr>
      </w:pPr>
      <w:r w:rsidRPr="005C1B5F">
        <w:rPr>
          <w:rFonts w:eastAsia="Times New Roman" w:hAnsi="Times New Roman" w:ascii="Times New Roman"/>
          <w:sz w:val="24"/>
          <w:szCs w:val="24"/>
          <w:lang w:eastAsia="hr-HR"/>
        </w:rPr>
        <w:t>e-Oglasna ploča suda kao dostava za:</w:t>
      </w:r>
    </w:p>
    <w:p w:rsidRDefault="005C1B5F" w:rsidP="005C1B5F" w:rsidR="000A21B2">
      <w:pPr>
        <w:spacing w:lineRule="auto" w:line="240" w:after="0"/>
        <w:ind w:left="720"/>
        <w:jc w:val="both"/>
        <w:rPr>
          <w:rFonts w:eastAsia="Times New Roman" w:hAnsi="Times New Roman" w:ascii="Times New Roman"/>
          <w:sz w:val="24"/>
          <w:szCs w:val="24"/>
          <w:lang w:eastAsia="hr-HR"/>
        </w:rPr>
      </w:pPr>
      <w:r w:rsidRPr="005C1B5F">
        <w:rPr>
          <w:rFonts w:eastAsia="Times New Roman" w:hAnsi="Times New Roman" w:ascii="Times New Roman"/>
          <w:sz w:val="24"/>
          <w:szCs w:val="24"/>
          <w:lang w:eastAsia="hr-HR"/>
        </w:rPr>
        <w:t xml:space="preserve">-Stečajna upraviteljica </w:t>
      </w:r>
      <w:r w:rsidR="000A21B2">
        <w:rPr>
          <w:rFonts w:eastAsia="Times New Roman" w:hAnsi="Times New Roman" w:ascii="Times New Roman"/>
          <w:sz w:val="24"/>
          <w:szCs w:val="24"/>
          <w:lang w:eastAsia="hr-HR"/>
        </w:rPr>
        <w:t>Lidija</w:t>
      </w:r>
      <w:r w:rsidR="000A21B2" w:rsidRPr="000A21B2">
        <w:rPr>
          <w:rFonts w:eastAsia="Times New Roman" w:hAnsi="Times New Roman" w:ascii="Times New Roman"/>
          <w:sz w:val="24"/>
          <w:szCs w:val="24"/>
          <w:lang w:eastAsia="hr-HR"/>
        </w:rPr>
        <w:t xml:space="preserve"> Lesar, </w:t>
      </w:r>
      <w:r w:rsidR="000A21B2" w:rsidRPr="000A21B2">
        <w:rPr>
          <w:rFonts w:hAnsi="Times New Roman" w:ascii="Times New Roman"/>
          <w:sz w:val="24"/>
          <w:szCs w:val="24"/>
        </w:rPr>
        <w:t>Čakovec, Travnička 26</w:t>
      </w:r>
      <w:r w:rsidR="000A21B2">
        <w:rPr>
          <w:rFonts w:hAnsi="Times New Roman" w:ascii="Times New Roman"/>
          <w:sz w:val="24"/>
          <w:szCs w:val="24"/>
        </w:rPr>
        <w:t>,</w:t>
      </w:r>
    </w:p>
    <w:p w:rsidRDefault="005C1B5F" w:rsidP="005C1B5F" w:rsidR="005C1B5F">
      <w:pPr>
        <w:spacing w:lineRule="auto" w:line="240" w:after="0"/>
        <w:ind w:left="720"/>
        <w:jc w:val="both"/>
        <w:rPr>
          <w:rFonts w:eastAsia="Times New Roman" w:hAnsi="Times New Roman" w:ascii="Times New Roman"/>
          <w:sz w:val="24"/>
          <w:szCs w:val="24"/>
          <w:lang w:eastAsia="hr-HR"/>
        </w:rPr>
      </w:pPr>
      <w:r w:rsidRPr="005C1B5F">
        <w:rPr>
          <w:rFonts w:eastAsia="Times New Roman" w:hAnsi="Times New Roman" w:ascii="Times New Roman"/>
          <w:sz w:val="24"/>
          <w:szCs w:val="24"/>
          <w:lang w:eastAsia="hr-HR"/>
        </w:rPr>
        <w:t xml:space="preserve">-Svi zainteresirani vjerovnici </w:t>
      </w:r>
    </w:p>
    <w:p w:rsidRDefault="000A21B2" w:rsidP="000A21B2" w:rsidR="000A21B2" w:rsidRPr="000A21B2">
      <w:pPr>
        <w:pStyle w:val="Odlomakpopisa"/>
        <w:numPr>
          <w:ilvl w:val="0"/>
          <w:numId w:val="6"/>
        </w:num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računovodstvo suda, nakon pravomoćnosti rješenja</w:t>
      </w:r>
    </w:p>
    <w:p w:rsidRDefault="00A253AF" w:rsidP="00A253AF" w:rsidR="00A253AF" w:rsidRPr="00A253AF">
      <w:pPr>
        <w:widowControl w:val="false"/>
        <w:suppressAutoHyphens/>
        <w:spacing w:lineRule="auto" w:line="240" w:after="0"/>
        <w:jc w:val="both"/>
        <w:rPr>
          <w:rFonts w:cs="Mangal" w:eastAsia="SimSun" w:hAnsi="Times New Roman" w:ascii="Times New Roman"/>
          <w:kern w:val="1"/>
          <w:sz w:val="24"/>
          <w:szCs w:val="24"/>
          <w:lang w:bidi="hi-IN" w:eastAsia="zh-CN"/>
        </w:rPr>
      </w:pPr>
    </w:p>
    <w:p w:rsidRDefault="00A253AF" w:rsidP="00A253AF" w:rsidR="00A253AF" w:rsidRPr="00A253AF">
      <w:pPr>
        <w:widowControl w:val="false"/>
        <w:suppressAutoHyphens/>
        <w:spacing w:lineRule="auto" w:line="240" w:after="0"/>
        <w:jc w:val="both"/>
        <w:rPr>
          <w:rFonts w:cs="Mangal" w:eastAsia="SimSun" w:hAnsi="Times New Roman" w:ascii="Times New Roman"/>
          <w:kern w:val="1"/>
          <w:sz w:val="24"/>
          <w:szCs w:val="24"/>
          <w:lang w:bidi="hi-IN" w:eastAsia="zh-CN"/>
        </w:rPr>
      </w:pPr>
    </w:p>
    <w:p w:rsidRDefault="00A253AF" w:rsidP="00FD3200" w:rsidR="00A253AF" w:rsidRPr="00A253AF">
      <w:pPr>
        <w:spacing w:lineRule="auto" w:line="240" w:after="0"/>
        <w:jc w:val="both"/>
        <w:rPr>
          <w:rFonts w:eastAsia="SimSun" w:hAnsi="Times New Roman" w:ascii="Times New Roman"/>
          <w:kern w:val="1"/>
          <w:sz w:val="24"/>
          <w:szCs w:val="24"/>
          <w:lang w:bidi="hi-IN" w:eastAsia="zh-CN"/>
        </w:rPr>
      </w:pPr>
    </w:p>
    <w:p w:rsidRDefault="0056514C" w:rsidP="002F61DE" w:rsidR="0056514C">
      <w:pPr>
        <w:spacing w:lineRule="auto" w:line="240" w:after="0"/>
        <w:rPr>
          <w:rFonts w:hAnsi="Times New Roman" w:ascii="Times New Roman"/>
          <w:sz w:val="24"/>
          <w:szCs w:val="24"/>
        </w:rPr>
      </w:pPr>
    </w:p>
    <w:sectPr w:rsidSect="00711558" w:rsidR="0056514C">
      <w:headerReference w:type="default" r:id="rId11"/>
      <w:pgSz w:h="16838" w:w="11906"/>
      <w:pgMar w:gutter="0" w:footer="709" w:header="1134"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4099D" w:rsidP="00501147" w:rsidR="0044099D">
      <w:pPr>
        <w:spacing w:lineRule="auto" w:line="240" w:after="0"/>
      </w:pPr>
      <w:r>
        <w:separator/>
      </w:r>
    </w:p>
  </w:endnote>
  <w:endnote w:id="0" w:type="continuationSeparator">
    <w:p w:rsidRDefault="0044099D" w:rsidP="00501147" w:rsidR="0044099D">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atangChe">
    <w:panose1 w:val="02030609000101010101"/>
    <w:charset w:val="81"/>
    <w:family w:val="modern"/>
    <w:pitch w:val="fixed"/>
    <w:sig w:csb1="00000000" w:csb0="0008009F" w:usb3="00000000" w:usb2="00000030" w:usb1="69D77CFB" w:usb0="B00002A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libri Light">
    <w:altName w:val="Calibri"/>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4099D" w:rsidP="00501147" w:rsidR="0044099D">
      <w:pPr>
        <w:spacing w:lineRule="auto" w:line="240" w:after="0"/>
      </w:pPr>
      <w:r>
        <w:separator/>
      </w:r>
    </w:p>
  </w:footnote>
  <w:footnote w:id="0" w:type="continuationSeparator">
    <w:p w:rsidRDefault="0044099D" w:rsidP="00501147" w:rsidR="0044099D">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31587" w:rsidP="00711558" w:rsidR="00A31587">
    <w:pPr>
      <w:pStyle w:val="Zaglavlje"/>
      <w:spacing w:lineRule="auto" w:line="240" w:after="0"/>
      <w:jc w:val="center"/>
      <w:rPr>
        <w:rFonts w:hAnsi="Times New Roman" w:ascii="Times New Roman"/>
        <w:sz w:val="24"/>
        <w:szCs w:val="24"/>
      </w:rPr>
    </w:pPr>
    <w:r w:rsidRPr="00A31587">
      <w:rPr>
        <w:rFonts w:hAnsi="Times New Roman" w:ascii="Times New Roman"/>
        <w:sz w:val="24"/>
        <w:szCs w:val="24"/>
      </w:rPr>
      <w:fldChar w:fldCharType="begin"/>
    </w:r>
    <w:r w:rsidRPr="00A31587">
      <w:rPr>
        <w:rFonts w:hAnsi="Times New Roman" w:ascii="Times New Roman"/>
        <w:sz w:val="24"/>
        <w:szCs w:val="24"/>
      </w:rPr>
      <w:instrText>PAGE   \* MERGEFORMAT</w:instrText>
    </w:r>
    <w:r w:rsidRPr="00A31587">
      <w:rPr>
        <w:rFonts w:hAnsi="Times New Roman" w:ascii="Times New Roman"/>
        <w:sz w:val="24"/>
        <w:szCs w:val="24"/>
      </w:rPr>
      <w:fldChar w:fldCharType="separate"/>
    </w:r>
    <w:r w:rsidR="0025694C">
      <w:rPr>
        <w:rFonts w:hAnsi="Times New Roman" w:ascii="Times New Roman"/>
        <w:noProof/>
        <w:sz w:val="24"/>
        <w:szCs w:val="24"/>
      </w:rPr>
      <w:t>2</w:t>
    </w:r>
    <w:r w:rsidRPr="00A31587">
      <w:rPr>
        <w:rFonts w:hAnsi="Times New Roman" w:ascii="Times New Roman"/>
        <w:sz w:val="24"/>
        <w:szCs w:val="24"/>
      </w:rPr>
      <w:fldChar w:fldCharType="end"/>
    </w:r>
  </w:p>
  <w:p w:rsidRDefault="00711558" w:rsidP="00711558" w:rsidR="00711558" w:rsidRPr="00F26311">
    <w:pPr>
      <w:pStyle w:val="Zaglavlje"/>
      <w:spacing w:lineRule="auto" w:line="240" w:after="0"/>
      <w:jc w:val="right"/>
      <w:rPr>
        <w:rFonts w:hAnsi="Times New Roman" w:ascii="Times New Roman"/>
        <w:sz w:val="24"/>
        <w:szCs w:val="24"/>
      </w:rPr>
    </w:pPr>
    <w:r w:rsidRPr="00F26311">
      <w:rPr>
        <w:rFonts w:hAnsi="Times New Roman" w:ascii="Times New Roman"/>
        <w:sz w:val="24"/>
        <w:szCs w:val="24"/>
      </w:rPr>
      <w:fldChar w:fldCharType="begin"/>
    </w:r>
    <w:r w:rsidRPr="00F26311">
      <w:rPr>
        <w:rFonts w:hAnsi="Times New Roman" w:ascii="Times New Roman"/>
        <w:sz w:val="24"/>
        <w:szCs w:val="24"/>
      </w:rPr>
      <w:instrText xml:space="preserve"> STYLEREF  VS_Verzija  \* MERGEFORMAT </w:instrText>
    </w:r>
    <w:r w:rsidRPr="00F26311">
      <w:rPr>
        <w:rFonts w:hAnsi="Times New Roman" w:ascii="Times New Roman"/>
        <w:sz w:val="24"/>
        <w:szCs w:val="24"/>
      </w:rPr>
      <w:fldChar w:fldCharType="separate"/>
    </w:r>
    <w:r w:rsidR="0025694C">
      <w:rPr>
        <w:rFonts w:hAnsi="Times New Roman" w:ascii="Times New Roman"/>
        <w:noProof/>
        <w:sz w:val="24"/>
        <w:szCs w:val="24"/>
      </w:rPr>
      <w:t>Poslovni broj: 5 St-1194/2015-50</w:t>
    </w:r>
    <w:r w:rsidRPr="00F26311">
      <w:rPr>
        <w:rFonts w:hAnsi="Times New Roman" w:ascii="Times New Roman"/>
        <w:sz w:val="24"/>
        <w:szCs w:val="24"/>
      </w:rPr>
      <w:fldChar w:fldCharType="end"/>
    </w:r>
  </w:p>
  <w:p w:rsidRDefault="00711558" w:rsidP="00A31587" w:rsidR="00711558">
    <w:pPr>
      <w:pStyle w:val="Zaglavlje"/>
      <w:tabs>
        <w:tab w:pos="4536" w:val="clear"/>
        <w:tab w:pos="9072" w:val="clear"/>
        <w:tab w:pos="3065" w:val="left"/>
      </w:tabs>
      <w:spacing w:lineRule="auto" w:line="240" w:after="0"/>
      <w:rPr>
        <w:rFonts w:hAnsi="Times New Roman" w:ascii="Times New Roman"/>
        <w:sz w:val="24"/>
        <w:szCs w:val="24"/>
      </w:rPr>
    </w:pPr>
  </w:p>
  <w:p w:rsidRDefault="00A31587" w:rsidP="00A31587" w:rsidR="00A31587" w:rsidRPr="00A31587">
    <w:pPr>
      <w:pStyle w:val="Zaglavlje"/>
      <w:tabs>
        <w:tab w:pos="4536" w:val="clear"/>
        <w:tab w:pos="9072" w:val="clear"/>
        <w:tab w:pos="3065" w:val="left"/>
      </w:tabs>
      <w:spacing w:lineRule="auto" w:line="240" w:after="0"/>
      <w:rPr>
        <w:rFonts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0000001"/>
    <w:name w:val="WW8Num1"/>
    <w:lvl w:ilvl="0">
      <w:start w:val="1"/>
      <w:numFmt w:val="upperRoman"/>
      <w:lvlText w:val="%1."/>
      <w:lvlJc w:val="left"/>
      <w:pPr>
        <w:tabs>
          <w:tab w:pos="1425" w:val="num"/>
        </w:tabs>
        <w:ind w:hanging="720" w:left="1425"/>
      </w:pPr>
    </w:lvl>
  </w:abstractNum>
  <w:abstractNum w:abstractNumId="1">
    <w:nsid w:val="16225D38"/>
    <w:multiLevelType w:val="hybridMultilevel"/>
    <w:tmpl w:val="054481CE"/>
    <w:lvl w:tplc="5B9604D6" w:ilvl="0">
      <w:start w:val="1"/>
      <w:numFmt w:val="decimal"/>
      <w:lvlText w:val="%1."/>
      <w:lvlJc w:val="left"/>
      <w:pPr>
        <w:tabs>
          <w:tab w:pos="1140" w:val="num"/>
        </w:tabs>
        <w:ind w:hanging="360" w:left="1140"/>
      </w:pPr>
      <w:rPr>
        <w:rFonts w:hint="default"/>
      </w:rPr>
    </w:lvl>
    <w:lvl w:tentative="true" w:tplc="041A0019" w:ilvl="1">
      <w:start w:val="1"/>
      <w:numFmt w:val="lowerLetter"/>
      <w:lvlText w:val="%2."/>
      <w:lvlJc w:val="left"/>
      <w:pPr>
        <w:tabs>
          <w:tab w:pos="1860" w:val="num"/>
        </w:tabs>
        <w:ind w:hanging="360" w:left="1860"/>
      </w:pPr>
    </w:lvl>
    <w:lvl w:tentative="true" w:tplc="041A001B" w:ilvl="2">
      <w:start w:val="1"/>
      <w:numFmt w:val="lowerRoman"/>
      <w:lvlText w:val="%3."/>
      <w:lvlJc w:val="right"/>
      <w:pPr>
        <w:tabs>
          <w:tab w:pos="2580" w:val="num"/>
        </w:tabs>
        <w:ind w:hanging="180" w:left="2580"/>
      </w:pPr>
    </w:lvl>
    <w:lvl w:tentative="true" w:tplc="041A000F" w:ilvl="3">
      <w:start w:val="1"/>
      <w:numFmt w:val="decimal"/>
      <w:lvlText w:val="%4."/>
      <w:lvlJc w:val="left"/>
      <w:pPr>
        <w:tabs>
          <w:tab w:pos="3300" w:val="num"/>
        </w:tabs>
        <w:ind w:hanging="360" w:left="3300"/>
      </w:pPr>
    </w:lvl>
    <w:lvl w:tentative="true" w:tplc="041A0019" w:ilvl="4">
      <w:start w:val="1"/>
      <w:numFmt w:val="lowerLetter"/>
      <w:lvlText w:val="%5."/>
      <w:lvlJc w:val="left"/>
      <w:pPr>
        <w:tabs>
          <w:tab w:pos="4020" w:val="num"/>
        </w:tabs>
        <w:ind w:hanging="360" w:left="4020"/>
      </w:pPr>
    </w:lvl>
    <w:lvl w:tentative="true" w:tplc="041A001B" w:ilvl="5">
      <w:start w:val="1"/>
      <w:numFmt w:val="lowerRoman"/>
      <w:lvlText w:val="%6."/>
      <w:lvlJc w:val="right"/>
      <w:pPr>
        <w:tabs>
          <w:tab w:pos="4740" w:val="num"/>
        </w:tabs>
        <w:ind w:hanging="180" w:left="4740"/>
      </w:pPr>
    </w:lvl>
    <w:lvl w:tentative="true" w:tplc="041A000F" w:ilvl="6">
      <w:start w:val="1"/>
      <w:numFmt w:val="decimal"/>
      <w:lvlText w:val="%7."/>
      <w:lvlJc w:val="left"/>
      <w:pPr>
        <w:tabs>
          <w:tab w:pos="5460" w:val="num"/>
        </w:tabs>
        <w:ind w:hanging="360" w:left="5460"/>
      </w:pPr>
    </w:lvl>
    <w:lvl w:tentative="true" w:tplc="041A0019" w:ilvl="7">
      <w:start w:val="1"/>
      <w:numFmt w:val="lowerLetter"/>
      <w:lvlText w:val="%8."/>
      <w:lvlJc w:val="left"/>
      <w:pPr>
        <w:tabs>
          <w:tab w:pos="6180" w:val="num"/>
        </w:tabs>
        <w:ind w:hanging="360" w:left="6180"/>
      </w:pPr>
    </w:lvl>
    <w:lvl w:tentative="true" w:tplc="041A001B" w:ilvl="8">
      <w:start w:val="1"/>
      <w:numFmt w:val="lowerRoman"/>
      <w:lvlText w:val="%9."/>
      <w:lvlJc w:val="right"/>
      <w:pPr>
        <w:tabs>
          <w:tab w:pos="6900" w:val="num"/>
        </w:tabs>
        <w:ind w:hanging="180" w:left="6900"/>
      </w:pPr>
    </w:lvl>
  </w:abstractNum>
  <w:abstractNum w:abstractNumId="2">
    <w:nsid w:val="16BD741E"/>
    <w:multiLevelType w:val="hybridMultilevel"/>
    <w:tmpl w:val="E99C86A8"/>
    <w:lvl w:tplc="A2982594"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1A044E51"/>
    <w:multiLevelType w:val="hybridMultilevel"/>
    <w:tmpl w:val="6578474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3CD86007"/>
    <w:multiLevelType w:val="hybridMultilevel"/>
    <w:tmpl w:val="96A004BA"/>
    <w:lvl w:tplc="A9A4976C"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535B20B3"/>
    <w:multiLevelType w:val="hybridMultilevel"/>
    <w:tmpl w:val="124EA188"/>
    <w:lvl w:tplc="03E25388"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4"/>
  </w:num>
  <w:num w:numId="2">
    <w:abstractNumId w:val="2"/>
  </w:num>
  <w:num w:numId="3">
    <w:abstractNumId w:val="0"/>
  </w:num>
  <w:num w:numId="4">
    <w:abstractNumId w:val="1"/>
  </w:num>
  <w:num w:numId="5">
    <w:abstractNumId w:val="5"/>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5212"/>
    <w:rsid w:val="0004207D"/>
    <w:rsid w:val="00087C43"/>
    <w:rsid w:val="000A21B2"/>
    <w:rsid w:val="001926E1"/>
    <w:rsid w:val="00194888"/>
    <w:rsid w:val="00196B5A"/>
    <w:rsid w:val="001A68CF"/>
    <w:rsid w:val="001E3C62"/>
    <w:rsid w:val="001F6DF0"/>
    <w:rsid w:val="00237FCE"/>
    <w:rsid w:val="0025694C"/>
    <w:rsid w:val="002971D6"/>
    <w:rsid w:val="002D2FC4"/>
    <w:rsid w:val="002E3DDB"/>
    <w:rsid w:val="002F61DE"/>
    <w:rsid w:val="00340399"/>
    <w:rsid w:val="00341823"/>
    <w:rsid w:val="00342CFC"/>
    <w:rsid w:val="00345212"/>
    <w:rsid w:val="00367E59"/>
    <w:rsid w:val="00385BF0"/>
    <w:rsid w:val="00394A8C"/>
    <w:rsid w:val="003A4477"/>
    <w:rsid w:val="0044099D"/>
    <w:rsid w:val="00450291"/>
    <w:rsid w:val="0049749B"/>
    <w:rsid w:val="004A0BD1"/>
    <w:rsid w:val="004E1C60"/>
    <w:rsid w:val="00501147"/>
    <w:rsid w:val="0056514C"/>
    <w:rsid w:val="005C1B5F"/>
    <w:rsid w:val="005E1D89"/>
    <w:rsid w:val="005F633B"/>
    <w:rsid w:val="00685195"/>
    <w:rsid w:val="00711558"/>
    <w:rsid w:val="00741600"/>
    <w:rsid w:val="00757A30"/>
    <w:rsid w:val="007802E2"/>
    <w:rsid w:val="00781B25"/>
    <w:rsid w:val="0078776D"/>
    <w:rsid w:val="00791B7F"/>
    <w:rsid w:val="007A409A"/>
    <w:rsid w:val="00836880"/>
    <w:rsid w:val="008659E3"/>
    <w:rsid w:val="0087608C"/>
    <w:rsid w:val="008A6557"/>
    <w:rsid w:val="008C4EFB"/>
    <w:rsid w:val="008D05FD"/>
    <w:rsid w:val="0092437B"/>
    <w:rsid w:val="00957093"/>
    <w:rsid w:val="0096157B"/>
    <w:rsid w:val="0096563D"/>
    <w:rsid w:val="00975368"/>
    <w:rsid w:val="009B65B8"/>
    <w:rsid w:val="00A253AF"/>
    <w:rsid w:val="00A31425"/>
    <w:rsid w:val="00A31587"/>
    <w:rsid w:val="00A65E60"/>
    <w:rsid w:val="00A9082D"/>
    <w:rsid w:val="00AA1295"/>
    <w:rsid w:val="00AF28D9"/>
    <w:rsid w:val="00B00B9A"/>
    <w:rsid w:val="00B43087"/>
    <w:rsid w:val="00B43741"/>
    <w:rsid w:val="00B92B86"/>
    <w:rsid w:val="00BC5568"/>
    <w:rsid w:val="00BE76E7"/>
    <w:rsid w:val="00C470B6"/>
    <w:rsid w:val="00C50709"/>
    <w:rsid w:val="00CB0DAC"/>
    <w:rsid w:val="00CE3864"/>
    <w:rsid w:val="00D150F9"/>
    <w:rsid w:val="00D228AD"/>
    <w:rsid w:val="00D43FE4"/>
    <w:rsid w:val="00D50D29"/>
    <w:rsid w:val="00D77500"/>
    <w:rsid w:val="00DB5D1B"/>
    <w:rsid w:val="00DC66A8"/>
    <w:rsid w:val="00DC70E5"/>
    <w:rsid w:val="00E349A5"/>
    <w:rsid w:val="00E3745E"/>
    <w:rsid w:val="00EC15A5"/>
    <w:rsid w:val="00F12359"/>
    <w:rsid w:val="00F46F57"/>
    <w:rsid w:val="00F85E94"/>
    <w:rsid w:val="00FB303A"/>
    <w:rsid w:val="00FD3200"/>
    <w:rsid w:val="00FE0F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true"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true"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394A8C"/>
    <w:rPr>
      <w:rFonts w:cs="Tahoma" w:hAnsi="Tahoma" w:ascii="Tahoma"/>
      <w:sz w:val="16"/>
      <w:szCs w:val="16"/>
      <w:lang w:eastAsia="en-US"/>
    </w:rPr>
  </w:style>
  <w:style w:styleId="Reetkatablice" w:type="table">
    <w:name w:val="Table Grid"/>
    <w:basedOn w:val="Obinatablica"/>
    <w:uiPriority w:val="59"/>
    <w:rsid w:val="008D05F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VSVerzija" w:type="paragraph">
    <w:name w:val="VS_Verzija"/>
    <w:basedOn w:val="Normal"/>
    <w:rsid w:val="00340399"/>
    <w:pPr>
      <w:spacing w:lineRule="auto" w:line="240" w:after="0"/>
      <w:jc w:val="both"/>
    </w:pPr>
    <w:rPr>
      <w:rFonts w:eastAsia="Times New Roman" w:hAnsi="Times New Roman" w:ascii="Times New Roman"/>
      <w:sz w:val="24"/>
      <w:szCs w:val="24"/>
      <w:lang w:eastAsia="hr-HR"/>
    </w:rPr>
  </w:style>
  <w:style w:styleId="Odlomakpopisa" w:type="paragraph">
    <w:name w:val="List Paragraph"/>
    <w:basedOn w:val="Normal"/>
    <w:uiPriority w:val="34"/>
    <w:qFormat/>
    <w:rsid w:val="000A21B2"/>
    <w:pPr>
      <w:ind w:left="720"/>
      <w:contextualSpacing/>
    </w:pPr>
  </w:style>
  <w:style w:styleId="Tekstrezerviranogmjesta" w:type="character">
    <w:name w:val="Placeholder Text"/>
    <w:basedOn w:val="Zadanifontodlomka"/>
    <w:uiPriority w:val="99"/>
    <w:semiHidden/>
    <w:rsid w:val="0025694C"/>
    <w:rPr>
      <w:color w:val="808080"/>
      <w:bdr w:space="0" w:sz="0" w:color="auto" w:val="none"/>
      <w:shd w:fill="auto" w:color="auto" w:val="clear"/>
    </w:rPr>
  </w:style>
  <w:style w:customStyle="true" w:styleId="eSPISCCParagraphDefaultFont" w:type="character">
    <w:name w:val="eSPIS_CC_Paragraph Default Font"/>
    <w:basedOn w:val="Zadanifontodlomka"/>
    <w:rsid w:val="0025694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5694C"/>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5694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5694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VSVerzija" w:type="paragraph">
    <w:name w:val="VS_Verzija"/>
    <w:basedOn w:val="Normal"/>
    <w:rsid w:val="00340399"/>
    <w:pPr>
      <w:spacing w:after="0" w:line="240" w:lineRule="auto"/>
      <w:jc w:val="both"/>
    </w:pPr>
    <w:rPr>
      <w:rFonts w:ascii="Times New Roman" w:eastAsia="Times New Roman" w:hAnsi="Times New Roman"/>
      <w:sz w:val="24"/>
      <w:szCs w:val="24"/>
      <w:lang w:eastAsia="hr-HR"/>
    </w:rPr>
  </w:style>
  <w:style w:styleId="Odlomakpopisa" w:type="paragraph">
    <w:name w:val="List Paragraph"/>
    <w:basedOn w:val="Normal"/>
    <w:uiPriority w:val="34"/>
    <w:qFormat/>
    <w:rsid w:val="000A21B2"/>
    <w:pPr>
      <w:ind w:left="720"/>
      <w:contextualSpacing/>
    </w:pPr>
  </w:style>
  <w:style w:styleId="Tekstrezerviranogmjesta" w:type="character">
    <w:name w:val="Placeholder Text"/>
    <w:basedOn w:val="Zadanifontodlomka"/>
    <w:uiPriority w:val="99"/>
    <w:semiHidden/>
    <w:rsid w:val="0025694C"/>
    <w:rPr>
      <w:color w:val="808080"/>
      <w:bdr w:color="auto" w:space="0" w:sz="0" w:val="none"/>
      <w:shd w:color="auto" w:fill="auto" w:val="clear"/>
    </w:rPr>
  </w:style>
  <w:style w:customStyle="1" w:styleId="eSPISCCParagraphDefaultFont" w:type="character">
    <w:name w:val="eSPIS_CC_Paragraph Default Font"/>
    <w:basedOn w:val="Zadanifontodlomka"/>
    <w:rsid w:val="0025694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5694C"/>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5694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5694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3888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ožujka 2019.</izvorni_sadrzaj>
    <derivirana_varijabla naziv="DomainObject.DatumDonosenjaOdluke_1">5.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St-1194/2015-50</izvorni_sadrzaj>
    <derivirana_varijabla naziv="DomainObject.Oznaka_1">St-1194/2015-50</derivirana_varijabla>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1194</izvorni_sadrzaj>
    <derivirana_varijabla naziv="DomainObject.Predmet.Broj_1">1194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prosinca 2015.</izvorni_sadrzaj>
    <derivirana_varijabla naziv="DomainObject.Predmet.DatumOsnivanja_1">31.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St-1194/2015</izvorni_sadrzaj>
    <derivirana_varijabla naziv="DomainObject.Predmet.OznakaBroj_1">St-1194/2015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TAKA društvo s ograničenom odgovornošću za usluge u stečaju</izvorni_sadrzaj>
    <derivirana_varijabla naziv="DomainObject.Predmet.ProtustrankaFormated_1">  TAKA društvo s ograničenom odgovornošću za usluge u stečaju</derivirana_varijabla>
  </DomainObject.Predmet.ProtustrankaFormated>
  <DomainObject.Predmet.ProtustrankaFormatedOIB>
    <izvorni_sadrzaj>  TAKA društvo s ograničenom odgovornošću za usluge u stečaju, OIB 82081668178</izvorni_sadrzaj>
    <derivirana_varijabla naziv="DomainObject.Predmet.ProtustrankaFormatedOIB_1">  TAKA društvo s ograničenom odgovornošću za usluge u stečaju, OIB 82081668178</derivirana_varijabla>
  </DomainObject.Predmet.ProtustrankaFormatedOIB>
  <DomainObject.Predmet.ProtustrankaFormatedWithAdress>
    <izvorni_sadrzaj> TAKA društvo s ograničenom odgovornošću za usluge u stečaju, Gospodarska 16, 42000 Varaždin</izvorni_sadrzaj>
    <derivirana_varijabla naziv="DomainObject.Predmet.ProtustrankaFormatedWithAdress_1"> TAKA društvo s ograničenom odgovornošću za usluge u stečaju, Gospodarska 16, 42000 Varaždin</derivirana_varijabla>
  </DomainObject.Predmet.ProtustrankaFormatedWithAdress>
  <DomainObject.Predmet.ProtustrankaFormatedWithAdressOIB>
    <izvorni_sadrzaj> TAKA društvo s ograničenom odgovornošću za usluge u stečaju, OIB 82081668178, Gospodarska 16, 42000 Varaždin</izvorni_sadrzaj>
    <derivirana_varijabla naziv="DomainObject.Predmet.ProtustrankaFormatedWithAdressOIB_1"> TAKA društvo s ograničenom odgovornošću za usluge u stečaju, OIB 82081668178, Gospodarska 16, 42000 Varaždin</derivirana_varijabla>
  </DomainObject.Predmet.ProtustrankaFormatedWithAdressOIB>
  <DomainObject.Predmet.ProtustrankaWithAdress>
    <izvorni_sadrzaj>TAKA društvo s ograničenom odgovornošću za usluge u stečaju Gospodarska 16, 42000 Varaždin</izvorni_sadrzaj>
    <derivirana_varijabla naziv="DomainObject.Predmet.ProtustrankaWithAdress_1">TAKA društvo s ograničenom odgovornošću za usluge u stečaju Gospodarska 16, 42000 Varaždin</derivirana_varijabla>
  </DomainObject.Predmet.ProtustrankaWithAdress>
  <DomainObject.Predmet.ProtustrankaWithAdressOIB>
    <izvorni_sadrzaj>TAKA društvo s ograničenom odgovornošću za usluge u stečaju, OIB 82081668178, Gospodarska 16, 42000 Varaždin</izvorni_sadrzaj>
    <derivirana_varijabla naziv="DomainObject.Predmet.ProtustrankaWithAdressOIB_1">TAKA društvo s ograničenom odgovornošću za usluge u stečaju, OIB 82081668178, Gospodarska 16, 42000 Varaždin</derivirana_varijabla>
  </DomainObject.Predmet.ProtustrankaWithAdressOIB>
  <DomainObject.Predmet.ProtustrankaNazivFormated>
    <izvorni_sadrzaj>TAKA društvo s ograničenom odgovornošću za usluge u stečaju</izvorni_sadrzaj>
    <derivirana_varijabla naziv="DomainObject.Predmet.ProtustrankaNazivFormated_1">TAKA društvo s ograničenom odgovornošću za usluge u stečaju</derivirana_varijabla>
  </DomainObject.Predmet.ProtustrankaNazivFormated>
  <DomainObject.Predmet.ProtustrankaNazivFormatedOIB>
    <izvorni_sadrzaj>TAKA društvo s ograničenom odgovornošću za usluge u stečaju, OIB 82081668178</izvorni_sadrzaj>
    <derivirana_varijabla naziv="DomainObject.Predmet.ProtustrankaNazivFormatedOIB_1">TAKA društvo s ograničenom odgovornošću za usluge u stečaju, OIB 82081668178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161285.23</izvorni_sadrzaj>
    <derivirana_varijabla naziv="DomainObject.Predmet.TrenutnaVrijednost_1">161285.23</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TAKA društvo s ograničenom odgovornošću za usluge u stečaju</item>
    </izvorni_sadrzaj>
    <derivirana_varijabla naziv="DomainObject.Predmet.ProtuStrankaListFormated_1">
      <item>TAKA društvo s ograničenom odgovornošću za usluge u stečaju</item>
    </derivirana_varijabla>
  </DomainObject.Predmet.ProtuStrankaListFormated>
  <DomainObject.Predmet.ProtuStrankaListFormatedOIB>
    <izvorni_sadrzaj>
      <item>TAKA društvo s ograničenom odgovornošću za usluge u stečaju, OIB 82081668178</item>
    </izvorni_sadrzaj>
    <derivirana_varijabla naziv="DomainObject.Predmet.ProtuStrankaListFormatedOIB_1">
      <item>TAKA društvo s ograničenom odgovornošću za usluge u stečaju, OIB 82081668178</item>
    </derivirana_varijabla>
  </DomainObject.Predmet.ProtuStrankaListFormatedOIB>
  <DomainObject.Predmet.ProtuStrankaListFormatedWithAdress>
    <izvorni_sadrzaj>
      <item>TAKA društvo s ograničenom odgovornošću za usluge u stečaju, Gospodarska 16, 42000 Varaždin</item>
    </izvorni_sadrzaj>
    <derivirana_varijabla naziv="DomainObject.Predmet.ProtuStrankaListFormatedWithAdress_1">
      <item>TAKA društvo s ograničenom odgovornošću za usluge u stečaju, Gospodarska 16, 42000 Varaždin</item>
    </derivirana_varijabla>
  </DomainObject.Predmet.ProtuStrankaListFormatedWithAdress>
  <DomainObject.Predmet.ProtuStrankaListFormatedWithAdressOIB>
    <izvorni_sadrzaj>
      <item>TAKA društvo s ograničenom odgovornošću za usluge u stečaju, OIB 82081668178, Gospodarska 16, 42000 Varaždin</item>
    </izvorni_sadrzaj>
    <derivirana_varijabla naziv="DomainObject.Predmet.ProtuStrankaListFormatedWithAdressOIB_1">
      <item>TAKA društvo s ograničenom odgovornošću za usluge u stečaju, OIB 82081668178, Gospodarska 16, 42000 Varaždin</item>
    </derivirana_varijabla>
  </DomainObject.Predmet.ProtuStrankaListFormatedWithAdressOIB>
  <DomainObject.Predmet.ProtuStrankaListNazivFormated>
    <izvorni_sadrzaj>
      <item>TAKA društvo s ograničenom odgovornošću za usluge u stečaju</item>
    </izvorni_sadrzaj>
    <derivirana_varijabla naziv="DomainObject.Predmet.ProtuStrankaListNazivFormated_1">
      <item>TAKA društvo s ograničenom odgovornošću za usluge u stečaju</item>
    </derivirana_varijabla>
  </DomainObject.Predmet.ProtuStrankaListNazivFormated>
  <DomainObject.Predmet.ProtuStrankaListNazivFormatedOIB>
    <izvorni_sadrzaj>
      <item>TAKA društvo s ograničenom odgovornošću za usluge u stečaju, OIB 82081668178</item>
    </izvorni_sadrzaj>
    <derivirana_varijabla naziv="DomainObject.Predmet.ProtuStrankaListNazivFormatedOIB_1">
      <item>TAKA društvo s ograničenom odgovornošću za usluge u stečaju, OIB 82081668178</item>
    </derivirana_varijabla>
  </DomainObject.Predmet.ProtuStrankaListNazivFormatedOIB>
  <DomainObject.Predmet.OstaliListFormated>
    <izvorni_sadrzaj>
      <item>Sudski registar, Trgovački sud u Varaždinu</item>
    </izvorni_sadrzaj>
    <derivirana_varijabla naziv="DomainObject.Predmet.OstaliListFormated_1">
      <item>Sudski registar, Trgovački sud u Varaždinu</item>
    </derivirana_varijabla>
  </DomainObject.Predmet.OstaliListFormated>
  <DomainObject.Predmet.OstaliListFormatedOIB>
    <izvorni_sadrzaj>
      <item>Sudski registar, Trgovački sud u Varaždinu</item>
    </izvorni_sadrzaj>
    <derivirana_varijabla naziv="DomainObject.Predmet.OstaliListFormatedOIB_1">
      <item>Sudski registar, Trgovački sud u Varaždinu</item>
    </derivirana_varijabla>
  </DomainObject.Predmet.OstaliListFormatedOIB>
  <DomainObject.Predmet.OstaliListFormatedWithAdress>
    <izvorni_sadrzaj>
      <item>Sudski registar, Trgovački sud u Varaždinu</item>
    </izvorni_sadrzaj>
    <derivirana_varijabla naziv="DomainObject.Predmet.OstaliListFormatedWithAdress_1">
      <item>Sudski registar, Trgovački sud u Varaždinu</item>
    </derivirana_varijabla>
  </DomainObject.Predmet.OstaliListFormatedWithAdress>
  <DomainObject.Predmet.OstaliListFormatedWithAdressOIB>
    <izvorni_sadrzaj>
      <item>Sudski registar, Trgovački sud u Varaždinu</item>
    </izvorni_sadrzaj>
    <derivirana_varijabla naziv="DomainObject.Predmet.OstaliListFormatedWithAdressOIB_1">
      <item>Sudski registar, Trgovački sud u Varaždinu</item>
    </derivirana_varijabla>
  </DomainObject.Predmet.OstaliListFormatedWithAdressOIB>
  <DomainObject.Predmet.OstaliListNazivFormated>
    <izvorni_sadrzaj>
      <item>Sudski registar, Trgovački sud u Varaždinu</item>
    </izvorni_sadrzaj>
    <derivirana_varijabla naziv="DomainObject.Predmet.OstaliListNazivFormated_1">
      <item>Sudski registar, Trgovački sud u Varaždinu</item>
    </derivirana_varijabla>
  </DomainObject.Predmet.OstaliListNazivFormated>
  <DomainObject.Predmet.OstaliListNazivFormatedOIB>
    <izvorni_sadrzaj>
      <item>Sudski registar, Trgovački sud u Varaždinu</item>
    </izvorni_sadrzaj>
    <derivirana_varijabla naziv="DomainObject.Predmet.OstaliListNazivFormatedOIB_1">
      <item>Sudski registar, Trgovački sud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ožujka 2019.</izvorni_sadrzaj>
    <derivirana_varijabla naziv="DomainObject.Datum_1">5. ožujka 2019.</derivirana_varijabla>
  </DomainObject.Datum>
  <DomainObject.PoslovniBrojDokumenta>
    <izvorni_sadrzaj>St-1194/2015-50</izvorni_sadrzaj>
    <derivirana_varijabla naziv="DomainObject.PoslovniBrojDokumenta_1">St-1194/2015-50</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TAKA društvo s ograničenom odgovornošću za usluge u stečaju</izvorni_sadrzaj>
    <derivirana_varijabla naziv="DomainObject.Predmet.ProtustrankaIDrugi_1">TAKA društvo s ograničenom odgovornošću za usluge u stečaju</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TAKA društvo s ograničenom odgovornošću za usluge u stečaju, OIB 82081668178, Gospodarska 16, 42000 Varaždin</izvorni_sadrzaj>
    <derivirana_varijabla naziv="DomainObject.Predmet.ProtustrankaIDrugiAdressOIB_1">TAKA društvo s ograničenom odgovornošću za usluge u stečaju, OIB 82081668178, Gospodarska 16,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TAKA društvo s ograničenom odgovornošću za usluge u stečaju</item>
      <item>Sudski registar, Trgovački sud u Varaždinu</item>
    </izvorni_sadrzaj>
    <derivirana_varijabla naziv="DomainObject.Predmet.SudioniciListNaziv_1">
      <item>Financijska agencija</item>
      <item>TAKA društvo s ograničenom odgovornošću za usluge u stečaju</item>
      <item>Sudski registar, Trgovački sud u Varaždinu</item>
    </derivirana_varijabla>
  </DomainObject.Predmet.SudioniciListNaziv>
  <DomainObject.Predmet.SudioniciListAdressOIB>
    <izvorni_sadrzaj>
      <item>Financijska agencija, OIB 85821130368, A. Cesarca 2,42000 Varaždin</item>
      <item>TAKA društvo s ograničenom odgovornošću za usluge u stečaju, OIB 82081668178, Gospodarska 16,42000 Varaždin</item>
      <item>Sudski registar, Trgovački sud u Varaždinu</item>
    </izvorni_sadrzaj>
    <derivirana_varijabla naziv="DomainObject.Predmet.SudioniciListAdressOIB_1">
      <item>Financijska agencija, OIB 85821130368, A. Cesarca 2,42000 Varaždin</item>
      <item>TAKA društvo s ograničenom odgovornošću za usluge u stečaju, OIB 82081668178, Gospodarska 16,42000 Varaždin</item>
      <item>Sudski registar, Trgovački sud u Varaždinu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82081668178</item>
      <item>, OIB null</item>
    </izvorni_sadrzaj>
    <derivirana_varijabla naziv="DomainObject.Predmet.SudioniciListNazivOIB_1">
      <item>, OIB 85821130368</item>
      <item>, OIB 82081668178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Lidija Lesar, OIB 29389899347, Travnička 26 Čakovec</item>
    </izvorni_sadrzaj>
    <derivirana_varijabla naziv="DomainObject.Predmet.StecajniUpraviteljiListAddressOIB_1">
      <item>Lidija Lesar, OIB 29389899347, Travnička 26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5. ožujka 2019.</izvorni_sadrzaj>
    <derivirana_varijabla naziv="DomainObject.Predmet.DatumZadnjeOdrzaneSudskeRadnje_1">5. ožujka 2019.</derivirana_varijabla>
  </DomainObject.Predmet.DatumZadnjeOdrzaneSudskeRadnje>
  <DomainObject.PredzadnjaOdlukaIzPredmeta.DatumDonosenjaOdluke>
    <izvorni_sadrzaj>19. veljače 2019.</izvorni_sadrzaj>
    <derivirana_varijabla naziv="DomainObject.PredzadnjaOdlukaIzPredmeta.DatumDonosenjaOdluke_1">19. veljače 2019.</derivirana_varijabla>
  </DomainObject.PredzadnjaOdlukaIzPredmeta.DatumDonosenjaOdluke>
  <DomainObject.PredzadnjaOdlukaIzPredmeta.Oznaka>
    <izvorni_sadrzaj>St-1194/2015-47</izvorni_sadrzaj>
    <derivirana_varijabla naziv="DomainObject.PredzadnjaOdlukaIzPredmeta.Oznaka_1">St-1194/2015-47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5E83E9F-8E45-47A9-BAB7-9A6D933D0A4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564</properties:Words>
  <properties:Characters>3024</properties:Characters>
  <properties:Lines>87</properties:Lines>
  <properties:Paragraphs>28</properties:Paragraphs>
  <properties:TotalTime>48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2017-09-12T22:50:00Z</dcterms:created>
  <dc:creator>Mirjana Mlinarić</dc:creator>
  <cp:lastModifiedBy>Lea Rogina</cp:lastModifiedBy>
  <cp:lastPrinted>2019-03-05T13:00:00Z</cp:lastPrinted>
  <dcterms:modified xmlns:xsi="http://www.w3.org/2001/XMLSchema-instance" xsi:type="dcterms:W3CDTF">2019-03-05T13:01:00Z</dcterms:modified>
  <cp:revision>27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St-1194/2015-50 / Odluka - Rješenje - obustava i zaključenje stečajnog postupka zbog nedostatnosti stečajne mase (Obrazac 3. - cl.62.st.5. SP - ST-443-13-50 obustava i zaključenje.docx)</vt:lpwstr>
  </prop:property>
  <prop:property name="CC_coloring" pid="4" fmtid="{D5CDD505-2E9C-101B-9397-08002B2CF9AE}">
    <vt:bool>false</vt:bool>
  </prop:property>
  <prop:property name="BrojStranica" pid="5" fmtid="{D5CDD505-2E9C-101B-9397-08002B2CF9AE}">
    <vt:i4>2</vt:i4>
  </prop:property>
</prop:Properties>
</file>