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2b01" w14:paraId="aa72b01" w:rsidRDefault="00AE649C" w:rsidP="004F27AE" w:rsidR="00AE649C" w:rsidRPr="00B76F3C">
      <w:pPr>
        <w:pStyle w:val="NormaleSPIS"/>
        <w15:collapsed w:val="false"/>
      </w:pPr>
    </w:p>
    <w:p w:rsidRDefault="00AB4602" w:rsidP="00D90F63" w:rsidR="00D90F63" w:rsidRPr="00D90F63">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90F63" w:rsidRPr="00D90F63">
        <w:rPr>
          <w:rFonts w:cs="Times New Roman"/>
        </w:rPr>
        <w:t xml:space="preserve">   </w:t>
      </w:r>
      <w:r w:rsidR="00D90F63" w:rsidRPr="00D90F63">
        <w:rPr>
          <w:rFonts w:cs="Times New Roman"/>
        </w:rPr>
        <w:tab/>
      </w:r>
      <w:r w:rsidR="00D90F63" w:rsidRPr="00D90F63">
        <w:rPr>
          <w:rFonts w:cs="Times New Roman"/>
        </w:rPr>
        <w:tab/>
      </w:r>
      <w:r w:rsidR="00D90F63" w:rsidRPr="00D90F63">
        <w:rPr>
          <w:rFonts w:cs="Times New Roman"/>
        </w:rPr>
        <w:tab/>
      </w:r>
      <w:r w:rsidR="00D90F63" w:rsidRPr="00D90F63">
        <w:rPr>
          <w:rFonts w:cs="Times New Roman"/>
        </w:rPr>
        <w:tab/>
      </w:r>
      <w:r w:rsidR="00D90F63" w:rsidRPr="00D90F63">
        <w:rPr>
          <w:rFonts w:cs="Times New Roman"/>
        </w:rPr>
        <w:tab/>
      </w:r>
      <w:r w:rsidR="00D90F63" w:rsidRPr="00D90F63">
        <w:rPr>
          <w:rFonts w:cs="Times New Roman"/>
        </w:rPr>
        <w:tab/>
      </w:r>
      <w:r w:rsidR="00D90F63" w:rsidRPr="00D90F63">
        <w:rPr>
          <w:rFonts w:cs="Times New Roman"/>
        </w:rPr>
        <w:tab/>
        <w:t xml:space="preserve"> Poslovni broj 3. St-169/2017-8</w:t>
      </w:r>
      <w:bookmarkStart w:name="_GoBack" w:id="0"/>
      <w:bookmarkEnd w:id="0"/>
    </w:p>
    <w:p w:rsidRDefault="00D90F63" w:rsidP="00D90F63" w:rsidR="00D90F63" w:rsidRPr="00D90F63">
      <w:pPr>
        <w:spacing w:after="0"/>
        <w:ind w:firstLine="708"/>
        <w:rPr>
          <w:rFonts w:cs="Times New Roman" w:eastAsia="Times New Roman"/>
          <w:lang w:eastAsia="hr-HR"/>
        </w:rPr>
      </w:pPr>
      <w:r w:rsidRPr="00D90F63">
        <w:rPr>
          <w:rFonts w:cs="Times New Roman" w:eastAsia="Times New Roman"/>
          <w:lang w:eastAsia="hr-HR"/>
        </w:rPr>
        <w:t>REPUBLIKA HRVATSKA</w:t>
      </w:r>
    </w:p>
    <w:p w:rsidRDefault="00D90F63" w:rsidP="00D90F63" w:rsidR="00D90F63" w:rsidRPr="00D90F63">
      <w:pPr>
        <w:spacing w:after="0"/>
        <w:ind w:firstLine="708"/>
        <w:rPr>
          <w:rFonts w:cs="Times New Roman" w:eastAsia="Times New Roman"/>
          <w:lang w:eastAsia="hr-HR"/>
        </w:rPr>
      </w:pPr>
      <w:r w:rsidRPr="00D90F63">
        <w:rPr>
          <w:rFonts w:cs="Times New Roman" w:eastAsia="Times New Roman"/>
          <w:lang w:eastAsia="hr-HR"/>
        </w:rPr>
        <w:t>TRGOVAČKI SUD U ZADRU</w:t>
      </w:r>
    </w:p>
    <w:p w:rsidRDefault="00D90F63" w:rsidP="00D90F63" w:rsidR="00D90F63" w:rsidRPr="00D90F63">
      <w:pPr>
        <w:spacing w:after="0"/>
        <w:ind w:firstLine="708"/>
        <w:rPr>
          <w:rFonts w:cs="Times New Roman" w:eastAsia="Times New Roman"/>
          <w:lang w:eastAsia="hr-HR"/>
        </w:rPr>
      </w:pPr>
      <w:r w:rsidRPr="00D90F63">
        <w:rPr>
          <w:rFonts w:cs="Times New Roman" w:eastAsia="Times New Roman"/>
          <w:lang w:eastAsia="hr-HR"/>
        </w:rPr>
        <w:t>Zadar, Dr. Franje Tuđmana 35</w:t>
      </w:r>
    </w:p>
    <w:p w:rsidRDefault="00D90F63" w:rsidP="00D90F63" w:rsidR="00D90F63" w:rsidRPr="00D90F63">
      <w:pPr>
        <w:spacing w:after="0"/>
        <w:jc w:val="center"/>
        <w:rPr>
          <w:rFonts w:cs="Times New Roman" w:eastAsia="Times New Roman"/>
          <w:lang w:eastAsia="hr-HR"/>
        </w:rPr>
      </w:pPr>
    </w:p>
    <w:p w:rsidRDefault="00D90F63" w:rsidP="00D90F63" w:rsidR="00D90F63" w:rsidRPr="00D90F63">
      <w:pPr>
        <w:spacing w:after="0"/>
        <w:jc w:val="center"/>
        <w:rPr>
          <w:rFonts w:cs="Times New Roman" w:eastAsia="Times New Roman"/>
          <w:lang w:eastAsia="hr-HR"/>
        </w:rPr>
      </w:pPr>
    </w:p>
    <w:p w:rsidRDefault="00D90F63" w:rsidP="00D90F63" w:rsidR="00D90F63" w:rsidRPr="00D90F63">
      <w:pPr>
        <w:spacing w:after="0"/>
        <w:jc w:val="center"/>
        <w:rPr>
          <w:rFonts w:cs="Times New Roman" w:eastAsia="Times New Roman"/>
          <w:lang w:eastAsia="hr-HR"/>
        </w:rPr>
      </w:pPr>
      <w:r w:rsidRPr="00D90F63">
        <w:rPr>
          <w:rFonts w:cs="Times New Roman" w:eastAsia="Times New Roman"/>
          <w:lang w:eastAsia="hr-HR"/>
        </w:rPr>
        <w:t xml:space="preserve">R E P U B L I K A  H R V A T S K A </w:t>
      </w:r>
    </w:p>
    <w:p w:rsidRDefault="00D90F63" w:rsidP="00D90F63" w:rsidR="00D90F63" w:rsidRPr="00D90F63">
      <w:pPr>
        <w:spacing w:after="0"/>
        <w:jc w:val="both"/>
        <w:rPr>
          <w:rFonts w:cs="Times New Roman" w:eastAsia="Times New Roman"/>
          <w:lang w:eastAsia="hr-HR"/>
        </w:rPr>
      </w:pPr>
    </w:p>
    <w:p w:rsidRDefault="00D90F63" w:rsidP="00D90F63" w:rsidR="00D90F63" w:rsidRPr="00D90F63">
      <w:pPr>
        <w:spacing w:after="0"/>
        <w:jc w:val="center"/>
        <w:rPr>
          <w:rFonts w:cs="Times New Roman" w:eastAsia="Times New Roman"/>
          <w:lang w:eastAsia="hr-HR"/>
        </w:rPr>
      </w:pPr>
      <w:r w:rsidRPr="00D90F63">
        <w:rPr>
          <w:rFonts w:cs="Times New Roman" w:eastAsia="Times New Roman"/>
          <w:lang w:eastAsia="hr-HR"/>
        </w:rPr>
        <w:t>Z A K LJ U Č A K</w:t>
      </w:r>
    </w:p>
    <w:p w:rsidRDefault="00D90F63" w:rsidP="00D90F63" w:rsidR="00D90F63" w:rsidRPr="00D90F63">
      <w:pPr>
        <w:spacing w:after="0"/>
        <w:ind w:firstLine="705"/>
        <w:jc w:val="both"/>
        <w:rPr>
          <w:rFonts w:cs="Times New Roman" w:eastAsia="Times New Roman"/>
          <w:lang w:eastAsia="hr-HR"/>
        </w:rPr>
      </w:pPr>
    </w:p>
    <w:p w:rsidRDefault="00D90F63" w:rsidP="00D90F63" w:rsidR="00D90F63" w:rsidRPr="00D90F63">
      <w:pPr>
        <w:spacing w:after="0"/>
        <w:ind w:firstLine="705"/>
        <w:jc w:val="both"/>
        <w:rPr>
          <w:rFonts w:cs="Times New Roman" w:eastAsia="Times New Roman"/>
          <w:lang w:eastAsia="hr-HR"/>
        </w:rPr>
      </w:pPr>
      <w:r w:rsidRPr="00D90F63">
        <w:rPr>
          <w:rFonts w:cs="Times New Roman" w:eastAsia="Times New Roman"/>
          <w:lang w:eastAsia="hr-HR"/>
        </w:rPr>
        <w:t xml:space="preserve">Trgovački sud u Zadru, OIB: 39670464653, po sutkinji Tini Grgas, u prethodnom postupku radi utvrđivanja pretpostavki za otvaranje stečajnoga postupka nad dužnikom KOLČEG j.d.o.o. sa sjedištem u Islamu Latinskom-dio, (Općina </w:t>
      </w:r>
      <w:proofErr w:type="spellStart"/>
      <w:r w:rsidRPr="00D90F63">
        <w:rPr>
          <w:rFonts w:cs="Times New Roman" w:eastAsia="Times New Roman"/>
          <w:lang w:eastAsia="hr-HR"/>
        </w:rPr>
        <w:t>Posedarje</w:t>
      </w:r>
      <w:proofErr w:type="spellEnd"/>
      <w:r w:rsidRPr="00D90F63">
        <w:rPr>
          <w:rFonts w:cs="Times New Roman" w:eastAsia="Times New Roman"/>
          <w:lang w:eastAsia="hr-HR"/>
        </w:rPr>
        <w:t xml:space="preserve">), Islam 64, OIB: 65815308630, zastupanog po članu uprave Hrvoju </w:t>
      </w:r>
      <w:proofErr w:type="spellStart"/>
      <w:r w:rsidRPr="00D90F63">
        <w:rPr>
          <w:rFonts w:cs="Times New Roman" w:eastAsia="Times New Roman"/>
          <w:lang w:eastAsia="hr-HR"/>
        </w:rPr>
        <w:t>Kolčegu</w:t>
      </w:r>
      <w:proofErr w:type="spellEnd"/>
      <w:r w:rsidRPr="00D90F63">
        <w:rPr>
          <w:rFonts w:cs="Times New Roman" w:eastAsia="Times New Roman"/>
          <w:lang w:eastAsia="hr-HR"/>
        </w:rPr>
        <w:t xml:space="preserve"> iz Islama Latinskog, Islam 64,  30. svibnja 2017., </w:t>
      </w:r>
    </w:p>
    <w:p w:rsidRDefault="00D90F63" w:rsidP="00D90F63" w:rsidR="00D90F63" w:rsidRPr="00D90F63">
      <w:pPr>
        <w:spacing w:after="0"/>
        <w:jc w:val="center"/>
        <w:rPr>
          <w:rFonts w:cs="Times New Roman" w:eastAsia="Times New Roman"/>
          <w:lang w:eastAsia="hr-HR"/>
        </w:rPr>
      </w:pPr>
    </w:p>
    <w:p w:rsidRDefault="00D90F63" w:rsidP="00D90F63" w:rsidR="00D90F63" w:rsidRPr="00D90F63">
      <w:pPr>
        <w:spacing w:after="0"/>
        <w:jc w:val="center"/>
        <w:rPr>
          <w:rFonts w:cs="Times New Roman" w:eastAsia="Times New Roman"/>
          <w:lang w:eastAsia="hr-HR"/>
        </w:rPr>
      </w:pPr>
      <w:r w:rsidRPr="00D90F63">
        <w:rPr>
          <w:rFonts w:cs="Times New Roman" w:eastAsia="Times New Roman"/>
          <w:lang w:eastAsia="hr-HR"/>
        </w:rPr>
        <w:t xml:space="preserve">z a k </w:t>
      </w:r>
      <w:proofErr w:type="spellStart"/>
      <w:r w:rsidRPr="00D90F63">
        <w:rPr>
          <w:rFonts w:cs="Times New Roman" w:eastAsia="Times New Roman"/>
          <w:lang w:eastAsia="hr-HR"/>
        </w:rPr>
        <w:t>lj</w:t>
      </w:r>
      <w:proofErr w:type="spellEnd"/>
      <w:r w:rsidRPr="00D90F63">
        <w:rPr>
          <w:rFonts w:cs="Times New Roman" w:eastAsia="Times New Roman"/>
          <w:lang w:eastAsia="hr-HR"/>
        </w:rPr>
        <w:t xml:space="preserve"> u č i o  j e</w:t>
      </w:r>
    </w:p>
    <w:p w:rsidRDefault="00D90F63" w:rsidP="00D90F63" w:rsidR="00D90F63" w:rsidRPr="00D90F63">
      <w:pPr>
        <w:spacing w:after="0"/>
        <w:jc w:val="center"/>
        <w:rPr>
          <w:rFonts w:cs="Times New Roman" w:eastAsia="Times New Roman"/>
          <w:lang w:eastAsia="hr-HR"/>
        </w:rPr>
      </w:pP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 xml:space="preserve">I. Određuje se prisilno dovođenje Hrvoja </w:t>
      </w:r>
      <w:proofErr w:type="spellStart"/>
      <w:r w:rsidRPr="00D90F63">
        <w:rPr>
          <w:rFonts w:cs="Times New Roman" w:eastAsia="Times New Roman"/>
          <w:lang w:eastAsia="hr-HR"/>
        </w:rPr>
        <w:t>Kolčega</w:t>
      </w:r>
      <w:proofErr w:type="spellEnd"/>
      <w:r w:rsidRPr="00D90F63">
        <w:rPr>
          <w:rFonts w:cs="Times New Roman" w:eastAsia="Times New Roman"/>
          <w:lang w:eastAsia="hr-HR"/>
        </w:rPr>
        <w:t xml:space="preserve"> (Hrvoje </w:t>
      </w:r>
      <w:proofErr w:type="spellStart"/>
      <w:r w:rsidRPr="00D90F63">
        <w:rPr>
          <w:rFonts w:cs="Times New Roman" w:eastAsia="Times New Roman"/>
          <w:lang w:eastAsia="hr-HR"/>
        </w:rPr>
        <w:t>Kolčeg</w:t>
      </w:r>
      <w:proofErr w:type="spellEnd"/>
      <w:r w:rsidRPr="00D90F63">
        <w:rPr>
          <w:rFonts w:cs="Times New Roman" w:eastAsia="Times New Roman"/>
          <w:lang w:eastAsia="hr-HR"/>
        </w:rPr>
        <w:t xml:space="preserve">) sin Marinka i Zrinke, iz Islama Latinskog, Islam 64,  OIB:23298900943, kao osobe ovlaštene za zastupanje po zakonu uvodno označenog dužnika radi saslušanja iste na ročište u prethodnom postupku radi utvrđivanja pretpostavki za otvaranje stečajnoga postupka nad dužnikom koje će se održati </w:t>
      </w:r>
      <w:r w:rsidRPr="00D90F63">
        <w:rPr>
          <w:rFonts w:cs="Times New Roman" w:eastAsia="Times New Roman"/>
          <w:b/>
          <w:lang w:eastAsia="hr-HR"/>
        </w:rPr>
        <w:t>20. lipnja 2017. u 9,20 sati</w:t>
      </w:r>
      <w:r w:rsidRPr="00D90F63">
        <w:rPr>
          <w:rFonts w:cs="Times New Roman" w:eastAsia="Times New Roman"/>
          <w:lang w:eastAsia="hr-HR"/>
        </w:rPr>
        <w:t xml:space="preserve"> u zgradi Trgovačkog suda u Zadru, Dr. Franje Tuđmana 35, sudnica 34/I kat.</w:t>
      </w:r>
    </w:p>
    <w:p w:rsidRDefault="00D90F63" w:rsidP="00D90F63" w:rsidR="00D90F63" w:rsidRPr="00D90F63">
      <w:pPr>
        <w:spacing w:after="0"/>
        <w:ind w:firstLine="708"/>
        <w:jc w:val="both"/>
        <w:rPr>
          <w:rFonts w:cs="Times New Roman" w:eastAsia="Times New Roman"/>
          <w:lang w:eastAsia="hr-HR"/>
        </w:rPr>
      </w:pP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 xml:space="preserve">II. Provedba naloga iz točke I. izreke ovog zaključka povjerava se Ministarstvu unutarnjih poslova Republike Hrvatske, Policijskoj upravi Zadarskoj, II. Policijskoj postaji Zadar, Ulica bana Josipa Jelačića 30. </w:t>
      </w:r>
    </w:p>
    <w:p w:rsidRDefault="00D90F63" w:rsidP="00D90F63" w:rsidR="00D90F63" w:rsidRPr="00D90F63">
      <w:pPr>
        <w:spacing w:after="0"/>
        <w:ind w:firstLine="708"/>
        <w:jc w:val="both"/>
        <w:rPr>
          <w:rFonts w:cs="Times New Roman" w:eastAsia="Times New Roman"/>
          <w:lang w:eastAsia="hr-HR"/>
        </w:rPr>
      </w:pP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 xml:space="preserve">III. Ako osoba ovlaštena za zastupanje dužnika po zakonu na ročištu od </w:t>
      </w:r>
      <w:r w:rsidRPr="00D90F63">
        <w:rPr>
          <w:rFonts w:cs="Times New Roman" w:eastAsia="Times New Roman"/>
          <w:b/>
          <w:lang w:eastAsia="hr-HR"/>
        </w:rPr>
        <w:t xml:space="preserve">20. lipnja 2017. </w:t>
      </w:r>
      <w:r w:rsidRPr="00D90F63">
        <w:rPr>
          <w:rFonts w:cs="Times New Roman" w:eastAsia="Times New Roman"/>
          <w:lang w:eastAsia="hr-HR"/>
        </w:rPr>
        <w:t xml:space="preserve">i u daljnjem tijeku postupka odbije davanje odgovarajućih obavijesti sudu i stečajnog postupka, kaznit će se novčanom kaznom u iznosu od 10.000,00 kuna. </w:t>
      </w:r>
    </w:p>
    <w:p w:rsidRDefault="00D90F63" w:rsidP="00D90F63" w:rsidR="00D90F63" w:rsidRPr="00D90F63">
      <w:pPr>
        <w:spacing w:after="0"/>
        <w:ind w:firstLine="708"/>
        <w:jc w:val="both"/>
        <w:rPr>
          <w:rFonts w:cs="Times New Roman" w:eastAsia="Times New Roman"/>
          <w:lang w:eastAsia="hr-HR"/>
        </w:rPr>
      </w:pPr>
    </w:p>
    <w:p w:rsidRDefault="00D90F63" w:rsidP="00D90F63" w:rsidR="00D90F63" w:rsidRPr="00D90F63">
      <w:pPr>
        <w:spacing w:after="0"/>
        <w:rPr>
          <w:rFonts w:cs="Times New Roman" w:eastAsia="Times New Roman"/>
          <w:lang w:eastAsia="hr-HR"/>
        </w:rPr>
      </w:pPr>
    </w:p>
    <w:p w:rsidRDefault="00D90F63" w:rsidP="00D90F63" w:rsidR="00D90F63" w:rsidRPr="00D90F63">
      <w:pPr>
        <w:spacing w:after="0"/>
        <w:jc w:val="center"/>
        <w:rPr>
          <w:rFonts w:cs="Times New Roman" w:eastAsia="Times New Roman"/>
          <w:lang w:eastAsia="hr-HR"/>
        </w:rPr>
      </w:pPr>
      <w:r w:rsidRPr="00D90F63">
        <w:rPr>
          <w:rFonts w:cs="Times New Roman" w:eastAsia="Times New Roman"/>
          <w:lang w:eastAsia="hr-HR"/>
        </w:rPr>
        <w:t>Obrazloženje</w:t>
      </w:r>
    </w:p>
    <w:p w:rsidRDefault="00D90F63" w:rsidP="00D90F63" w:rsidR="00D90F63" w:rsidRPr="00D90F63">
      <w:pPr>
        <w:spacing w:after="0"/>
        <w:ind w:left="1065"/>
        <w:jc w:val="center"/>
        <w:rPr>
          <w:rFonts w:cs="Times New Roman" w:eastAsia="Times New Roman"/>
          <w:lang w:eastAsia="hr-HR"/>
        </w:rPr>
      </w:pPr>
    </w:p>
    <w:p w:rsidRDefault="00D90F63" w:rsidP="00D90F63" w:rsidR="00D90F63" w:rsidRPr="00D90F63">
      <w:pPr>
        <w:spacing w:after="0"/>
        <w:ind w:firstLine="709"/>
        <w:jc w:val="both"/>
        <w:rPr>
          <w:rFonts w:cs="Times New Roman" w:eastAsia="Times New Roman"/>
          <w:lang w:eastAsia="hr-HR"/>
        </w:rPr>
      </w:pPr>
      <w:r w:rsidRPr="00D90F63">
        <w:rPr>
          <w:rFonts w:cs="Times New Roman" w:eastAsia="Times New Roman"/>
          <w:lang w:eastAsia="hr-HR"/>
        </w:rPr>
        <w:t xml:space="preserve">Rješenjem ovog suda poslovni broj gornji od 24. travnja 2017. pokrenut je prethodni postupak te je određeno ročište za 24. svibnja 2017. radi utvrđivanja pretpostavki za otvaranje stečajnoga postupka nad uvodno označenim dužnikom zastupanim po zakonskom zastupniku Hrvoju </w:t>
      </w:r>
      <w:proofErr w:type="spellStart"/>
      <w:r w:rsidRPr="00D90F63">
        <w:rPr>
          <w:rFonts w:cs="Times New Roman" w:eastAsia="Times New Roman"/>
          <w:lang w:eastAsia="hr-HR"/>
        </w:rPr>
        <w:t>Kolčegu</w:t>
      </w:r>
      <w:proofErr w:type="spellEnd"/>
      <w:r w:rsidRPr="00D90F63">
        <w:rPr>
          <w:rFonts w:cs="Times New Roman" w:eastAsia="Times New Roman"/>
          <w:lang w:eastAsia="hr-HR"/>
        </w:rPr>
        <w:t>.</w:t>
      </w: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Iako je osobi ovlaštenoj za zastupanje istog po zakonu, poziv za navedeno ročište uredno dostavljen putem e-Oglasne ploče ovog suda i neposredno na adresu prebivališta, ista nije pristupila na ročište na kojem je trebala pružiti sudu sve potrebne podatke i obavijesti odlučne za predmetni postupak.</w:t>
      </w: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 xml:space="preserve">Odredbom čl. 117. st. 1. u svezi s čl. 177. Stečajnog zakona (Narodne novine broj 71/15, u nastavku teksta: SZ) propisano je da se osobe ovlaštene za zastupanje dužnika po </w:t>
      </w:r>
      <w:r w:rsidRPr="00D90F63">
        <w:rPr>
          <w:rFonts w:cs="Times New Roman" w:eastAsia="Times New Roman"/>
          <w:lang w:eastAsia="hr-HR"/>
        </w:rPr>
        <w:lastRenderedPageBreak/>
        <w:t>zakonu dužne nakon podnošenja prijedloga za otvaranje stečajnoga postupka, stečajnim tijelima, na njihov zahtjev, bez odgode pružiti sve potrebne podatke i obavijesti.</w:t>
      </w: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 xml:space="preserve">S obzirom da je osoba ovlaštena za zastupanje dužnika po zakonu u rješenju poslovni broj gornji od 24. travnja 2017. o pokretanju prethodnog postupka i određivanju ročišta za dan 24. svibnja 2017. uredno upozorena da će se u slučaju neodazivanju pozivu suda na ročište, odrediti njezino prisilno dovođenje, to je temeljem naprijed citiranih zakonskih odredbi donesena odluka kao u izreci zaključka.  </w:t>
      </w:r>
    </w:p>
    <w:p w:rsidRDefault="00D90F63" w:rsidP="00D90F63" w:rsidR="00D90F63" w:rsidRPr="00D90F63">
      <w:pPr>
        <w:spacing w:after="0"/>
        <w:ind w:firstLine="708"/>
        <w:jc w:val="both"/>
        <w:rPr>
          <w:rFonts w:cs="Times New Roman" w:eastAsia="Times New Roman"/>
          <w:lang w:eastAsia="hr-HR"/>
        </w:rPr>
      </w:pPr>
    </w:p>
    <w:p w:rsidRDefault="00D90F63" w:rsidP="00D90F63" w:rsidR="00D90F63" w:rsidRPr="00D90F63">
      <w:pPr>
        <w:spacing w:after="0"/>
        <w:ind w:firstLine="708"/>
        <w:jc w:val="both"/>
        <w:rPr>
          <w:rFonts w:cs="Times New Roman" w:eastAsia="Times New Roman"/>
          <w:lang w:eastAsia="hr-HR"/>
        </w:rPr>
      </w:pPr>
    </w:p>
    <w:p w:rsidRDefault="00D90F63" w:rsidP="00D90F63" w:rsidR="00D90F63" w:rsidRPr="00D90F63">
      <w:pPr>
        <w:spacing w:after="0"/>
        <w:jc w:val="center"/>
        <w:rPr>
          <w:rFonts w:cs="Times New Roman" w:eastAsia="Times New Roman"/>
          <w:lang w:eastAsia="hr-HR"/>
        </w:rPr>
      </w:pPr>
      <w:r w:rsidRPr="00D90F63">
        <w:rPr>
          <w:rFonts w:cs="Times New Roman" w:eastAsia="Times New Roman"/>
          <w:lang w:eastAsia="hr-HR"/>
        </w:rPr>
        <w:t>U Zadru 30. svibnja 2017.</w:t>
      </w:r>
    </w:p>
    <w:p w:rsidRDefault="00D90F63" w:rsidP="00D90F63" w:rsidR="00D90F63" w:rsidRPr="00D90F63">
      <w:pPr>
        <w:spacing w:after="0"/>
        <w:rPr>
          <w:rFonts w:cs="Times New Roman" w:eastAsia="Times New Roman"/>
          <w:lang w:eastAsia="hr-HR"/>
        </w:rPr>
      </w:pPr>
    </w:p>
    <w:p w:rsidRDefault="00D90F63" w:rsidP="00D90F63" w:rsidR="00D90F63" w:rsidRPr="00D90F63">
      <w:pPr>
        <w:spacing w:after="0"/>
        <w:rPr>
          <w:rFonts w:cs="Times New Roman" w:eastAsia="Times New Roman"/>
          <w:lang w:eastAsia="hr-HR"/>
        </w:rPr>
      </w:pPr>
    </w:p>
    <w:p w:rsidRDefault="00D90F63" w:rsidP="00D90F63" w:rsidR="00D90F63" w:rsidRPr="00D90F63">
      <w:pPr>
        <w:spacing w:after="0"/>
        <w:ind w:left="708"/>
        <w:jc w:val="right"/>
        <w:rPr>
          <w:rFonts w:cs="Times New Roman" w:eastAsia="Times New Roman"/>
          <w:lang w:eastAsia="hr-HR"/>
        </w:rPr>
      </w:pPr>
      <w:r w:rsidRPr="00D90F63">
        <w:rPr>
          <w:rFonts w:cs="Times New Roman" w:eastAsia="Times New Roman"/>
          <w:lang w:eastAsia="hr-HR"/>
        </w:rPr>
        <w:t>Sutkinja                                                                                                                                                                                                 Tina Grgas</w:t>
      </w:r>
    </w:p>
    <w:p w:rsidRDefault="00D90F63" w:rsidP="00D90F63" w:rsidR="00D90F63" w:rsidRPr="00D90F63">
      <w:pPr>
        <w:spacing w:after="0"/>
        <w:jc w:val="center"/>
        <w:rPr>
          <w:rFonts w:cs="Times New Roman" w:eastAsia="Times New Roman"/>
          <w:lang w:eastAsia="hr-HR"/>
        </w:rPr>
      </w:pPr>
    </w:p>
    <w:p w:rsidRDefault="00D90F63" w:rsidP="00D90F63" w:rsidR="00D90F63" w:rsidRPr="00D90F63">
      <w:pPr>
        <w:spacing w:after="0"/>
        <w:rPr>
          <w:rFonts w:cs="Times New Roman" w:eastAsia="Times New Roman"/>
          <w:lang w:eastAsia="hr-HR"/>
        </w:rPr>
      </w:pPr>
      <w:r w:rsidRPr="00D90F63">
        <w:rPr>
          <w:rFonts w:cs="Times New Roman" w:eastAsia="Times New Roman"/>
          <w:lang w:eastAsia="hr-HR"/>
        </w:rPr>
        <w:tab/>
      </w:r>
    </w:p>
    <w:p w:rsidRDefault="00D90F63" w:rsidP="00D90F63" w:rsidR="00D90F63" w:rsidRPr="00D90F63">
      <w:pPr>
        <w:spacing w:after="0"/>
        <w:ind w:firstLine="708"/>
        <w:rPr>
          <w:rFonts w:cs="Times New Roman" w:eastAsia="Times New Roman"/>
          <w:lang w:eastAsia="hr-HR"/>
        </w:rPr>
      </w:pPr>
    </w:p>
    <w:p w:rsidRDefault="00D90F63" w:rsidP="00D90F63" w:rsidR="00D90F63" w:rsidRPr="00D90F63">
      <w:pPr>
        <w:spacing w:after="0"/>
        <w:ind w:firstLine="708"/>
        <w:rPr>
          <w:rFonts w:cs="Times New Roman" w:eastAsia="Times New Roman"/>
          <w:lang w:eastAsia="hr-HR"/>
        </w:rPr>
      </w:pPr>
      <w:r w:rsidRPr="00D90F63">
        <w:rPr>
          <w:rFonts w:cs="Times New Roman" w:eastAsia="Times New Roman"/>
          <w:lang w:eastAsia="hr-HR"/>
        </w:rPr>
        <w:t xml:space="preserve">UPUTA O PRAVNOM LIJEKU: </w:t>
      </w: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Protiv ovog zaključka nije dopuštena žalba (čl. 19. st. 7. SZ-a).</w:t>
      </w:r>
    </w:p>
    <w:p w:rsidRDefault="00D90F63" w:rsidP="00D90F63" w:rsidR="00D90F63" w:rsidRPr="00D90F63">
      <w:pPr>
        <w:spacing w:after="0"/>
        <w:ind w:firstLine="708"/>
        <w:rPr>
          <w:rFonts w:cs="Times New Roman" w:eastAsia="Times New Roman"/>
          <w:lang w:eastAsia="hr-HR"/>
        </w:rPr>
      </w:pPr>
    </w:p>
    <w:p w:rsidRDefault="00D90F63" w:rsidP="00D90F63" w:rsidR="00D90F63" w:rsidRPr="00D90F63">
      <w:pPr>
        <w:spacing w:after="0"/>
        <w:ind w:firstLine="708"/>
        <w:rPr>
          <w:rFonts w:cs="Times New Roman" w:eastAsia="Times New Roman"/>
          <w:lang w:eastAsia="hr-HR"/>
        </w:rPr>
      </w:pPr>
      <w:r w:rsidRPr="00D90F63">
        <w:rPr>
          <w:rFonts w:cs="Times New Roman" w:eastAsia="Times New Roman"/>
          <w:lang w:eastAsia="hr-HR"/>
        </w:rPr>
        <w:t xml:space="preserve">Dostaviti: </w:t>
      </w:r>
    </w:p>
    <w:p w:rsidRDefault="00D90F63" w:rsidP="00D90F63" w:rsidR="00D90F63" w:rsidRPr="00D90F63">
      <w:pPr>
        <w:numPr>
          <w:ilvl w:val="0"/>
          <w:numId w:val="47"/>
        </w:numPr>
        <w:spacing w:lineRule="auto" w:line="276" w:after="200"/>
        <w:contextualSpacing/>
        <w:rPr>
          <w:rFonts w:cs="Times New Roman" w:eastAsia="Times New Roman"/>
          <w:lang w:eastAsia="hr-HR"/>
        </w:rPr>
      </w:pPr>
      <w:proofErr w:type="spellStart"/>
      <w:r w:rsidRPr="00D90F63">
        <w:rPr>
          <w:rFonts w:cs="Times New Roman" w:eastAsia="Times New Roman"/>
          <w:lang w:eastAsia="hr-HR"/>
        </w:rPr>
        <w:t>Zz</w:t>
      </w:r>
      <w:proofErr w:type="spellEnd"/>
      <w:r w:rsidRPr="00D90F63">
        <w:rPr>
          <w:rFonts w:cs="Times New Roman" w:eastAsia="Times New Roman"/>
          <w:lang w:eastAsia="hr-HR"/>
        </w:rPr>
        <w:t xml:space="preserve"> dužnika, osobno i putem e-Oglasne ploče suda </w:t>
      </w:r>
    </w:p>
    <w:p w:rsidRDefault="00D90F63" w:rsidP="00D90F63" w:rsidR="00D90F63" w:rsidRPr="00D90F63">
      <w:pPr>
        <w:numPr>
          <w:ilvl w:val="0"/>
          <w:numId w:val="47"/>
        </w:numPr>
        <w:spacing w:lineRule="auto" w:line="276" w:after="200"/>
        <w:contextualSpacing/>
        <w:rPr>
          <w:rFonts w:cs="Times New Roman" w:eastAsia="Times New Roman"/>
          <w:lang w:eastAsia="hr-HR"/>
        </w:rPr>
      </w:pPr>
      <w:r w:rsidRPr="00D90F63">
        <w:rPr>
          <w:rFonts w:cs="Times New Roman" w:eastAsia="Times New Roman"/>
          <w:lang w:eastAsia="hr-HR"/>
        </w:rPr>
        <w:t>PU Zadarskoj, II. Policijskoj postaji, Ulica bana Josipa Jelačića 30, neposredno</w:t>
      </w:r>
    </w:p>
    <w:p w:rsidRDefault="00D90F63" w:rsidP="00D90F63" w:rsidR="00D90F63" w:rsidRPr="00D90F63">
      <w:pPr>
        <w:spacing w:after="0"/>
        <w:ind w:firstLine="708"/>
        <w:jc w:val="both"/>
        <w:rPr>
          <w:rFonts w:cs="Times New Roman" w:eastAsia="Times New Roman"/>
          <w:lang w:eastAsia="hr-HR"/>
        </w:rPr>
      </w:pPr>
      <w:r w:rsidRPr="00D90F63">
        <w:rPr>
          <w:rFonts w:cs="Times New Roman" w:eastAsia="Times New Roman"/>
          <w:lang w:eastAsia="hr-HR"/>
        </w:rPr>
        <w:t>3. Ostalim sudionicima postupka putem e-Oglasne ploče ovog suda</w:t>
      </w:r>
    </w:p>
    <w:p w:rsidRDefault="00D90F63" w:rsidP="00D90F63" w:rsidR="00D90F63" w:rsidRPr="00D90F63">
      <w:pPr>
        <w:spacing w:after="0"/>
        <w:ind w:firstLine="708"/>
        <w:jc w:val="both"/>
        <w:rPr>
          <w:rFonts w:cs="Times New Roman" w:eastAsia="Times New Roman"/>
          <w:lang w:eastAsia="hr-HR"/>
        </w:rPr>
      </w:pPr>
    </w:p>
    <w:p w:rsidRDefault="00D90F63" w:rsidP="00D90F63" w:rsidR="00D90F63" w:rsidRPr="00D90F63">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0F63"/>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80856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St-169/2017-5</izvorni_sadrzaj>
    <derivirana_varijabla naziv="DomainObject.Oznaka_1">St-169/2017-5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St-169/2017</izvorni_sadrzaj>
    <derivirana_varijabla naziv="DomainObject.Predmet.OznakaBroj_1">St-169/2017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KOLČEG j.d.o.o. za ugostiteljstvo i usluge</izvorni_sadrzaj>
    <derivirana_varijabla naziv="DomainObject.Predmet.ProtustrankaFormated_1">  KOLČEG j.d.o.o. za ugostiteljstvo i usluge</derivirana_varijabla>
  </DomainObject.Predmet.ProtustrankaFormated>
  <DomainObject.Predmet.ProtustrankaFormatedOIB>
    <izvorni_sadrzaj>  KOLČEG j.d.o.o. za ugostiteljstvo i usluge, OIB 65815308630</izvorni_sadrzaj>
    <derivirana_varijabla naziv="DomainObject.Predmet.ProtustrankaFormatedOIB_1">  KOLČEG j.d.o.o. za ugostiteljstvo i usluge, OIB 65815308630</derivirana_varijabla>
  </DomainObject.Predmet.ProtustrankaFormatedOIB>
  <DomainObject.Predmet.ProtustrankaFormatedWithAdress>
    <izvorni_sadrzaj> KOLČEG j.d.o.o. za ugostiteljstvo i usluge, Islam 64, 23242 Islam Latinski</izvorni_sadrzaj>
    <derivirana_varijabla naziv="DomainObject.Predmet.ProtustrankaFormatedWithAdress_1"> KOLČEG j.d.o.o. za ugostiteljstvo i usluge, Islam 64, 23242 Islam Latinski</derivirana_varijabla>
  </DomainObject.Predmet.ProtustrankaFormatedWithAdress>
  <DomainObject.Predmet.ProtustrankaFormatedWithAdressOIB>
    <izvorni_sadrzaj> KOLČEG j.d.o.o. za ugostiteljstvo i usluge, OIB 65815308630, Islam 64, 23242 Islam Latinski</izvorni_sadrzaj>
    <derivirana_varijabla naziv="DomainObject.Predmet.ProtustrankaFormatedWithAdressOIB_1"> KOLČEG j.d.o.o. za ugostiteljstvo i usluge, OIB 65815308630, Islam 64, 23242 Islam Latinski</derivirana_varijabla>
  </DomainObject.Predmet.ProtustrankaFormatedWithAdressOIB>
  <DomainObject.Predmet.ProtustrankaWithAdress>
    <izvorni_sadrzaj>KOLČEG j.d.o.o. za ugostiteljstvo i usluge Islam 64, 23242 Islam Latinski</izvorni_sadrzaj>
    <derivirana_varijabla naziv="DomainObject.Predmet.ProtustrankaWithAdress_1">KOLČEG j.d.o.o. za ugostiteljstvo i usluge Islam 64, 23242 Islam Latinski</derivirana_varijabla>
  </DomainObject.Predmet.ProtustrankaWithAdress>
  <DomainObject.Predmet.ProtustrankaWithAdressOIB>
    <izvorni_sadrzaj>KOLČEG j.d.o.o. za ugostiteljstvo i usluge, OIB 65815308630, Islam 64, 23242 Islam Latinski</izvorni_sadrzaj>
    <derivirana_varijabla naziv="DomainObject.Predmet.ProtustrankaWithAdressOIB_1">KOLČEG j.d.o.o. za ugostiteljstvo i usluge, OIB 65815308630, Islam 64, 23242 Islam Latinski</derivirana_varijabla>
  </DomainObject.Predmet.ProtustrankaWithAdressOIB>
  <DomainObject.Predmet.ProtustrankaNazivFormated>
    <izvorni_sadrzaj>KOLČEG j.d.o.o. za ugostiteljstvo i usluge</izvorni_sadrzaj>
    <derivirana_varijabla naziv="DomainObject.Predmet.ProtustrankaNazivFormated_1">KOLČEG j.d.o.o. za ugostiteljstvo i usluge</derivirana_varijabla>
  </DomainObject.Predmet.ProtustrankaNazivFormated>
  <DomainObject.Predmet.ProtustrankaNazivFormatedOIB>
    <izvorni_sadrzaj>KOLČEG j.d.o.o. za ugostiteljstvo i usluge, OIB 65815308630</izvorni_sadrzaj>
    <derivirana_varijabla naziv="DomainObject.Predmet.ProtustrankaNazivFormatedOIB_1">KOLČEG j.d.o.o. za ugostiteljstvo i usluge, OIB 65815308630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KOLČEG j.d.o.o. za ugostiteljstvo i usluge</item>
    </izvorni_sadrzaj>
    <derivirana_varijabla naziv="DomainObject.Predmet.ProtuStrankaListFormated_1">
      <item>KOLČEG j.d.o.o. za ugostiteljstvo i usluge</item>
    </derivirana_varijabla>
  </DomainObject.Predmet.ProtuStrankaListFormated>
  <DomainObject.Predmet.ProtuStrankaListFormatedOIB>
    <izvorni_sadrzaj>
      <item>KOLČEG j.d.o.o. za ugostiteljstvo i usluge, OIB 65815308630</item>
    </izvorni_sadrzaj>
    <derivirana_varijabla naziv="DomainObject.Predmet.ProtuStrankaListFormatedOIB_1">
      <item>KOLČEG j.d.o.o. za ugostiteljstvo i usluge, OIB 65815308630</item>
    </derivirana_varijabla>
  </DomainObject.Predmet.ProtuStrankaListFormatedOIB>
  <DomainObject.Predmet.ProtuStrankaListFormatedWithAdress>
    <izvorni_sadrzaj>
      <item>KOLČEG j.d.o.o. za ugostiteljstvo i usluge, Islam 64, 23242 Islam Latinski</item>
    </izvorni_sadrzaj>
    <derivirana_varijabla naziv="DomainObject.Predmet.ProtuStrankaListFormatedWithAdress_1">
      <item>KOLČEG j.d.o.o. za ugostiteljstvo i usluge, Islam 64, 23242 Islam Latinski</item>
    </derivirana_varijabla>
  </DomainObject.Predmet.ProtuStrankaListFormatedWithAdress>
  <DomainObject.Predmet.ProtuStrankaListFormatedWithAdressOIB>
    <izvorni_sadrzaj>
      <item>KOLČEG j.d.o.o. za ugostiteljstvo i usluge, OIB 65815308630, Islam 64, 23242 Islam Latinski</item>
    </izvorni_sadrzaj>
    <derivirana_varijabla naziv="DomainObject.Predmet.ProtuStrankaListFormatedWithAdressOIB_1">
      <item>KOLČEG j.d.o.o. za ugostiteljstvo i usluge, OIB 65815308630, Islam 64, 23242 Islam Latinski</item>
    </derivirana_varijabla>
  </DomainObject.Predmet.ProtuStrankaListFormatedWithAdressOIB>
  <DomainObject.Predmet.ProtuStrankaListNazivFormated>
    <izvorni_sadrzaj>
      <item>KOLČEG j.d.o.o. za ugostiteljstvo i usluge</item>
    </izvorni_sadrzaj>
    <derivirana_varijabla naziv="DomainObject.Predmet.ProtuStrankaListNazivFormated_1">
      <item>KOLČEG j.d.o.o. za ugostiteljstvo i usluge</item>
    </derivirana_varijabla>
  </DomainObject.Predmet.ProtuStrankaListNazivFormated>
  <DomainObject.Predmet.ProtuStrankaListNazivFormatedOIB>
    <izvorni_sadrzaj>
      <item>KOLČEG j.d.o.o. za ugostiteljstvo i usluge, OIB 65815308630</item>
    </izvorni_sadrzaj>
    <derivirana_varijabla naziv="DomainObject.Predmet.ProtuStrankaListNazivFormatedOIB_1">
      <item>KOLČEG j.d.o.o. za ugostiteljstvo i usluge, OIB 65815308630</item>
    </derivirana_varijabla>
  </DomainObject.Predmet.ProtuStrankaListNazivFormatedOIB>
  <DomainObject.Predmet.OstaliListFormated>
    <izvorni_sadrzaj>
      <item>Hrvoje Kolčeg</item>
    </izvorni_sadrzaj>
    <derivirana_varijabla naziv="DomainObject.Predmet.OstaliListFormated_1">
      <item>Hrvoje Kolčeg</item>
    </derivirana_varijabla>
  </DomainObject.Predmet.OstaliListFormated>
  <DomainObject.Predmet.OstaliListFormatedOIB>
    <izvorni_sadrzaj>
      <item>Hrvoje Kolčeg, OIB 23298900943</item>
    </izvorni_sadrzaj>
    <derivirana_varijabla naziv="DomainObject.Predmet.OstaliListFormatedOIB_1">
      <item>Hrvoje Kolčeg, OIB 23298900943</item>
    </derivirana_varijabla>
  </DomainObject.Predmet.OstaliListFormatedOIB>
  <DomainObject.Predmet.OstaliListFormatedWithAdress>
    <izvorni_sadrzaj>
      <item>Hrvoje Kolčeg, ISLAM 64 (ranije: ISLAM LATINSKI, ISLAM, 0), 23242 Islam Latinski</item>
    </izvorni_sadrzaj>
    <derivirana_varijabla naziv="DomainObject.Predmet.OstaliListFormatedWithAdress_1">
      <item>Hrvoje Kolčeg, ISLAM 64 (ranije: ISLAM LATINSKI, ISLAM, 0), 23242 Islam Latinski</item>
    </derivirana_varijabla>
  </DomainObject.Predmet.OstaliListFormatedWithAdress>
  <DomainObject.Predmet.OstaliListFormatedWithAdressOIB>
    <izvorni_sadrzaj>
      <item>Hrvoje Kolčeg, OIB 23298900943, ISLAM 64 (ranije: ISLAM LATINSKI, ISLAM, 0), 23242 Islam Latinski</item>
    </izvorni_sadrzaj>
    <derivirana_varijabla naziv="DomainObject.Predmet.OstaliListFormatedWithAdressOIB_1">
      <item>Hrvoje Kolčeg, OIB 23298900943, ISLAM 64 (ranije: ISLAM LATINSKI, ISLAM, 0), 23242 Islam Latinski</item>
    </derivirana_varijabla>
  </DomainObject.Predmet.OstaliListFormatedWithAdressOIB>
  <DomainObject.Predmet.OstaliListNazivFormated>
    <izvorni_sadrzaj>
      <item>Hrvoje Kolčeg</item>
    </izvorni_sadrzaj>
    <derivirana_varijabla naziv="DomainObject.Predmet.OstaliListNazivFormated_1">
      <item>Hrvoje Kolčeg</item>
    </derivirana_varijabla>
  </DomainObject.Predmet.OstaliListNazivFormated>
  <DomainObject.Predmet.OstaliListNazivFormatedOIB>
    <izvorni_sadrzaj>
      <item>Hrvoje Kolčeg, OIB 23298900943</item>
    </izvorni_sadrzaj>
    <derivirana_varijabla naziv="DomainObject.Predmet.OstaliListNazivFormatedOIB_1">
      <item>Hrvoje Kolčeg, OIB 23298900943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St-169/2017-5</izvorni_sadrzaj>
    <derivirana_varijabla naziv="DomainObject.PoslovniBrojDokumenta_1">St-169/2017-5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KOLČEG j.d.o.o. za ugostiteljstvo i usluge</izvorni_sadrzaj>
    <derivirana_varijabla naziv="DomainObject.Predmet.ProtustrankaIDrugi_1">KOLČEG j.d.o.o. za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KOLČEG j.d.o.o. za ugostiteljstvo i usluge, OIB 65815308630, Islam 64, 23242 Islam Latinski</izvorni_sadrzaj>
    <derivirana_varijabla naziv="DomainObject.Predmet.ProtustrankaIDrugiAdressOIB_1">KOLČEG j.d.o.o. za ugostiteljstvo i usluge, OIB 65815308630, Islam 64, 23242 Islam Latinski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KOLČEG j.d.o.o. za ugostiteljstvo i usluge</item>
      <item>Hrvoje Kolčeg</item>
    </izvorni_sadrzaj>
    <derivirana_varijabla naziv="DomainObject.Predmet.SudioniciListNaziv_1">
      <item>FINA</item>
      <item>KOLČEG j.d.o.o. za ugostiteljstvo i usluge</item>
      <item>Hrvoje Kolčeg</item>
    </derivirana_varijabla>
  </DomainObject.Predmet.SudioniciListNaziv>
  <DomainObject.Predmet.SudioniciListAdressOIB>
    <izvorni_sadrzaj>
      <item>FINA, OIB 85821130368</item>
      <item>KOLČEG j.d.o.o. za ugostiteljstvo i usluge, OIB 65815308630, Islam 64,23242 Islam Latinski</item>
      <item>Hrvoje Kolčeg, OIB 23298900943, ISLAM 64 (ranije: ISLAM LATINSKI, ISLAM, 0),23242 Islam Latinski</item>
    </izvorni_sadrzaj>
    <derivirana_varijabla naziv="DomainObject.Predmet.SudioniciListAdressOIB_1">
      <item>FINA, OIB 85821130368</item>
      <item>KOLČEG j.d.o.o. za ugostiteljstvo i usluge, OIB 65815308630, Islam 64,23242 Islam Latinski</item>
      <item>Hrvoje Kolčeg, OIB 23298900943, ISLAM 64 (ranije: ISLAM LATINSKI, ISLAM, 0),23242 Islam Latinski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2F281D-BFFB-48D2-AFAA-A2B5EBC610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2972</properties:Characters>
  <properties:Lines>78</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2017-05-31T08:39:00Z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St-169/2017-5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