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c4ea" w14:paraId="0f1c4ea" w:rsidRDefault="00CC00E1" w:rsidP="00CC00E1" w:rsidR="00CC00E1">
      <w:pPr>
        <w15:collapsed w:val="false"/>
      </w:pPr>
      <w:bookmarkStart w:name="_GoBack" w:id="0"/>
      <w:bookmarkEnd w:id="0"/>
    </w:p>
    <w:p w:rsidRDefault="00CC00E1" w:rsidP="00CC00E1" w:rsidR="00CC00E1">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00E1" w:rsidP="00CC00E1" w:rsidR="00CC00E1" w:rsidRPr="00CC00E1">
      <w:pPr>
        <w:jc w:val="both"/>
      </w:pPr>
    </w:p>
    <w:p w:rsidRDefault="00CC00E1" w:rsidP="00CC00E1" w:rsidR="00CC00E1" w:rsidRPr="00CC00E1">
      <w:pPr>
        <w:jc w:val="both"/>
      </w:pPr>
      <w:r w:rsidRPr="00CC00E1">
        <w:t>REPUBLIKA HRVATSKA</w:t>
      </w:r>
    </w:p>
    <w:p w:rsidRDefault="00CC00E1" w:rsidP="00CC00E1" w:rsidR="00CC00E1" w:rsidRPr="00CC00E1">
      <w:r w:rsidRPr="00CC00E1">
        <w:t>TRGOVAČKI SUD U SPLITU                                                                      1. St-60/2000</w:t>
      </w:r>
    </w:p>
    <w:p w:rsidRDefault="00CC00E1" w:rsidP="00CC00E1" w:rsidR="00CC00E1" w:rsidRPr="00CC00E1">
      <w:r w:rsidRPr="00CC00E1">
        <w:t>Split, Sukoišanska 6</w:t>
      </w:r>
    </w:p>
    <w:p w:rsidRDefault="00CC00E1" w:rsidP="00CC00E1" w:rsidR="00CC00E1">
      <w:pPr>
        <w:rPr>
          <w:b/>
        </w:rPr>
      </w:pPr>
    </w:p>
    <w:p w:rsidRDefault="00CC00E1" w:rsidP="00CC00E1" w:rsidR="00CC00E1" w:rsidRPr="00CC00E1">
      <w:pPr>
        <w:rPr>
          <w:b/>
        </w:rPr>
      </w:pPr>
    </w:p>
    <w:p w:rsidRDefault="00CC00E1" w:rsidP="00CC00E1" w:rsidR="00CC00E1">
      <w:pPr>
        <w:jc w:val="both"/>
      </w:pPr>
      <w:r>
        <w:t xml:space="preserve">               Trgovački sud u Splitu, po sucu ovog suda Velimiru Vukoviću,  kao stečajnom sucu, u stečajnom postupku  nad  stečajnim dužnikom  JURIĆ d.o.o. .- u stečaju, Split, Cesta mira br. 6, dana 09.  veljače  2017. godine, donio je sljedeći:</w:t>
      </w:r>
    </w:p>
    <w:p w:rsidRDefault="00CC00E1" w:rsidP="00CC00E1" w:rsidR="00CC00E1">
      <w:pPr>
        <w:jc w:val="both"/>
      </w:pPr>
    </w:p>
    <w:p w:rsidRDefault="00CC00E1" w:rsidP="00CC00E1" w:rsidR="00CC00E1">
      <w:pPr>
        <w:jc w:val="both"/>
      </w:pPr>
    </w:p>
    <w:p w:rsidRDefault="00CC00E1" w:rsidP="00CC00E1" w:rsidR="00CC00E1">
      <w:pPr>
        <w:jc w:val="center"/>
      </w:pPr>
      <w:r>
        <w:t xml:space="preserve">Z A K L J U Č A K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4A0" w:noVBand="1" w:noHBand="0" w:lastColumn="0" w:firstColumn="1" w:lastRow="0" w:firstRow="1"/>
      </w:tblPr>
      <w:tblGrid>
        <w:gridCol w:w="508"/>
        <w:gridCol w:w="5612"/>
        <w:gridCol w:w="1193"/>
        <w:gridCol w:w="787"/>
      </w:tblGrid>
      <w:tr w:rsidTr="00CC00E1" w:rsidR="00CC00E1">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CC00E1" w:rsidR="00CC00E1">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CC00E1" w:rsidR="00CC00E1">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CC00E1" w:rsidR="00CC00E1">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CC00E1" w:rsidR="00CC00E1">
            <w:pPr>
              <w:rPr>
                <w:rFonts w:cs="Arial Unicode MS" w:eastAsia="Arial Unicode MS" w:hAnsi="Arial Unicode MS" w:ascii="Arial Unicode MS"/>
                <w:vanish/>
              </w:rPr>
            </w:pPr>
          </w:p>
        </w:tc>
      </w:tr>
      <w:tr w:rsidTr="00CC00E1" w:rsidR="00CC00E1">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CC00E1" w:rsidR="00CC00E1">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CC00E1" w:rsidR="00CC00E1">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CC00E1" w:rsidR="00CC00E1">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CC00E1" w:rsidR="00CC00E1">
            <w:pPr>
              <w:rPr>
                <w:rFonts w:cs="Arial Unicode MS" w:eastAsia="Arial Unicode MS" w:hAnsi="Arial Unicode MS" w:ascii="Arial Unicode MS"/>
                <w:vanish/>
              </w:rPr>
            </w:pPr>
          </w:p>
        </w:tc>
      </w:tr>
      <w:tr w:rsidTr="00CC00E1" w:rsidR="00CC00E1">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CC00E1" w:rsidR="00CC00E1">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CC00E1" w:rsidR="00CC00E1">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CC00E1" w:rsidR="00CC00E1">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CC00E1" w:rsidR="00CC00E1">
            <w:pPr>
              <w:rPr>
                <w:rFonts w:cs="Arial Unicode MS" w:eastAsia="Arial Unicode MS" w:hAnsi="Arial Unicode MS" w:ascii="Arial Unicode MS"/>
                <w:vanish/>
              </w:rPr>
            </w:pPr>
          </w:p>
        </w:tc>
      </w:tr>
      <w:tr w:rsidTr="00CC00E1" w:rsidR="00CC00E1">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CC00E1" w:rsidR="00CC00E1">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CC00E1" w:rsidR="00CC00E1">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CC00E1" w:rsidR="00CC00E1">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CC00E1" w:rsidR="00CC00E1">
            <w:pPr>
              <w:rPr>
                <w:rFonts w:cs="Arial Unicode MS" w:eastAsia="Arial Unicode MS" w:hAnsi="Arial Unicode MS" w:ascii="Arial Unicode MS"/>
                <w:vanish/>
              </w:rPr>
            </w:pPr>
          </w:p>
        </w:tc>
      </w:tr>
    </w:tbl>
    <w:p w:rsidRDefault="00CC00E1" w:rsidP="00CC00E1" w:rsidR="00CC00E1">
      <w:r>
        <w:rPr>
          <w:rFonts w:cs="Tahoma" w:hAnsi="Tahoma" w:ascii="Tahoma"/>
          <w:color w:val="000000"/>
          <w:sz w:val="20"/>
        </w:rPr>
        <w:tab/>
      </w:r>
      <w:r>
        <w:t xml:space="preserve">   </w:t>
      </w:r>
    </w:p>
    <w:p w:rsidRDefault="00CC00E1" w:rsidP="00CC00E1" w:rsidR="00CC00E1">
      <w:pPr>
        <w:pStyle w:val="Uvuenotijeloteksta"/>
      </w:pPr>
      <w:r>
        <w:rPr>
          <w:b/>
          <w:bCs/>
        </w:rPr>
        <w:t>I.</w:t>
      </w:r>
      <w:r>
        <w:t xml:space="preserve"> Temeljem pravomoćnog Rješenja ovog suda br. 7. St-60/2000 od  15. rujna 2010. godine o prodaji određuje se  drugo ročište  za prodaju  u stečajnom postupku uz odgovarajuću  primjenu  propisa o ovrsi  imovine stečajnog dužnika  JURIĆ d.o.o. – u stečaju, Split i to: </w:t>
      </w:r>
    </w:p>
    <w:p w:rsidRDefault="00CC00E1" w:rsidP="00CC00E1" w:rsidR="00CC00E1">
      <w:pPr>
        <w:pStyle w:val="Uvuenotijeloteksta"/>
      </w:pPr>
    </w:p>
    <w:p w:rsidRDefault="00CC00E1" w:rsidP="00CC00E1" w:rsidR="00CC00E1">
      <w:pPr>
        <w:pStyle w:val="Uvuenotijeloteksta"/>
        <w:numPr>
          <w:ilvl w:val="0"/>
          <w:numId w:val="1"/>
        </w:numPr>
      </w:pPr>
      <w:r>
        <w:t>čest. zem.  1914/11 Z.U. 512 K.O. Labin u naravi tvornica stočne hrane,</w:t>
      </w:r>
    </w:p>
    <w:p w:rsidRDefault="00CC00E1" w:rsidP="00CC00E1" w:rsidR="00CC00E1">
      <w:pPr>
        <w:pStyle w:val="Uvuenotijeloteksta"/>
      </w:pPr>
    </w:p>
    <w:p w:rsidRDefault="00CC00E1" w:rsidP="00CC00E1" w:rsidR="00CC00E1">
      <w:pPr>
        <w:pStyle w:val="Uvuenotijeloteksta"/>
        <w:numPr>
          <w:ilvl w:val="0"/>
          <w:numId w:val="1"/>
        </w:numPr>
      </w:pPr>
      <w:r>
        <w:t>oprema za proizvodnju stočne hrane – prema specifikaciji opreme koja se nalazi kod stečajne upraviteljice,</w:t>
      </w:r>
    </w:p>
    <w:p w:rsidRDefault="00CC00E1" w:rsidP="00CC00E1" w:rsidR="00CC00E1">
      <w:pPr>
        <w:pStyle w:val="Uvuenotijeloteksta"/>
        <w:ind w:left="0"/>
      </w:pPr>
    </w:p>
    <w:p w:rsidRDefault="00CC00E1" w:rsidP="00CC00E1" w:rsidR="00CC00E1">
      <w:pPr>
        <w:pStyle w:val="Uvuenotijeloteksta"/>
        <w:numPr>
          <w:ilvl w:val="0"/>
          <w:numId w:val="1"/>
        </w:numPr>
      </w:pPr>
      <w:r>
        <w:t>agregat za proizvodnju struje „ WM snage 100 kw/h.</w:t>
      </w:r>
    </w:p>
    <w:p w:rsidRDefault="00CC00E1" w:rsidP="00CC00E1" w:rsidR="00CC00E1">
      <w:pPr>
        <w:pStyle w:val="Uvuenotijeloteksta"/>
      </w:pPr>
      <w:r>
        <w:t xml:space="preserve">  </w:t>
      </w:r>
    </w:p>
    <w:p w:rsidRDefault="00CC00E1" w:rsidP="00CC00E1" w:rsidR="00CC00E1">
      <w:pPr>
        <w:pStyle w:val="Tijeloteksta-uvlaka2"/>
        <w:ind w:firstLine="0" w:left="540"/>
      </w:pPr>
      <w:r>
        <w:t xml:space="preserve">Na  nekretnini označenoj u toč. </w:t>
      </w:r>
      <w:r>
        <w:rPr>
          <w:b/>
        </w:rPr>
        <w:t>I.</w:t>
      </w:r>
      <w:r>
        <w:t xml:space="preserve"> a) ovog zaključka postoji  razlučno pravo u korist Adriatic – Blizna d.o.o. Trogir, A. Starčevića 16.</w:t>
      </w:r>
    </w:p>
    <w:p w:rsidRDefault="00CC00E1" w:rsidP="00CC00E1" w:rsidR="00CC00E1">
      <w:pPr>
        <w:pStyle w:val="Tijeloteksta-uvlaka2"/>
        <w:ind w:firstLine="0" w:left="540"/>
      </w:pPr>
    </w:p>
    <w:p w:rsidRDefault="00CC00E1" w:rsidP="00CC00E1" w:rsidR="00CC00E1">
      <w:pPr>
        <w:ind w:left="540"/>
        <w:jc w:val="both"/>
        <w:rPr>
          <w:b/>
        </w:rPr>
      </w:pPr>
      <w:r>
        <w:t xml:space="preserve">Prvo ročište  za prodaju održat će se  pred stečajnim sucem u zgradi Trgovačkog suda u Splitu, Sukoišanska br. 6,  sudnica br. 1/Prizemlje,  dana </w:t>
      </w:r>
      <w:r>
        <w:rPr>
          <w:b/>
        </w:rPr>
        <w:t xml:space="preserve">14. ožujka 2017. godine u 12,00 sati. </w:t>
      </w:r>
    </w:p>
    <w:p w:rsidRDefault="00CC00E1" w:rsidP="00CC00E1" w:rsidR="00CC00E1">
      <w:pPr>
        <w:pStyle w:val="Tijeloteksta-uvlaka2"/>
        <w:ind w:firstLine="0" w:left="540"/>
      </w:pPr>
    </w:p>
    <w:p w:rsidRDefault="00CC00E1" w:rsidP="00CC00E1" w:rsidR="00CC00E1">
      <w:pPr>
        <w:pStyle w:val="Uvuenotijeloteksta"/>
      </w:pPr>
      <w:r>
        <w:rPr>
          <w:b/>
          <w:bCs/>
        </w:rPr>
        <w:t>II.</w:t>
      </w:r>
      <w:r>
        <w:t xml:space="preserve"> UTVRĐENA VRIJEDNOST nekretnine, tvornica stočne hrane,  označene u toč. </w:t>
      </w:r>
      <w:r>
        <w:rPr>
          <w:b/>
        </w:rPr>
        <w:t>I.</w:t>
      </w:r>
      <w:r>
        <w:t xml:space="preserve"> a) ovog  zaključka iznosi </w:t>
      </w:r>
      <w:r>
        <w:rPr>
          <w:b/>
        </w:rPr>
        <w:t>1.300.000,00 kn</w:t>
      </w:r>
      <w:r>
        <w:t xml:space="preserve">, utvrđena vrijednost opreme za proizvodnju stočne hrane  označene u toč. </w:t>
      </w:r>
      <w:r>
        <w:rPr>
          <w:b/>
        </w:rPr>
        <w:t>I.</w:t>
      </w:r>
      <w:r>
        <w:t xml:space="preserve"> b) ovog zaključka iznosi </w:t>
      </w:r>
      <w:r>
        <w:rPr>
          <w:b/>
        </w:rPr>
        <w:t>220.000,00 kn</w:t>
      </w:r>
      <w:r>
        <w:t xml:space="preserve">, dok utvrđena vrijednost agregata označenog u  toč.  </w:t>
      </w:r>
      <w:r>
        <w:rPr>
          <w:b/>
        </w:rPr>
        <w:t>I.</w:t>
      </w:r>
      <w:r>
        <w:t xml:space="preserve"> c) iznosi </w:t>
      </w:r>
      <w:r>
        <w:rPr>
          <w:b/>
        </w:rPr>
        <w:t>20.000,00 kn</w:t>
      </w:r>
      <w:r>
        <w:t>.</w:t>
      </w:r>
    </w:p>
    <w:p w:rsidRDefault="00CC00E1" w:rsidP="00CC00E1" w:rsidR="00CC00E1">
      <w:pPr>
        <w:ind w:left="720"/>
        <w:jc w:val="both"/>
      </w:pPr>
    </w:p>
    <w:p w:rsidRDefault="00CC00E1" w:rsidP="00CC00E1" w:rsidR="00CC00E1">
      <w:pPr>
        <w:ind w:left="540"/>
        <w:jc w:val="both"/>
      </w:pPr>
      <w:r>
        <w:rPr>
          <w:b/>
          <w:bCs/>
        </w:rPr>
        <w:t>III.</w:t>
      </w:r>
      <w:r>
        <w:t xml:space="preserve"> NAČIN PRODAJE: </w:t>
      </w:r>
    </w:p>
    <w:p w:rsidRDefault="00CC00E1" w:rsidP="00CC00E1" w:rsidR="00CC00E1">
      <w:pPr>
        <w:ind w:left="720"/>
        <w:jc w:val="both"/>
      </w:pPr>
    </w:p>
    <w:p w:rsidRDefault="00CC00E1" w:rsidP="00CC00E1" w:rsidR="00CC00E1">
      <w:pPr>
        <w:ind w:left="540"/>
        <w:jc w:val="both"/>
      </w:pPr>
      <w:r>
        <w:t xml:space="preserve">Imovina iz toč. </w:t>
      </w:r>
      <w:r>
        <w:rPr>
          <w:b/>
        </w:rPr>
        <w:t xml:space="preserve">I. </w:t>
      </w:r>
      <w:r>
        <w:t>a), b) i c)</w:t>
      </w:r>
      <w:r>
        <w:rPr>
          <w:b/>
        </w:rPr>
        <w:t xml:space="preserve"> </w:t>
      </w:r>
      <w:r>
        <w:t>ovog  zaključka prodavat će se u stečajnom postupku usmenom  javnom dražbom.</w:t>
      </w:r>
    </w:p>
    <w:p w:rsidRDefault="00CC00E1" w:rsidP="00CC00E1" w:rsidR="00CC00E1">
      <w:pPr>
        <w:ind w:left="720"/>
        <w:jc w:val="both"/>
        <w:rPr>
          <w:b/>
        </w:rPr>
      </w:pPr>
    </w:p>
    <w:p w:rsidRDefault="00CC00E1" w:rsidP="00CC00E1" w:rsidR="00CC00E1">
      <w:pPr>
        <w:ind w:left="540"/>
        <w:jc w:val="both"/>
      </w:pPr>
      <w:r>
        <w:t xml:space="preserve">Ročište će se održati i ako na njemu sudjeluje samo jedan ponuditelj. </w:t>
      </w:r>
    </w:p>
    <w:p w:rsidRDefault="00CC00E1" w:rsidP="00CC00E1" w:rsidR="00CC00E1">
      <w:pPr>
        <w:ind w:left="720"/>
        <w:jc w:val="both"/>
      </w:pPr>
    </w:p>
    <w:p w:rsidRDefault="00CC00E1" w:rsidP="00CC00E1" w:rsidR="00CC00E1">
      <w:pPr>
        <w:ind w:left="720"/>
        <w:jc w:val="both"/>
      </w:pPr>
      <w:r>
        <w:lastRenderedPageBreak/>
        <w:tab/>
      </w:r>
      <w:r>
        <w:tab/>
      </w:r>
      <w:r>
        <w:tab/>
      </w:r>
      <w:r>
        <w:tab/>
      </w:r>
      <w:r>
        <w:tab/>
        <w:t>2</w:t>
      </w:r>
      <w:r>
        <w:tab/>
      </w:r>
      <w:r>
        <w:tab/>
      </w:r>
      <w:r>
        <w:tab/>
      </w:r>
      <w:r>
        <w:tab/>
        <w:t>1.St-60/200</w:t>
      </w:r>
      <w:r w:rsidR="004273BC">
        <w:t>0</w:t>
      </w:r>
    </w:p>
    <w:p w:rsidRDefault="00CC00E1" w:rsidP="00CC00E1" w:rsidR="00CC00E1">
      <w:pPr>
        <w:ind w:left="720"/>
        <w:jc w:val="both"/>
      </w:pPr>
    </w:p>
    <w:p w:rsidRDefault="00CC00E1" w:rsidP="00CC00E1" w:rsidR="00CC00E1">
      <w:pPr>
        <w:ind w:left="540"/>
        <w:jc w:val="both"/>
      </w:pPr>
      <w:r>
        <w:rPr>
          <w:b/>
          <w:bCs/>
        </w:rPr>
        <w:t>IV.</w:t>
      </w:r>
      <w:r>
        <w:t xml:space="preserve"> UVJETI PRODAJE:</w:t>
      </w:r>
    </w:p>
    <w:p w:rsidRDefault="00CC00E1" w:rsidP="00CC00E1" w:rsidR="00CC00E1">
      <w:pPr>
        <w:ind w:left="720"/>
        <w:jc w:val="both"/>
      </w:pPr>
    </w:p>
    <w:p w:rsidRDefault="00CC00E1" w:rsidP="00CC00E1" w:rsidR="00CC00E1">
      <w:pPr>
        <w:numPr>
          <w:ilvl w:val="0"/>
          <w:numId w:val="2"/>
        </w:numPr>
        <w:jc w:val="both"/>
      </w:pPr>
      <w:r>
        <w:t xml:space="preserve">Imovinu iz toč. </w:t>
      </w:r>
      <w:r>
        <w:rPr>
          <w:b/>
        </w:rPr>
        <w:t xml:space="preserve">I. </w:t>
      </w:r>
      <w:r>
        <w:t>a), b) i c) ovog zaključka  temeljem ugovora  o najmu koristi trgovačko društvo Adriatic-Blizna d.o.o. Trogir, A. Starčevića 16.</w:t>
      </w:r>
    </w:p>
    <w:p w:rsidRDefault="00CC00E1" w:rsidP="00CC00E1" w:rsidR="00CC00E1">
      <w:pPr>
        <w:jc w:val="both"/>
      </w:pPr>
    </w:p>
    <w:p w:rsidRDefault="00CC00E1" w:rsidP="00CC00E1" w:rsidR="00CC00E1">
      <w:pPr>
        <w:numPr>
          <w:ilvl w:val="0"/>
          <w:numId w:val="2"/>
        </w:numPr>
        <w:jc w:val="both"/>
      </w:pPr>
      <w:r>
        <w:t xml:space="preserve">Na drugom ročištu  za dražbu  imovine iz točke  </w:t>
      </w:r>
      <w:r>
        <w:rPr>
          <w:b/>
        </w:rPr>
        <w:t xml:space="preserve">I. </w:t>
      </w:r>
      <w:r>
        <w:t xml:space="preserve">a), b) i c) ovog zaključka  prodavat će se  po početnoj cijeni koja je jednaka utvrđenim vrijednostima navedenim u toč. </w:t>
      </w:r>
      <w:r>
        <w:rPr>
          <w:b/>
        </w:rPr>
        <w:t>II.</w:t>
      </w:r>
      <w:r>
        <w:t xml:space="preserve"> ovog zaključka i ispod tih cijena ne može se prodati na drugom ročištu. </w:t>
      </w:r>
    </w:p>
    <w:p w:rsidRDefault="00CC00E1" w:rsidP="00CC00E1" w:rsidR="00CC00E1">
      <w:pPr>
        <w:jc w:val="both"/>
      </w:pPr>
    </w:p>
    <w:p w:rsidRDefault="00CC00E1" w:rsidP="00CC00E1" w:rsidR="00CC00E1">
      <w:pPr>
        <w:ind w:left="1080"/>
        <w:jc w:val="both"/>
      </w:pPr>
      <w:r>
        <w:t>Tek ako se  imovina ne proda niti na drugom ročištu za prodaju po utvrđenoj vrijednosti na narednim ročištima za prodaju može se prodati za nižu vrijednost koju zaključkom odredi stečajni sudac.</w:t>
      </w:r>
    </w:p>
    <w:p w:rsidRDefault="00CC00E1" w:rsidP="00CC00E1" w:rsidR="00CC00E1">
      <w:pPr>
        <w:ind w:left="720"/>
        <w:jc w:val="both"/>
      </w:pPr>
    </w:p>
    <w:p w:rsidRDefault="00CC00E1" w:rsidP="00CC00E1" w:rsidR="00CC00E1">
      <w:pPr>
        <w:numPr>
          <w:ilvl w:val="0"/>
          <w:numId w:val="2"/>
        </w:numPr>
        <w:jc w:val="both"/>
      </w:pPr>
      <w:r>
        <w:t>Sve poreze i pristojbe u svezi s prodajom imovine snosi  kupac.</w:t>
      </w:r>
    </w:p>
    <w:p w:rsidRDefault="00CC00E1" w:rsidP="00CC00E1" w:rsidR="00CC00E1">
      <w:pPr>
        <w:ind w:left="720"/>
        <w:jc w:val="both"/>
      </w:pPr>
    </w:p>
    <w:p w:rsidRDefault="00CC00E1" w:rsidP="00CC00E1" w:rsidR="00CC00E1">
      <w:pPr>
        <w:numPr>
          <w:ilvl w:val="0"/>
          <w:numId w:val="2"/>
        </w:numPr>
        <w:jc w:val="both"/>
      </w:pPr>
      <w:r>
        <w:t xml:space="preserve">Kao kupci mogu sudjelovati  sve osobe koje prema važećim propisima  u Republici Hrvatskoj mogu stjecati vlasništvo na predmetnoj imovini koje su  najkasnije  </w:t>
      </w:r>
      <w:r w:rsidR="0007699D">
        <w:t>jedan</w:t>
      </w:r>
      <w:r>
        <w:t xml:space="preserve"> dana prije dana održavanja ročišta za dražbu uplatile osiguranje i to za imovinu iz toč. </w:t>
      </w:r>
      <w:r>
        <w:rPr>
          <w:b/>
        </w:rPr>
        <w:t>I.</w:t>
      </w:r>
      <w:r>
        <w:t xml:space="preserve"> a) ovog zaključka u iznosu od </w:t>
      </w:r>
      <w:r w:rsidRPr="00CC00E1">
        <w:rPr>
          <w:b/>
        </w:rPr>
        <w:t>6</w:t>
      </w:r>
      <w:r>
        <w:rPr>
          <w:b/>
        </w:rPr>
        <w:t>5.000,00</w:t>
      </w:r>
      <w:r>
        <w:t xml:space="preserve"> </w:t>
      </w:r>
      <w:r>
        <w:rPr>
          <w:b/>
        </w:rPr>
        <w:t>kn</w:t>
      </w:r>
      <w:r>
        <w:t xml:space="preserve">, za imovinu iz toč. </w:t>
      </w:r>
      <w:r>
        <w:rPr>
          <w:b/>
        </w:rPr>
        <w:t>I.</w:t>
      </w:r>
      <w:r>
        <w:t xml:space="preserve"> b) ovog zaključka u iznosu od </w:t>
      </w:r>
      <w:r>
        <w:rPr>
          <w:b/>
        </w:rPr>
        <w:t>22.000,00</w:t>
      </w:r>
      <w:r>
        <w:t xml:space="preserve"> </w:t>
      </w:r>
      <w:r>
        <w:rPr>
          <w:b/>
        </w:rPr>
        <w:t>kn</w:t>
      </w:r>
      <w:r>
        <w:t xml:space="preserve"> i imovinu iz toč.</w:t>
      </w:r>
      <w:r>
        <w:rPr>
          <w:b/>
        </w:rPr>
        <w:t xml:space="preserve"> I.</w:t>
      </w:r>
      <w:r>
        <w:t xml:space="preserve"> c) ovog zaključka u iznosu od </w:t>
      </w:r>
      <w:r>
        <w:rPr>
          <w:b/>
        </w:rPr>
        <w:t>2.000,00 kn</w:t>
      </w:r>
      <w:r>
        <w:t xml:space="preserve">. Osiguranje se uplaćuje na račun sudskog depozita Trgovačkog suda u Splitu  pri Hrvatskoj poštanskoj banci d.d. Zagreb broj </w:t>
      </w:r>
      <w:r w:rsidR="0007699D">
        <w:t>IBAN: HR162</w:t>
      </w:r>
      <w:r>
        <w:t xml:space="preserve">390001-1300000664 s naznakom  za spis </w:t>
      </w:r>
      <w:r w:rsidR="0007699D">
        <w:t>1</w:t>
      </w:r>
      <w:r>
        <w:t>. S</w:t>
      </w:r>
      <w:r w:rsidR="0007699D">
        <w:t>t</w:t>
      </w:r>
      <w:r>
        <w:t>-60/2000. Dokaz o uplati osiguranja ima se predočiti stečajnom sucu prije početka dražbe  ili stečajnom sucu predati bankarsku garanciju  bonitetne banke  na prvi poziv za naprijed navedene  iznose osiguranja.</w:t>
      </w:r>
    </w:p>
    <w:p w:rsidRDefault="00CC00E1" w:rsidP="00CC00E1" w:rsidR="00CC00E1">
      <w:pPr>
        <w:jc w:val="both"/>
      </w:pPr>
    </w:p>
    <w:p w:rsidRDefault="00CC00E1" w:rsidP="00CC00E1" w:rsidR="00CC00E1">
      <w:pPr>
        <w:ind w:left="1080"/>
        <w:jc w:val="both"/>
      </w:pPr>
      <w:r>
        <w:t>Sudionicima dražbe koji ne uspiju u nadmetanju osiguranje  odnosno bankarska garancija će se vratiti odmah nakon zaključenja javne dražbe.</w:t>
      </w:r>
    </w:p>
    <w:p w:rsidRDefault="00CC00E1" w:rsidP="00CC00E1" w:rsidR="00CC00E1">
      <w:pPr>
        <w:ind w:left="1080"/>
        <w:jc w:val="both"/>
      </w:pPr>
    </w:p>
    <w:p w:rsidRDefault="00CC00E1" w:rsidP="00CC00E1" w:rsidR="00CC00E1">
      <w:pPr>
        <w:numPr>
          <w:ilvl w:val="0"/>
          <w:numId w:val="2"/>
        </w:numPr>
        <w:jc w:val="both"/>
      </w:pPr>
      <w:r>
        <w:t>Kupac je dužan uplatiti postignutu kupovinu  u roku od 30 dana od dana  zaključenja javne dražbe na račun sudskog depozita Trgovačkog suda u Splitu pri Hrvatskoj Poštanskoj Banci d.d. Zagreb broj:</w:t>
      </w:r>
      <w:r w:rsidR="0007699D">
        <w:t xml:space="preserve"> IBAN: HR162390001-1300000664 </w:t>
      </w:r>
      <w:r>
        <w:t xml:space="preserve"> s naznakom  za spis </w:t>
      </w:r>
      <w:r w:rsidR="0007699D">
        <w:t>1</w:t>
      </w:r>
      <w:r>
        <w:t>. S</w:t>
      </w:r>
      <w:r w:rsidR="0007699D">
        <w:t>t</w:t>
      </w:r>
      <w:r>
        <w:t>-60/2000.</w:t>
      </w:r>
    </w:p>
    <w:p w:rsidRDefault="00CC00E1" w:rsidP="00CC00E1" w:rsidR="00CC00E1">
      <w:pPr>
        <w:ind w:left="1080"/>
        <w:jc w:val="both"/>
      </w:pPr>
    </w:p>
    <w:p w:rsidRDefault="00CC00E1" w:rsidP="00CC00E1" w:rsidR="00CC00E1">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w:t>
      </w:r>
    </w:p>
    <w:p w:rsidRDefault="00CC00E1" w:rsidP="00CC00E1" w:rsidR="00CC00E1">
      <w:pPr>
        <w:jc w:val="both"/>
      </w:pPr>
    </w:p>
    <w:p w:rsidRDefault="00CC00E1" w:rsidP="00CC00E1" w:rsidR="00CC00E1">
      <w:pPr>
        <w:numPr>
          <w:ilvl w:val="0"/>
          <w:numId w:val="2"/>
        </w:numPr>
        <w:jc w:val="both"/>
      </w:pPr>
      <w:r>
        <w:t xml:space="preserve">Imovina  koja je predmet prodaje rješenjem o dosudi dosuditi će se kupcu koji ponudi najpovoljniju cijenu. </w:t>
      </w:r>
    </w:p>
    <w:p w:rsidRDefault="00CC00E1" w:rsidP="00CC00E1" w:rsidR="00CC00E1">
      <w:pPr>
        <w:ind w:left="720"/>
        <w:jc w:val="both"/>
      </w:pPr>
    </w:p>
    <w:p w:rsidRDefault="00CC00E1" w:rsidP="00CC00E1" w:rsidR="00CC00E1">
      <w:pPr>
        <w:ind w:left="1080"/>
        <w:jc w:val="both"/>
      </w:pPr>
      <w:r>
        <w:t xml:space="preserve">Imovina će se dosuditi i  kupcima koji su  ponudili nižu cijenu  prema veličini  ponuđene cijene, ako kupci koji su ponudili veću cijenu ne polože kupovinu u roku  iz toč. </w:t>
      </w:r>
      <w:r>
        <w:rPr>
          <w:b/>
        </w:rPr>
        <w:t xml:space="preserve">IV. </w:t>
      </w:r>
      <w:r>
        <w:t>5. ovog zaključka.</w:t>
      </w:r>
    </w:p>
    <w:p w:rsidRDefault="00CC00E1" w:rsidP="00CC00E1" w:rsidR="00CC00E1">
      <w:pPr>
        <w:ind w:left="1080"/>
        <w:jc w:val="both"/>
      </w:pPr>
      <w:r>
        <w:t xml:space="preserve"> </w:t>
      </w:r>
      <w:r w:rsidR="00CA1006">
        <w:tab/>
      </w:r>
      <w:r w:rsidR="00CA1006">
        <w:tab/>
      </w:r>
      <w:r w:rsidR="00CA1006">
        <w:tab/>
      </w:r>
      <w:r w:rsidR="00CA1006">
        <w:tab/>
      </w:r>
      <w:r w:rsidR="00CA1006">
        <w:tab/>
        <w:t>3</w:t>
      </w:r>
      <w:r w:rsidR="00CA1006">
        <w:tab/>
      </w:r>
      <w:r w:rsidR="00CA1006">
        <w:tab/>
      </w:r>
      <w:r w:rsidR="00CA1006">
        <w:tab/>
      </w:r>
      <w:r w:rsidR="00CA1006">
        <w:tab/>
        <w:t>1.St-60/2000</w:t>
      </w:r>
    </w:p>
    <w:p w:rsidRDefault="00CA1006" w:rsidP="00CC00E1" w:rsidR="00CA1006">
      <w:pPr>
        <w:ind w:left="1080"/>
        <w:jc w:val="both"/>
      </w:pPr>
    </w:p>
    <w:p w:rsidRDefault="00CC00E1" w:rsidP="00CC00E1" w:rsidR="00CC00E1">
      <w:pPr>
        <w:numPr>
          <w:ilvl w:val="0"/>
          <w:numId w:val="2"/>
        </w:numPr>
        <w:jc w:val="both"/>
      </w:pPr>
      <w:r>
        <w:t>Osoba koja ima zakonsko ili ugovorno pravo prvokupa  ima prednost pred najpovoljnijim ponuditeljem ako odmah po zaključenju dražbe izjavi da imovinu kupuje uz iste uvjete.</w:t>
      </w:r>
    </w:p>
    <w:p w:rsidRDefault="00CC00E1" w:rsidP="00CC00E1" w:rsidR="00CC00E1">
      <w:pPr>
        <w:ind w:left="720"/>
        <w:jc w:val="both"/>
      </w:pPr>
    </w:p>
    <w:p w:rsidRDefault="00CC00E1" w:rsidP="00CC00E1" w:rsidR="00CC00E1">
      <w:pPr>
        <w:numPr>
          <w:ilvl w:val="0"/>
          <w:numId w:val="2"/>
        </w:numPr>
        <w:jc w:val="both"/>
      </w:pPr>
      <w:r>
        <w:t xml:space="preserve">U rješenju o dosudi nekretnine, tvornice stočne hrane, iz toč. </w:t>
      </w:r>
      <w:r>
        <w:rPr>
          <w:b/>
        </w:rPr>
        <w:t>I.</w:t>
      </w:r>
      <w:r>
        <w:t xml:space="preserve"> a) ovog zaključka  sud će odrediti da nakon pravomoćnosti  tog rješenja  i nakon što kupac položi kupovinu prestaju prava i tereti na nekretnini koji prestaju njenom prodajom. </w:t>
      </w:r>
    </w:p>
    <w:p w:rsidRDefault="00CC00E1" w:rsidP="00CC00E1" w:rsidR="00CC00E1">
      <w:pPr>
        <w:jc w:val="both"/>
      </w:pPr>
    </w:p>
    <w:p w:rsidRDefault="00CC00E1" w:rsidP="00CC00E1" w:rsidR="00CC00E1">
      <w:pPr>
        <w:numPr>
          <w:ilvl w:val="0"/>
          <w:numId w:val="2"/>
        </w:numPr>
        <w:jc w:val="both"/>
      </w:pPr>
      <w:r>
        <w:t xml:space="preserve">Nakon  pravomoćnosti rješenja o dosudi i nakon što kupac položi kupovinu sud će donijeti zaključak  o predaji  imovine  u posjed kupcu. </w:t>
      </w:r>
    </w:p>
    <w:p w:rsidRDefault="00CC00E1" w:rsidP="00CC00E1" w:rsidR="00CC00E1">
      <w:pPr>
        <w:jc w:val="both"/>
      </w:pPr>
    </w:p>
    <w:p w:rsidRDefault="00CC00E1" w:rsidP="00CC00E1" w:rsidR="00CC00E1">
      <w:pPr>
        <w:numPr>
          <w:ilvl w:val="0"/>
          <w:numId w:val="2"/>
        </w:numPr>
        <w:jc w:val="both"/>
      </w:pPr>
      <w:r>
        <w:t xml:space="preserve">Prodaja se obavlja po načelu „viđeno – kupljeno“, što isključuje sve naknadne prigovore kupca. </w:t>
      </w:r>
    </w:p>
    <w:p w:rsidRDefault="00CC00E1" w:rsidP="00CC00E1" w:rsidR="00CC00E1">
      <w:pPr>
        <w:jc w:val="both"/>
      </w:pPr>
    </w:p>
    <w:p w:rsidRDefault="00CC00E1" w:rsidP="00CA1006" w:rsidR="00CC00E1">
      <w:pPr>
        <w:numPr>
          <w:ilvl w:val="0"/>
          <w:numId w:val="2"/>
        </w:numPr>
        <w:jc w:val="both"/>
      </w:pPr>
      <w:r>
        <w:t>Osobe  zainteresirane za kupnju mogu razgledati imovinu  koja je predmet prodaje svakim radnim danom po prethodnom dogovoru sa stečajnom upraviteljicom Ljiljanom Poljanić dipl. oec., iz Splita, Vinkovačka br. 25, na mob. 098-264-409. Kod stečajne upraviteljice može se dobiti na uvid i sva raspoloživa dokumentacija koja se odnosi na imovinu koja  je predmet  prodaje.</w:t>
      </w:r>
    </w:p>
    <w:p w:rsidRDefault="00CC00E1" w:rsidP="00CC00E1" w:rsidR="00CC00E1">
      <w:pPr>
        <w:jc w:val="both"/>
      </w:pPr>
    </w:p>
    <w:p w:rsidRDefault="00CC00E1" w:rsidP="00CC00E1" w:rsidR="00CC00E1">
      <w:pPr>
        <w:tabs>
          <w:tab w:pos="1260" w:val="left"/>
        </w:tabs>
        <w:ind w:firstLine="540"/>
        <w:jc w:val="center"/>
      </w:pPr>
      <w:r>
        <w:t>Obrazloženje</w:t>
      </w:r>
    </w:p>
    <w:p w:rsidRDefault="00CC00E1" w:rsidP="00CC00E1" w:rsidR="00CC00E1">
      <w:pPr>
        <w:pStyle w:val="Tijeloteksta"/>
        <w:jc w:val="center"/>
      </w:pPr>
      <w:r>
        <w:tab/>
      </w:r>
    </w:p>
    <w:p w:rsidRDefault="00CC00E1" w:rsidP="00CC00E1" w:rsidR="00CC00E1">
      <w:pPr>
        <w:ind w:firstLine="708"/>
        <w:jc w:val="both"/>
        <w:rPr>
          <w:bCs/>
        </w:rPr>
      </w:pPr>
      <w:r>
        <w:rPr>
          <w:bCs/>
        </w:rPr>
        <w:t>Rješenjem ovog suda br. S</w:t>
      </w:r>
      <w:r w:rsidR="0007699D">
        <w:rPr>
          <w:bCs/>
        </w:rPr>
        <w:t>t</w:t>
      </w:r>
      <w:r>
        <w:rPr>
          <w:bCs/>
        </w:rPr>
        <w:t>-60/00 od 6. studenog 2000. godine otvoren je stečajni postupak nad dužnikom JURIĆ d.o.o.  za proizvodnju, trgovinu i poslovne usluge, Split, Ul. Cesta mira br. 6.</w:t>
      </w:r>
    </w:p>
    <w:p w:rsidRDefault="00CC00E1" w:rsidP="00CC00E1" w:rsidR="00CC00E1">
      <w:pPr>
        <w:ind w:firstLine="708"/>
        <w:jc w:val="both"/>
        <w:rPr>
          <w:bCs/>
        </w:rPr>
      </w:pPr>
    </w:p>
    <w:p w:rsidRDefault="00CC00E1" w:rsidP="00CC00E1" w:rsidR="00CC00E1">
      <w:pPr>
        <w:ind w:firstLine="720"/>
        <w:jc w:val="both"/>
      </w:pPr>
      <w:r>
        <w:t>Istim rješenjem za stečajnu upraviteljicu imenovana je Ljiljana Poljanić dipl. oec. iz Splita, Vinkovačka 25.</w:t>
      </w:r>
    </w:p>
    <w:p w:rsidRDefault="00CC00E1" w:rsidP="00CC00E1" w:rsidR="00CC00E1"/>
    <w:p w:rsidRDefault="00CC00E1" w:rsidP="00CC00E1" w:rsidR="00CC00E1">
      <w:pPr>
        <w:jc w:val="both"/>
      </w:pPr>
      <w:r>
        <w:tab/>
        <w:t>Rješenjem ovog suda  br.  S</w:t>
      </w:r>
      <w:r w:rsidR="0007699D">
        <w:t>t</w:t>
      </w:r>
      <w:r>
        <w:t xml:space="preserve">-60/2000 od 15. rujna 2010. godine, temeljem odredbi čl. 164 i čl. 165 Stečajnog zakona,  određena je prodaja u stečajnom postupku uz odgovarajuću primjenu pravila o ovrsi imovine stečajnog dužnika pobliže opisane u toč. </w:t>
      </w:r>
      <w:r>
        <w:rPr>
          <w:b/>
        </w:rPr>
        <w:t>I.</w:t>
      </w:r>
      <w:r>
        <w:t xml:space="preserve"> a), b) i c) izreke ovog zaključka. </w:t>
      </w:r>
    </w:p>
    <w:p w:rsidRDefault="00CC00E1" w:rsidP="00CC00E1" w:rsidR="00CC00E1">
      <w:pPr>
        <w:jc w:val="both"/>
      </w:pPr>
    </w:p>
    <w:p w:rsidRDefault="00CC00E1" w:rsidP="0007699D" w:rsidR="00CC00E1">
      <w:pPr>
        <w:jc w:val="both"/>
      </w:pPr>
      <w:r>
        <w:tab/>
      </w:r>
      <w:r w:rsidR="0007699D">
        <w:t xml:space="preserve">Kako na prvom dražbenom ročištu koje je održano 13.prosinca 2010.godine nije bilo ponuditelja, sud je na prijedlog stečajne upraviteljice odredio drugo dražbeno ročište, time da je cijena nekretnine iz točke I. zaključka umanjena za 1/3 u odnosu na utvrđenu cijenu iz zaključku od 11.studenog 2010.godine. </w:t>
      </w:r>
      <w:r>
        <w:t xml:space="preserve"> </w:t>
      </w:r>
    </w:p>
    <w:p w:rsidRDefault="00CC00E1" w:rsidP="00CC00E1" w:rsidR="00CC00E1">
      <w:pPr>
        <w:jc w:val="both"/>
      </w:pPr>
      <w:r>
        <w:t xml:space="preserve"> </w:t>
      </w:r>
    </w:p>
    <w:p w:rsidRDefault="00CC00E1" w:rsidP="00CC00E1" w:rsidR="00CC00E1">
      <w:pPr>
        <w:ind w:firstLine="708"/>
        <w:jc w:val="both"/>
      </w:pPr>
      <w:r>
        <w:t xml:space="preserve">Radi izloženog, sukladno odredbama čl. 92, čl. 93, čl. 94, čl. 95 i čl.  100 Ovršnog zakona   u svezi s čl. 164 Stečajnog zakona, trebalo je donijeti ovaj zaključak.  </w:t>
      </w:r>
    </w:p>
    <w:p w:rsidRDefault="00CC00E1" w:rsidP="00CC00E1" w:rsidR="00CC00E1">
      <w:pPr>
        <w:ind w:firstLine="540"/>
        <w:jc w:val="center"/>
      </w:pPr>
    </w:p>
    <w:p w:rsidRDefault="00CC00E1" w:rsidP="00CC00E1" w:rsidR="00CC00E1">
      <w:pPr>
        <w:ind w:firstLine="540"/>
        <w:jc w:val="center"/>
      </w:pPr>
      <w:r>
        <w:t xml:space="preserve">  Splitu, dana </w:t>
      </w:r>
      <w:r w:rsidR="0007699D">
        <w:t>09</w:t>
      </w:r>
      <w:r>
        <w:t xml:space="preserve">. </w:t>
      </w:r>
      <w:r w:rsidR="0007699D">
        <w:t>veljače</w:t>
      </w:r>
      <w:r>
        <w:t xml:space="preserve"> 201</w:t>
      </w:r>
      <w:r w:rsidR="0007699D">
        <w:t>7</w:t>
      </w:r>
      <w:r>
        <w:t>. godine.</w:t>
      </w:r>
    </w:p>
    <w:p w:rsidRDefault="00CC00E1" w:rsidP="00CC00E1" w:rsidR="00CC00E1">
      <w:pPr>
        <w:ind w:left="-540"/>
        <w:jc w:val="both"/>
      </w:pPr>
    </w:p>
    <w:p w:rsidRDefault="00CC00E1" w:rsidP="00CC00E1" w:rsidR="00CC00E1">
      <w:pPr>
        <w:ind w:firstLine="708" w:left="3540"/>
        <w:jc w:val="both"/>
      </w:pPr>
      <w:r>
        <w:tab/>
      </w:r>
      <w:r w:rsidR="0007699D">
        <w:tab/>
      </w:r>
      <w:r w:rsidR="0007699D">
        <w:tab/>
        <w:t>S U D A C</w:t>
      </w:r>
    </w:p>
    <w:p w:rsidRDefault="00CC00E1" w:rsidP="00CC00E1" w:rsidR="00CC00E1">
      <w:pPr>
        <w:ind w:firstLine="708" w:left="3540"/>
        <w:jc w:val="both"/>
      </w:pPr>
      <w:r>
        <w:tab/>
      </w:r>
      <w:r>
        <w:tab/>
      </w:r>
      <w:r>
        <w:tab/>
      </w:r>
    </w:p>
    <w:p w:rsidRDefault="0007699D" w:rsidP="00CC00E1" w:rsidR="00CC00E1">
      <w:pPr>
        <w:tabs>
          <w:tab w:pos="5700" w:val="left"/>
        </w:tabs>
        <w:jc w:val="both"/>
      </w:pPr>
      <w:r>
        <w:tab/>
      </w:r>
      <w:r>
        <w:tab/>
        <w:t>Velimir Vuković</w:t>
      </w:r>
    </w:p>
    <w:p w:rsidRDefault="00CC00E1" w:rsidP="00CA1006" w:rsidR="00CC00E1">
      <w:pPr>
        <w:jc w:val="both"/>
      </w:pPr>
      <w:r>
        <w:tab/>
      </w:r>
      <w:r>
        <w:tab/>
      </w:r>
      <w:r>
        <w:tab/>
      </w:r>
      <w:r>
        <w:tab/>
      </w:r>
      <w:r>
        <w:tab/>
      </w:r>
      <w:r>
        <w:tab/>
      </w:r>
      <w:r>
        <w:tab/>
      </w:r>
    </w:p>
    <w:p w:rsidRDefault="00CC00E1" w:rsidP="00CC00E1" w:rsidR="00CC00E1"/>
    <w:p w:rsidRDefault="00CC00E1" w:rsidP="00CC00E1" w:rsidR="00CC00E1">
      <w:pPr>
        <w:jc w:val="both"/>
      </w:pPr>
      <w:r>
        <w:t>POUKA O PRAVNOM LIJEKU: Protiv  zaključka  nije dopuštena  žalba.</w:t>
      </w:r>
    </w:p>
    <w:p w:rsidRDefault="00CC00E1" w:rsidP="00CC00E1" w:rsidR="00CC00E1">
      <w:pPr>
        <w:jc w:val="both"/>
      </w:pPr>
    </w:p>
    <w:p w:rsidRDefault="00CC00E1" w:rsidP="00CC00E1" w:rsidR="00CC00E1">
      <w:pPr>
        <w:jc w:val="both"/>
      </w:pPr>
    </w:p>
    <w:p w:rsidRDefault="00CC00E1" w:rsidP="00CC00E1" w:rsidR="00CC00E1">
      <w:pPr>
        <w:jc w:val="both"/>
      </w:pPr>
    </w:p>
    <w:p w:rsidRDefault="00CC00E1" w:rsidP="00CC00E1" w:rsidR="00CC00E1">
      <w:pPr>
        <w:jc w:val="both"/>
      </w:pPr>
      <w:r>
        <w:t>DNA:</w:t>
      </w:r>
    </w:p>
    <w:p w:rsidRDefault="00CC00E1" w:rsidP="00CC00E1" w:rsidR="00CC00E1">
      <w:pPr>
        <w:numPr>
          <w:ilvl w:val="0"/>
          <w:numId w:val="3"/>
        </w:numPr>
        <w:jc w:val="both"/>
      </w:pPr>
      <w:r>
        <w:t>stečajnoj upraviteljici</w:t>
      </w:r>
    </w:p>
    <w:p w:rsidRDefault="00CC00E1" w:rsidP="00CC00E1" w:rsidR="00CC00E1">
      <w:pPr>
        <w:numPr>
          <w:ilvl w:val="0"/>
          <w:numId w:val="3"/>
        </w:numPr>
        <w:jc w:val="both"/>
      </w:pPr>
      <w:r>
        <w:t xml:space="preserve">odvjetničkom društvu Šiško i Partneri j.t.d. Split </w:t>
      </w:r>
    </w:p>
    <w:p w:rsidRDefault="00CC00E1" w:rsidP="00CC00E1" w:rsidR="00CC00E1">
      <w:pPr>
        <w:numPr>
          <w:ilvl w:val="0"/>
          <w:numId w:val="4"/>
        </w:numPr>
        <w:jc w:val="both"/>
      </w:pPr>
      <w:r>
        <w:t>zaključak istaknuti na oglasnu ploču ovog suda</w:t>
      </w:r>
    </w:p>
    <w:p w:rsidRDefault="00CC00E1" w:rsidP="00CC00E1" w:rsidR="00CC00E1">
      <w:pPr>
        <w:jc w:val="both"/>
      </w:pPr>
    </w:p>
    <w:p w:rsidRDefault="00CC00E1" w:rsidP="00CC00E1" w:rsidR="00CC00E1">
      <w:pPr>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8980BBD"/>
    <w:multiLevelType w:val="hybridMultilevel"/>
    <w:tmpl w:val="0A1A0702"/>
    <w:lvl w:tplc="59CA0946" w:ilvl="0">
      <w:start w:val="1"/>
      <w:numFmt w:val="lowerLetter"/>
      <w:lvlText w:val="%1)"/>
      <w:lvlJc w:val="left"/>
      <w:pPr>
        <w:tabs>
          <w:tab w:pos="900" w:val="num"/>
        </w:tabs>
        <w:ind w:hanging="360" w:left="900"/>
      </w:pPr>
    </w:lvl>
    <w:lvl w:tplc="04090019" w:ilvl="1">
      <w:start w:val="1"/>
      <w:numFmt w:val="lowerLetter"/>
      <w:lvlText w:val="%2."/>
      <w:lvlJc w:val="left"/>
      <w:pPr>
        <w:tabs>
          <w:tab w:pos="1620" w:val="num"/>
        </w:tabs>
        <w:ind w:hanging="360" w:left="1620"/>
      </w:pPr>
    </w:lvl>
    <w:lvl w:tplc="0409001B" w:ilvl="2">
      <w:start w:val="1"/>
      <w:numFmt w:val="lowerRoman"/>
      <w:lvlText w:val="%3."/>
      <w:lvlJc w:val="right"/>
      <w:pPr>
        <w:tabs>
          <w:tab w:pos="2340" w:val="num"/>
        </w:tabs>
        <w:ind w:hanging="180" w:left="2340"/>
      </w:pPr>
    </w:lvl>
    <w:lvl w:tplc="0409000F" w:ilvl="3">
      <w:start w:val="1"/>
      <w:numFmt w:val="decimal"/>
      <w:lvlText w:val="%4."/>
      <w:lvlJc w:val="left"/>
      <w:pPr>
        <w:tabs>
          <w:tab w:pos="3060" w:val="num"/>
        </w:tabs>
        <w:ind w:hanging="360" w:left="3060"/>
      </w:pPr>
    </w:lvl>
    <w:lvl w:tplc="04090019" w:ilvl="4">
      <w:start w:val="1"/>
      <w:numFmt w:val="lowerLetter"/>
      <w:lvlText w:val="%5."/>
      <w:lvlJc w:val="left"/>
      <w:pPr>
        <w:tabs>
          <w:tab w:pos="3780" w:val="num"/>
        </w:tabs>
        <w:ind w:hanging="360" w:left="3780"/>
      </w:pPr>
    </w:lvl>
    <w:lvl w:tplc="0409001B" w:ilvl="5">
      <w:start w:val="1"/>
      <w:numFmt w:val="lowerRoman"/>
      <w:lvlText w:val="%6."/>
      <w:lvlJc w:val="right"/>
      <w:pPr>
        <w:tabs>
          <w:tab w:pos="4500" w:val="num"/>
        </w:tabs>
        <w:ind w:hanging="180" w:left="4500"/>
      </w:pPr>
    </w:lvl>
    <w:lvl w:tplc="0409000F" w:ilvl="6">
      <w:start w:val="1"/>
      <w:numFmt w:val="decimal"/>
      <w:lvlText w:val="%7."/>
      <w:lvlJc w:val="left"/>
      <w:pPr>
        <w:tabs>
          <w:tab w:pos="5220" w:val="num"/>
        </w:tabs>
        <w:ind w:hanging="360" w:left="5220"/>
      </w:pPr>
    </w:lvl>
    <w:lvl w:tplc="04090019" w:ilvl="7">
      <w:start w:val="1"/>
      <w:numFmt w:val="lowerLetter"/>
      <w:lvlText w:val="%8."/>
      <w:lvlJc w:val="left"/>
      <w:pPr>
        <w:tabs>
          <w:tab w:pos="5940" w:val="num"/>
        </w:tabs>
        <w:ind w:hanging="360" w:left="5940"/>
      </w:pPr>
    </w:lvl>
    <w:lvl w:tplc="0409001B" w:ilvl="8">
      <w:start w:val="1"/>
      <w:numFmt w:val="lowerRoman"/>
      <w:lvlText w:val="%9."/>
      <w:lvlJc w:val="right"/>
      <w:pPr>
        <w:tabs>
          <w:tab w:pos="6660" w:val="num"/>
        </w:tabs>
        <w:ind w:hanging="180" w:left="6660"/>
      </w:pPr>
    </w:lvl>
  </w:abstractNum>
  <w:abstractNum w:abstractNumId="2">
    <w:nsid w:val="2C085DA0"/>
    <w:multiLevelType w:val="hybridMultilevel"/>
    <w:tmpl w:val="AA8A0D94"/>
    <w:lvl w:tplc="B9B86EA8" w:ilvl="0">
      <w:start w:val="1"/>
      <w:numFmt w:val="decimal"/>
      <w:lvlText w:val="%1."/>
      <w:lvlJc w:val="left"/>
      <w:pPr>
        <w:tabs>
          <w:tab w:pos="1080" w:val="num"/>
        </w:tabs>
        <w:ind w:hanging="360" w:left="1080"/>
      </w:p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407A4C81"/>
    <w:multiLevelType w:val="hybridMultilevel"/>
    <w:tmpl w:val="3E2A5742"/>
    <w:lvl w:tplc="342A8998"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0E1"/>
    <w:rsid w:val="0007699D"/>
    <w:rsid w:val="000A1046"/>
    <w:rsid w:val="004273BC"/>
    <w:rsid w:val="00CA1006"/>
    <w:rsid w:val="00CC00E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00E1"/>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C00E1"/>
    <w:pPr>
      <w:jc w:val="both"/>
    </w:pPr>
  </w:style>
  <w:style w:customStyle="true" w:styleId="TijelotekstaChar" w:type="character">
    <w:name w:val="Tijelo teksta Char"/>
    <w:basedOn w:val="Zadanifontodlomka"/>
    <w:link w:val="Tijeloteksta"/>
    <w:semiHidden/>
    <w:rsid w:val="00CC00E1"/>
    <w:rPr>
      <w:rFonts w:eastAsia="Times New Roman"/>
      <w:lang w:eastAsia="hr-HR"/>
    </w:rPr>
  </w:style>
  <w:style w:styleId="Uvuenotijeloteksta" w:type="paragraph">
    <w:name w:val="Body Text Indent"/>
    <w:basedOn w:val="Normal"/>
    <w:link w:val="UvuenotijelotekstaChar"/>
    <w:semiHidden/>
    <w:unhideWhenUsed/>
    <w:rsid w:val="00CC00E1"/>
    <w:pPr>
      <w:ind w:left="540"/>
      <w:jc w:val="both"/>
    </w:pPr>
  </w:style>
  <w:style w:customStyle="true" w:styleId="UvuenotijelotekstaChar" w:type="character">
    <w:name w:val="Uvučeno tijelo teksta Char"/>
    <w:basedOn w:val="Zadanifontodlomka"/>
    <w:link w:val="Uvuenotijeloteksta"/>
    <w:semiHidden/>
    <w:rsid w:val="00CC00E1"/>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CC00E1"/>
  </w:style>
  <w:style w:styleId="Tijeloteksta-uvlaka2" w:type="paragraph">
    <w:name w:val="Body Text Indent 2"/>
    <w:aliases w:val="uvlaka 2"/>
    <w:basedOn w:val="Normal"/>
    <w:link w:val="Tijeloteksta-uvlaka2Char"/>
    <w:semiHidden/>
    <w:unhideWhenUsed/>
    <w:rsid w:val="00CC00E1"/>
    <w:pPr>
      <w:ind w:firstLine="708"/>
      <w:jc w:val="both"/>
    </w:pPr>
    <w:rPr>
      <w:rFonts w:eastAsiaTheme="minorHAnsi"/>
      <w:lang w:eastAsia="en-US"/>
    </w:rPr>
  </w:style>
  <w:style w:customStyle="true" w:styleId="Tijeloteksta-uvlaka2Char1" w:type="character">
    <w:name w:val="Tijelo teksta - uvlaka 2 Char1"/>
    <w:basedOn w:val="Zadanifontodlomka"/>
    <w:uiPriority w:val="99"/>
    <w:semiHidden/>
    <w:rsid w:val="00CC00E1"/>
    <w:rPr>
      <w:rFonts w:eastAsia="Times New Roman"/>
      <w:lang w:eastAsia="hr-HR"/>
    </w:rPr>
  </w:style>
  <w:style w:styleId="Tekstbalonia" w:type="paragraph">
    <w:name w:val="Balloon Text"/>
    <w:basedOn w:val="Normal"/>
    <w:link w:val="TekstbaloniaChar"/>
    <w:uiPriority w:val="99"/>
    <w:semiHidden/>
    <w:unhideWhenUsed/>
    <w:rsid w:val="00CC00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00E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A1046"/>
    <w:rPr>
      <w:color w:val="808080"/>
      <w:bdr w:space="0" w:sz="0" w:color="auto" w:val="none"/>
      <w:shd w:fill="auto" w:color="auto" w:val="clear"/>
    </w:rPr>
  </w:style>
  <w:style w:customStyle="true" w:styleId="eSPISCCParagraphDefaultFont" w:type="character">
    <w:name w:val="eSPIS_CC_Paragraph Default Font"/>
    <w:basedOn w:val="Zadanifontodlomka"/>
    <w:rsid w:val="000A10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1046"/>
    <w:rPr>
      <w:bdr w:space="0" w:sz="0" w:color="auto" w:val="none"/>
      <w:shd w:fill="FFFFCC" w:color="auto" w:val="clear"/>
      <w:lang w:val="hr-HR"/>
    </w:rPr>
  </w:style>
  <w:style w:customStyle="true" w:styleId="PozadinaSvijetloCrvena" w:type="character">
    <w:name w:val="Pozadina_SvijetloCrvena"/>
    <w:basedOn w:val="eSPISCCParagraphDefaultFont"/>
    <w:rsid w:val="000A10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10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00E1"/>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C00E1"/>
    <w:pPr>
      <w:jc w:val="both"/>
    </w:pPr>
  </w:style>
  <w:style w:customStyle="1" w:styleId="TijelotekstaChar" w:type="character">
    <w:name w:val="Tijelo teksta Char"/>
    <w:basedOn w:val="Zadanifontodlomka"/>
    <w:link w:val="Tijeloteksta"/>
    <w:semiHidden/>
    <w:rsid w:val="00CC00E1"/>
    <w:rPr>
      <w:rFonts w:eastAsia="Times New Roman"/>
      <w:lang w:eastAsia="hr-HR"/>
    </w:rPr>
  </w:style>
  <w:style w:styleId="Uvuenotijeloteksta" w:type="paragraph">
    <w:name w:val="Body Text Indent"/>
    <w:basedOn w:val="Normal"/>
    <w:link w:val="UvuenotijelotekstaChar"/>
    <w:semiHidden/>
    <w:unhideWhenUsed/>
    <w:rsid w:val="00CC00E1"/>
    <w:pPr>
      <w:ind w:left="540"/>
      <w:jc w:val="both"/>
    </w:pPr>
  </w:style>
  <w:style w:customStyle="1" w:styleId="UvuenotijelotekstaChar" w:type="character">
    <w:name w:val="Uvučeno tijelo teksta Char"/>
    <w:basedOn w:val="Zadanifontodlomka"/>
    <w:link w:val="Uvuenotijeloteksta"/>
    <w:semiHidden/>
    <w:rsid w:val="00CC00E1"/>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CC00E1"/>
  </w:style>
  <w:style w:styleId="Tijeloteksta-uvlaka2" w:type="paragraph">
    <w:name w:val="Body Text Indent 2"/>
    <w:aliases w:val="uvlaka 2"/>
    <w:basedOn w:val="Normal"/>
    <w:link w:val="Tijeloteksta-uvlaka2Char"/>
    <w:semiHidden/>
    <w:unhideWhenUsed/>
    <w:rsid w:val="00CC00E1"/>
    <w:pPr>
      <w:ind w:firstLine="708"/>
      <w:jc w:val="both"/>
    </w:pPr>
    <w:rPr>
      <w:rFonts w:eastAsiaTheme="minorHAnsi"/>
      <w:lang w:eastAsia="en-US"/>
    </w:rPr>
  </w:style>
  <w:style w:customStyle="1" w:styleId="Tijeloteksta-uvlaka2Char1" w:type="character">
    <w:name w:val="Tijelo teksta - uvlaka 2 Char1"/>
    <w:basedOn w:val="Zadanifontodlomka"/>
    <w:uiPriority w:val="99"/>
    <w:semiHidden/>
    <w:rsid w:val="00CC00E1"/>
    <w:rPr>
      <w:rFonts w:eastAsia="Times New Roman"/>
      <w:lang w:eastAsia="hr-HR"/>
    </w:rPr>
  </w:style>
  <w:style w:styleId="Tekstbalonia" w:type="paragraph">
    <w:name w:val="Balloon Text"/>
    <w:basedOn w:val="Normal"/>
    <w:link w:val="TekstbaloniaChar"/>
    <w:uiPriority w:val="99"/>
    <w:semiHidden/>
    <w:unhideWhenUsed/>
    <w:rsid w:val="00CC00E1"/>
    <w:rPr>
      <w:rFonts w:ascii="Tahoma" w:cs="Tahoma" w:hAnsi="Tahoma"/>
      <w:sz w:val="16"/>
      <w:szCs w:val="16"/>
    </w:rPr>
  </w:style>
  <w:style w:customStyle="1" w:styleId="TekstbaloniaChar" w:type="character">
    <w:name w:val="Tekst balončića Char"/>
    <w:basedOn w:val="Zadanifontodlomka"/>
    <w:link w:val="Tekstbalonia"/>
    <w:uiPriority w:val="99"/>
    <w:semiHidden/>
    <w:rsid w:val="00CC00E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A1046"/>
    <w:rPr>
      <w:color w:val="808080"/>
      <w:bdr w:color="auto" w:space="0" w:sz="0" w:val="none"/>
      <w:shd w:color="auto" w:fill="auto" w:val="clear"/>
    </w:rPr>
  </w:style>
  <w:style w:customStyle="1" w:styleId="eSPISCCParagraphDefaultFont" w:type="character">
    <w:name w:val="eSPIS_CC_Paragraph Default Font"/>
    <w:basedOn w:val="Zadanifontodlomka"/>
    <w:rsid w:val="000A10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1046"/>
    <w:rPr>
      <w:bdr w:color="auto" w:space="0" w:sz="0" w:val="none"/>
      <w:shd w:color="auto" w:fill="FFFFCC" w:val="clear"/>
      <w:lang w:val="hr-HR"/>
    </w:rPr>
  </w:style>
  <w:style w:customStyle="1" w:styleId="PozadinaSvijetloCrvena" w:type="character">
    <w:name w:val="Pozadina_SvijetloCrvena"/>
    <w:basedOn w:val="eSPISCCParagraphDefaultFont"/>
    <w:rsid w:val="000A10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10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5632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2000.</izvorni_sadrzaj>
    <derivirana_varijabla naziv="DomainObject.Predmet.DatumOsnivanja_1">10. travnja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St-60/2000</izvorni_sadrzaj>
    <derivirana_varijabla naziv="DomainObject.Predmet.OznakaBroj_1">St-60/2000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JURIĆ, d.o.o. za proizvodnju, trgovinu i poslovne usluge, u stečaju</izvorni_sadrzaj>
    <derivirana_varijabla naziv="DomainObject.Predmet.ProtustrankaFormated_1">  JURIĆ, d.o.o. za proizvodnju, trgovinu i poslovne usluge, u stečaju</derivirana_varijabla>
  </DomainObject.Predmet.ProtustrankaFormated>
  <DomainObject.Predmet.ProtustrankaFormatedOIB>
    <izvorni_sadrzaj>  JURIĆ, d.o.o. za proizvodnju, trgovinu i poslovne usluge, u stečaju, OIB 22187885738</izvorni_sadrzaj>
    <derivirana_varijabla naziv="DomainObject.Predmet.ProtustrankaFormatedOIB_1">  JURIĆ, d.o.o. za proizvodnju, trgovinu i poslovne usluge, u stečaju, OIB 22187885738</derivirana_varijabla>
  </DomainObject.Predmet.ProtustrankaFormatedOIB>
  <DomainObject.Predmet.ProtustrankaFormatedWithAdress>
    <izvorni_sadrzaj> JURIĆ, d.o.o. za proizvodnju, trgovinu i poslovne usluge, u stečaju, Cesta Mira 6, 21000 Split</izvorni_sadrzaj>
    <derivirana_varijabla naziv="DomainObject.Predmet.ProtustrankaFormatedWithAdress_1"> JURIĆ, d.o.o. za proizvodnju, trgovinu i poslovne usluge, u stečaju, Cesta Mira 6, 21000 Split</derivirana_varijabla>
  </DomainObject.Predmet.ProtustrankaFormatedWithAdress>
  <DomainObject.Predmet.ProtustrankaFormatedWithAdressOIB>
    <izvorni_sadrzaj> JURIĆ, d.o.o. za proizvodnju, trgovinu i poslovne usluge, u stečaju, OIB 22187885738, Cesta Mira 6, 21000 Split</izvorni_sadrzaj>
    <derivirana_varijabla naziv="DomainObject.Predmet.ProtustrankaFormatedWithAdressOIB_1"> JURIĆ, d.o.o. za proizvodnju, trgovinu i poslovne usluge, u stečaju, OIB 22187885738, Cesta Mira 6, 21000 Split</derivirana_varijabla>
  </DomainObject.Predmet.ProtustrankaFormatedWithAdressOIB>
  <DomainObject.Predmet.ProtustrankaWithAdress>
    <izvorni_sadrzaj>JURIĆ, d.o.o. za proizvodnju, trgovinu i poslovne usluge, u stečaju Cesta Mira 6, 21000 Split</izvorni_sadrzaj>
    <derivirana_varijabla naziv="DomainObject.Predmet.ProtustrankaWithAdress_1">JURIĆ, d.o.o. za proizvodnju, trgovinu i poslovne usluge, u stečaju Cesta Mira 6, 21000 Split</derivirana_varijabla>
  </DomainObject.Predmet.ProtustrankaWithAdress>
  <DomainObject.Predmet.ProtustrankaWithAdressOIB>
    <izvorni_sadrzaj>JURIĆ, d.o.o. za proizvodnju, trgovinu i poslovne usluge, u stečaju, OIB 22187885738, Cesta Mira 6, 21000 Split</izvorni_sadrzaj>
    <derivirana_varijabla naziv="DomainObject.Predmet.ProtustrankaWithAdressOIB_1">JURIĆ, d.o.o. za proizvodnju, trgovinu i poslovne usluge, u stečaju, OIB 22187885738, Cesta Mira 6, 21000 Split</derivirana_varijabla>
  </DomainObject.Predmet.ProtustrankaWithAdressOIB>
  <DomainObject.Predmet.ProtustrankaNazivFormated>
    <izvorni_sadrzaj>JURIĆ, d.o.o. za proizvodnju, trgovinu i poslovne usluge, u stečaju</izvorni_sadrzaj>
    <derivirana_varijabla naziv="DomainObject.Predmet.ProtustrankaNazivFormated_1">JURIĆ, d.o.o. za proizvodnju, trgovinu i poslovne usluge, u stečaju</derivirana_varijabla>
  </DomainObject.Predmet.ProtustrankaNazivFormated>
  <DomainObject.Predmet.ProtustrankaNazivFormatedOIB>
    <izvorni_sadrzaj>JURIĆ, d.o.o. za proizvodnju, trgovinu i poslovne usluge, u stečaju, OIB 22187885738</izvorni_sadrzaj>
    <derivirana_varijabla naziv="DomainObject.Predmet.ProtustrankaNazivFormatedOIB_1">JURIĆ, d.o.o. za proizvodnju, trgovinu i poslovne usluge, u stečaju, OIB 22187885738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izvorni_sadrzaj>
    <derivirana_varijabla naziv="DomainObject.Predmet.StrankaFormated_1">  OTP banka Hrvatska dioničko društvo</derivirana_varijabla>
  </DomainObject.Predmet.StrankaFormated>
  <DomainObject.Predmet.StrankaFormatedOIB>
    <izvorni_sadrzaj>  OTP banka Hrvatska dioničko društvo, OIB 52508873833</izvorni_sadrzaj>
    <derivirana_varijabla naziv="DomainObject.Predmet.StrankaFormatedOIB_1">  OTP banka Hrvatska dioničko društvo, OIB 52508873833</derivirana_varijabla>
  </DomainObject.Predmet.StrankaFormatedOIB>
  <DomainObject.Predmet.StrankaFormatedWithAdress>
    <izvorni_sadrzaj> OTP banka Hrvatska dioničko društvo, Ulica Domovinskog rata 3, 23000 Zadar</izvorni_sadrzaj>
    <derivirana_varijabla naziv="DomainObject.Predmet.StrankaFormatedWithAdress_1"> OTP banka Hrvatska dioničko društvo, Ulica Domovinskog rata 3, 23000 Zadar</derivirana_varijabla>
  </DomainObject.Predmet.StrankaFormatedWithAdress>
  <DomainObject.Predmet.StrankaFormatedWithAdressOIB>
    <izvorni_sadrzaj> OTP banka Hrvatska dioničko društvo, OIB 52508873833, Ulica Domovinskog rata 3, 23000 Zadar</izvorni_sadrzaj>
    <derivirana_varijabla naziv="DomainObject.Predmet.StrankaFormatedWithAdressOIB_1"> OTP banka Hrvatska dioničko društvo, OIB 52508873833, Ulica Domovinskog rata 3, 23000 Zadar</derivirana_varijabla>
  </DomainObject.Predmet.StrankaFormatedWithAdressOIB>
  <DomainObject.Predmet.StrankaWithAdress>
    <izvorni_sadrzaj>OTP banka Hrvatska dioničko društvo Ulica Domovinskog rata 3,23000 Zadar</izvorni_sadrzaj>
    <derivirana_varijabla naziv="DomainObject.Predmet.StrankaWithAdress_1">OTP banka Hrvatska dioničko društvo Ulica Domovinskog rata 3,23000 Zadar</derivirana_varijabla>
  </DomainObject.Predmet.StrankaWithAdress>
  <DomainObject.Predmet.StrankaWithAdressOIB>
    <izvorni_sadrzaj>OTP banka Hrvatska dioničko društvo, OIB 52508873833, Ulica Domovinskog rata 3,23000 Zadar</izvorni_sadrzaj>
    <derivirana_varijabla naziv="DomainObject.Predmet.StrankaWithAdressOIB_1">OTP banka Hrvatska dioničko društvo, OIB 52508873833, Ulica Domovinskog rata 3,23000 Zadar</derivirana_varijabla>
  </DomainObject.Predmet.StrankaWithAdressOIB>
  <DomainObject.Predmet.StrankaNazivFormated>
    <izvorni_sadrzaj>OTP banka Hrvatska dioničko društvo</izvorni_sadrzaj>
    <derivirana_varijabla naziv="DomainObject.Predmet.StrankaNazivFormated_1">OTP banka Hrvatska dioničko društvo</derivirana_varijabla>
  </DomainObject.Predmet.StrankaNazivFormated>
  <DomainObject.Predmet.StrankaNazivFormatedOIB>
    <izvorni_sadrzaj>OTP banka Hrvatska dioničko društvo, OIB 52508873833</izvorni_sadrzaj>
    <derivirana_varijabla naziv="DomainObject.Predmet.StrankaNazivFormatedOIB_1">OTP banka Hrvatska dioničko društvo, OIB 52508873833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OTP banka Hrvatska dioničko društvo</item>
    </izvorni_sadrzaj>
    <derivirana_varijabla naziv="DomainObject.Predmet.StrankaListFormated_1">
      <item>OTP banka Hrvatska dioničko društvo</item>
    </derivirana_varijabla>
  </DomainObject.Predmet.StrankaListFormated>
  <DomainObject.Predmet.StrankaListFormatedOIB>
    <izvorni_sadrzaj>
      <item>OTP banka Hrvatska dioničko društvo, OIB 52508873833</item>
    </izvorni_sadrzaj>
    <derivirana_varijabla naziv="DomainObject.Predmet.StrankaListFormatedOIB_1">
      <item>OTP banka Hrvatska dioničko društvo, OIB 52508873833</item>
    </derivirana_varijabla>
  </DomainObject.Predmet.StrankaListFormatedOIB>
  <DomainObject.Predmet.StrankaListFormatedWithAdress>
    <izvorni_sadrzaj>
      <item>OTP banka Hrvatska dioničko društvo, Ulica Domovinskog rata 3, 23000 Zadar</item>
    </izvorni_sadrzaj>
    <derivirana_varijabla naziv="DomainObject.Predmet.StrankaListFormatedWithAdress_1">
      <item>OTP banka Hrvatska dioničko društvo, Ulica Domovinskog rata 3, 23000 Zadar</item>
    </derivirana_varijabla>
  </DomainObject.Predmet.StrankaListFormatedWithAdress>
  <DomainObject.Predmet.StrankaListFormatedWithAdressOIB>
    <izvorni_sadrzaj>
      <item>OTP banka Hrvatska dioničko društvo, OIB 52508873833, Ulica Domovinskog rata 3, 23000 Zadar</item>
    </izvorni_sadrzaj>
    <derivirana_varijabla naziv="DomainObject.Predmet.StrankaListFormatedWithAdressOIB_1">
      <item>OTP banka Hrvatska dioničko društvo, OIB 52508873833, Ulica Domovinskog rata 3, 23000 Zadar</item>
    </derivirana_varijabla>
  </DomainObject.Predmet.StrankaListFormatedWithAdressOIB>
  <DomainObject.Predmet.StrankaListNazivFormated>
    <izvorni_sadrzaj>
      <item>OTP banka Hrvatska dioničko društvo</item>
    </izvorni_sadrzaj>
    <derivirana_varijabla naziv="DomainObject.Predmet.StrankaListNazivFormated_1">
      <item>OTP banka Hrvatska dioničko društvo</item>
    </derivirana_varijabla>
  </DomainObject.Predmet.StrankaListNazivFormated>
  <DomainObject.Predmet.StrankaListNazivFormatedOIB>
    <izvorni_sadrzaj>
      <item>OTP banka Hrvatska dioničko društvo, OIB 52508873833</item>
    </izvorni_sadrzaj>
    <derivirana_varijabla naziv="DomainObject.Predmet.StrankaListNazivFormatedOIB_1">
      <item>OTP banka Hrvatska dioničko društvo, OIB 52508873833</item>
    </derivirana_varijabla>
  </DomainObject.Predmet.StrankaListNazivFormatedOIB>
  <DomainObject.Predmet.ProtuStrankaListFormated>
    <izvorni_sadrzaj>
      <item>JURIĆ, d.o.o. za proizvodnju, trgovinu i poslovne usluge, u stečaju</item>
    </izvorni_sadrzaj>
    <derivirana_varijabla naziv="DomainObject.Predmet.ProtuStrankaListFormated_1">
      <item>JURIĆ, d.o.o. za proizvodnju, trgovinu i poslovne usluge, u stečaju</item>
    </derivirana_varijabla>
  </DomainObject.Predmet.ProtuStrankaListFormated>
  <DomainObject.Predmet.ProtuStrankaListFormatedOIB>
    <izvorni_sadrzaj>
      <item>JURIĆ, d.o.o. za proizvodnju, trgovinu i poslovne usluge, u stečaju, OIB 22187885738</item>
    </izvorni_sadrzaj>
    <derivirana_varijabla naziv="DomainObject.Predmet.ProtuStrankaListFormatedOIB_1">
      <item>JURIĆ, d.o.o. za proizvodnju, trgovinu i poslovne usluge, u stečaju, OIB 22187885738</item>
    </derivirana_varijabla>
  </DomainObject.Predmet.ProtuStrankaListFormatedOIB>
  <DomainObject.Predmet.ProtuStrankaListFormatedWithAdress>
    <izvorni_sadrzaj>
      <item>JURIĆ, d.o.o. za proizvodnju, trgovinu i poslovne usluge, u stečaju, Cesta Mira 6, 21000 Split</item>
    </izvorni_sadrzaj>
    <derivirana_varijabla naziv="DomainObject.Predmet.ProtuStrankaListFormatedWithAdress_1">
      <item>JURIĆ, d.o.o. za proizvodnju, trgovinu i poslovne usluge, u stečaju, Cesta Mira 6, 21000 Split</item>
    </derivirana_varijabla>
  </DomainObject.Predmet.ProtuStrankaListFormatedWithAdress>
  <DomainObject.Predmet.ProtuStrankaListFormatedWithAdressOIB>
    <izvorni_sadrzaj>
      <item>JURIĆ, d.o.o. za proizvodnju, trgovinu i poslovne usluge, u stečaju, OIB 22187885738, Cesta Mira 6, 21000 Split</item>
    </izvorni_sadrzaj>
    <derivirana_varijabla naziv="DomainObject.Predmet.ProtuStrankaListFormatedWithAdressOIB_1">
      <item>JURIĆ, d.o.o. za proizvodnju, trgovinu i poslovne usluge, u stečaju, OIB 22187885738, Cesta Mira 6, 21000 Split</item>
    </derivirana_varijabla>
  </DomainObject.Predmet.ProtuStrankaListFormatedWithAdressOIB>
  <DomainObject.Predmet.ProtuStrankaListNazivFormated>
    <izvorni_sadrzaj>
      <item>JURIĆ, d.o.o. za proizvodnju, trgovinu i poslovne usluge, u stečaju</item>
    </izvorni_sadrzaj>
    <derivirana_varijabla naziv="DomainObject.Predmet.ProtuStrankaListNazivFormated_1">
      <item>JURIĆ, d.o.o. za proizvodnju, trgovinu i poslovne usluge, u stečaju</item>
    </derivirana_varijabla>
  </DomainObject.Predmet.ProtuStrankaListNazivFormated>
  <DomainObject.Predmet.ProtuStrankaListNazivFormatedOIB>
    <izvorni_sadrzaj>
      <item>JURIĆ, d.o.o. za proizvodnju, trgovinu i poslovne usluge, u stečaju, OIB 22187885738</item>
    </izvorni_sadrzaj>
    <derivirana_varijabla naziv="DomainObject.Predmet.ProtuStrankaListNazivFormatedOIB_1">
      <item>JURIĆ, d.o.o. za proizvodnju, trgovinu i poslovne usluge, u stečaju, OIB 22187885738</item>
    </derivirana_varijabla>
  </DomainObject.Predmet.ProtuStrankaListNazivFormatedOIB>
  <DomainObject.Predmet.OstaliListFormated>
    <izvorni_sadrzaj>
      <item>Odvjetničko društvo ŠIŠKO i partneri, j.t.d.</item>
    </izvorni_sadrzaj>
    <derivirana_varijabla naziv="DomainObject.Predmet.OstaliListFormated_1">
      <item>Odvjetničko društvo ŠIŠKO i partneri, j.t.d.</item>
    </derivirana_varijabla>
  </DomainObject.Predmet.OstaliListFormated>
  <DomainObject.Predmet.OstaliListFormatedOIB>
    <izvorni_sadrzaj>
      <item>Odvjetničko društvo ŠIŠKO i partneri, j.t.d., OIB 20314590488</item>
    </izvorni_sadrzaj>
    <derivirana_varijabla naziv="DomainObject.Predmet.OstaliListFormatedOIB_1">
      <item>Odvjetničko društvo ŠIŠKO i partneri, j.t.d., OIB 20314590488</item>
    </derivirana_varijabla>
  </DomainObject.Predmet.OstaliListFormatedOIB>
  <DomainObject.Predmet.OstaliListFormatedWithAdress>
    <izvorni_sadrzaj>
      <item>Odvjetničko društvo ŠIŠKO i partneri, j.t.d., Lovretska 1, 21000 Split</item>
    </izvorni_sadrzaj>
    <derivirana_varijabla naziv="DomainObject.Predmet.OstaliListFormatedWithAdress_1">
      <item>Odvjetničko društvo ŠIŠKO i partneri, j.t.d., Lovretska 1, 21000 Split</item>
    </derivirana_varijabla>
  </DomainObject.Predmet.OstaliListFormatedWithAdress>
  <DomainObject.Predmet.OstaliListFormatedWithAdressOIB>
    <izvorni_sadrzaj>
      <item>Odvjetničko društvo ŠIŠKO i partneri, j.t.d., OIB 20314590488, Lovretska 1, 21000 Split</item>
    </izvorni_sadrzaj>
    <derivirana_varijabla naziv="DomainObject.Predmet.OstaliListFormatedWithAdressOIB_1">
      <item>Odvjetničko društvo ŠIŠKO i partneri, j.t.d., OIB 20314590488, Lovretska 1, 21000 Split</item>
    </derivirana_varijabla>
  </DomainObject.Predmet.OstaliListFormatedWithAdressOIB>
  <DomainObject.Predmet.OstaliListNazivFormated>
    <izvorni_sadrzaj>
      <item>Odvjetničko društvo ŠIŠKO i partneri, j.t.d.</item>
    </izvorni_sadrzaj>
    <derivirana_varijabla naziv="DomainObject.Predmet.OstaliListNazivFormated_1">
      <item>Odvjetničko društvo ŠIŠKO i partneri, j.t.d.</item>
    </derivirana_varijabla>
  </DomainObject.Predmet.OstaliListNazivFormated>
  <DomainObject.Predmet.OstaliListNazivFormatedOIB>
    <izvorni_sadrzaj>
      <item>Odvjetničko društvo ŠIŠKO i partneri, j.t.d., OIB 20314590488</item>
    </izvorni_sadrzaj>
    <derivirana_varijabla naziv="DomainObject.Predmet.OstaliListNazivFormatedOIB_1">
      <item>Odvjetničko društvo ŠIŠKO i partneri, j.t.d., OIB 20314590488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OTP banka Hrvatska dioničko društvo</izvorni_sadrzaj>
    <derivirana_varijabla naziv="DomainObject.Predmet.StrankaIDrugi_1">OTP banka Hrvatska dioničko društvo</derivirana_varijabla>
  </DomainObject.Predmet.StrankaIDrugi>
  <DomainObject.Predmet.ProtustrankaIDrugi>
    <izvorni_sadrzaj>JURIĆ, d.o.o. za proizvodnju, trgovinu i poslovne usluge, u stečaju</izvorni_sadrzaj>
    <derivirana_varijabla naziv="DomainObject.Predmet.ProtustrankaIDrugi_1">JURIĆ, d.o.o. za proizvodnju, trgovinu i poslovne usluge, u stečaju</derivirana_varijabla>
  </DomainObject.Predmet.ProtustrankaIDrugi>
  <DomainObject.Predmet.StrankaIDrugiAdressOIB>
    <izvorni_sadrzaj>OTP banka Hrvatska dioničko društvo, OIB 52508873833, Ulica Domovinskog rata 3, 23000 Zadar</izvorni_sadrzaj>
    <derivirana_varijabla naziv="DomainObject.Predmet.StrankaIDrugiAdressOIB_1">OTP banka Hrvatska dioničko društvo, OIB 52508873833, Ulica Domovinskog rata 3, 23000 Zadar</derivirana_varijabla>
  </DomainObject.Predmet.StrankaIDrugiAdressOIB>
  <DomainObject.Predmet.ProtustrankaIDrugiAdressOIB>
    <izvorni_sadrzaj>JURIĆ, d.o.o. za proizvodnju, trgovinu i poslovne usluge, u stečaju, OIB 22187885738, Cesta Mira 6, 21000 Split</izvorni_sadrzaj>
    <derivirana_varijabla naziv="DomainObject.Predmet.ProtustrankaIDrugiAdressOIB_1">JURIĆ, d.o.o. za proizvodnju, trgovinu i poslovne usluge, u stečaju, OIB 22187885738, Cesta Mira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JURIĆ, d.o.o. za proizvodnju, trgovinu i poslovne usluge, u stečaju</item>
      <item>OTP banka Hrvatska dioničko društvo</item>
      <item>Odvjetničko društvo ŠIŠKO i partneri, j.t.d.</item>
    </izvorni_sadrzaj>
    <derivirana_varijabla naziv="DomainObject.Predmet.SudioniciListNaziv_1">
      <item>JURIĆ, d.o.o. za proizvodnju, trgovinu i poslovne usluge, u stečaju</item>
      <item>OTP banka Hrvatska dioničko društvo</item>
      <item>Odvjetničko društvo ŠIŠKO i partneri, j.t.d.</item>
    </derivirana_varijabla>
  </DomainObject.Predmet.SudioniciListNaziv>
  <DomainObject.Predmet.SudioniciListAdressOIB>
    <izvorni_sadrzaj>
      <item>JURIĆ, d.o.o. za proizvodnju, trgovinu i poslovne usluge, u stečaju, OIB 22187885738, Cesta Mira 6,21000 Split</item>
      <item>OTP banka Hrvatska dioničko društvo, OIB 52508873833, Ulica Domovinskog rata 3,23000 Zadar</item>
      <item>Odvjetničko društvo ŠIŠKO i partneri, j.t.d., OIB 20314590488, Lovretska 1,21000 Split</item>
    </izvorni_sadrzaj>
    <derivirana_varijabla naziv="DomainObject.Predmet.SudioniciListAdressOIB_1">
      <item>JURIĆ, d.o.o. za proizvodnju, trgovinu i poslovne usluge, u stečaju, OIB 22187885738, Cesta Mira 6,21000 Split</item>
      <item>OTP banka Hrvatska dioničko društvo, OIB 52508873833, Ulica Domovinskog rata 3,23000 Zadar</item>
      <item>Odvjetničko društvo ŠIŠKO i partneri, j.t.d., OIB 20314590488, Lovretska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22187885738</item>
      <item>, OIB 52508873833</item>
      <item>, OIB 20314590488</item>
    </izvorni_sadrzaj>
    <derivirana_varijabla naziv="DomainObject.Predmet.SudioniciListNazivOIB_1">
      <item>, OIB 22187885738</item>
      <item>, OIB 52508873833</item>
      <item>, OIB 20314590488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1036</properties:Words>
  <properties:Characters>5495</properties:Characters>
  <properties:Lines>173</properties:Lines>
  <properties:Paragraphs>47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2017-02-09T08:42:00Z</dcterms:created>
  <dc:creator>Velimir Vuković</dc:creator>
  <cp:lastModifiedBy>Velimir Vuković</cp:lastModifiedBy>
  <cp:lastPrinted>2017-02-09T09:09:00Z</cp:lastPrinted>
  <dcterms:modified xmlns:xsi="http://www.w3.org/2001/XMLSchema-instance" xsi:type="dcterms:W3CDTF">2017-02-09T09:15:00Z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