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d09ff" w14:paraId="afd09ff" w:rsidRDefault="006115E6" w:rsidP="006115E6" w:rsidR="006115E6" w:rsidRPr="00B15F12">
      <w:pPr>
        <w:ind w:firstLine="708"/>
        <w15:collapsed w:val="false"/>
        <w:rPr>
          <w:b/>
        </w:rPr>
      </w:pPr>
      <w:bookmarkStart w:name="_GoBack" w:id="0"/>
      <w:bookmarkEnd w:id="0"/>
      <w:r w:rsidRPr="00B15F12">
        <w:rPr>
          <w:b/>
          <w:noProof/>
          <w:szCs w:val="24"/>
          <w:lang w:eastAsia="hr-HR"/>
        </w:rPr>
        <w:drawing>
          <wp:inline distR="0" distL="0" distB="0" distT="0">
            <wp:extent cy="612000" cx="458516"/>
            <wp:effectExtent b="0" r="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r w:rsidRPr="00B15F12">
        <w:rPr>
          <w:lang w:eastAsia="hr-HR"/>
        </w:rPr>
        <w:tab/>
      </w:r>
      <w:r w:rsidRPr="00B15F12">
        <w:rPr>
          <w:lang w:eastAsia="hr-HR"/>
        </w:rPr>
        <w:tab/>
      </w:r>
      <w:r w:rsidRPr="00B15F12">
        <w:rPr>
          <w:lang w:eastAsia="hr-HR"/>
        </w:rPr>
        <w:tab/>
      </w:r>
      <w:r w:rsidRPr="00B15F12">
        <w:rPr>
          <w:lang w:eastAsia="hr-HR"/>
        </w:rPr>
        <w:tab/>
      </w:r>
      <w:r w:rsidRPr="00B15F12">
        <w:rPr>
          <w:lang w:eastAsia="hr-HR"/>
        </w:rPr>
        <w:tab/>
      </w:r>
      <w:r w:rsidRPr="00B15F12">
        <w:rPr>
          <w:lang w:eastAsia="hr-HR"/>
        </w:rPr>
        <w:tab/>
      </w:r>
      <w:r w:rsidRPr="00B15F12">
        <w:rPr>
          <w:lang w:eastAsia="hr-HR"/>
        </w:rPr>
        <w:tab/>
      </w:r>
    </w:p>
    <w:p w:rsidRDefault="006115E6" w:rsidP="006115E6" w:rsidR="006115E6" w:rsidRPr="00B15F12">
      <w:pPr>
        <w:pStyle w:val="Naslov1"/>
        <w:jc w:val="both"/>
        <w:rPr>
          <w:b w:val="false"/>
        </w:rPr>
      </w:pPr>
      <w:r w:rsidRPr="00B15F12">
        <w:rPr>
          <w:b w:val="false"/>
        </w:rPr>
        <w:t>REPUBLIKA HRVATSKA</w:t>
      </w:r>
    </w:p>
    <w:p w:rsidRDefault="006115E6" w:rsidP="006115E6" w:rsidR="006115E6" w:rsidRPr="00B15F12">
      <w:pPr>
        <w:jc w:val="both"/>
        <w:rPr>
          <w:rFonts w:hAnsi="Times New Roman" w:ascii="Times New Roman"/>
          <w:sz w:val="24"/>
          <w:szCs w:val="24"/>
        </w:rPr>
      </w:pPr>
      <w:r w:rsidRPr="00B15F12">
        <w:rPr>
          <w:rFonts w:hAnsi="Times New Roman" w:ascii="Times New Roman"/>
          <w:sz w:val="24"/>
          <w:szCs w:val="24"/>
        </w:rPr>
        <w:t xml:space="preserve">TRGOVAČKI SUD U SPLITU </w:t>
      </w:r>
      <w:r w:rsidRPr="00B15F12">
        <w:rPr>
          <w:rFonts w:hAnsi="Times New Roman" w:ascii="Times New Roman"/>
          <w:sz w:val="24"/>
          <w:szCs w:val="24"/>
        </w:rPr>
        <w:tab/>
      </w:r>
      <w:r w:rsidRPr="00B15F12">
        <w:rPr>
          <w:rFonts w:hAnsi="Times New Roman" w:ascii="Times New Roman"/>
          <w:sz w:val="24"/>
          <w:szCs w:val="24"/>
        </w:rPr>
        <w:tab/>
      </w:r>
      <w:r w:rsidRPr="00B15F12">
        <w:rPr>
          <w:rFonts w:hAnsi="Times New Roman" w:ascii="Times New Roman"/>
          <w:sz w:val="24"/>
          <w:szCs w:val="24"/>
        </w:rPr>
        <w:tab/>
      </w:r>
    </w:p>
    <w:p w:rsidRDefault="006115E6" w:rsidP="006115E6" w:rsidR="006115E6" w:rsidRPr="00B15F12">
      <w:pPr>
        <w:rPr>
          <w:rFonts w:hAnsi="Times New Roman" w:ascii="Times New Roman"/>
          <w:sz w:val="24"/>
          <w:szCs w:val="24"/>
        </w:rPr>
      </w:pPr>
      <w:r w:rsidRPr="00B15F12">
        <w:rPr>
          <w:rFonts w:hAnsi="Times New Roman" w:ascii="Times New Roman"/>
          <w:sz w:val="24"/>
          <w:szCs w:val="24"/>
        </w:rPr>
        <w:t>Split, Sukoišanska6</w:t>
      </w:r>
    </w:p>
    <w:p w:rsidRDefault="006115E6" w:rsidP="006115E6" w:rsidR="006115E6" w:rsidRPr="00B15F12">
      <w:pPr>
        <w:pStyle w:val="Naslov1"/>
        <w:spacing w:before="200"/>
        <w:rPr>
          <w:b w:val="false"/>
        </w:rPr>
      </w:pPr>
      <w:r w:rsidRPr="00B15F12">
        <w:rPr>
          <w:b w:val="false"/>
        </w:rPr>
        <w:t>R E P UB L I K A   H R V A T S K A</w:t>
      </w:r>
    </w:p>
    <w:p w:rsidRDefault="006115E6" w:rsidP="006115E6" w:rsidR="006115E6" w:rsidRPr="00B15F12">
      <w:pPr>
        <w:pStyle w:val="Naslov2"/>
        <w:spacing w:after="200" w:before="200"/>
        <w:rPr>
          <w:bCs/>
          <w:szCs w:val="24"/>
        </w:rPr>
      </w:pPr>
      <w:r w:rsidRPr="00B15F12">
        <w:rPr>
          <w:bCs/>
          <w:szCs w:val="24"/>
        </w:rPr>
        <w:t>R J E Š E NJ E</w:t>
      </w:r>
    </w:p>
    <w:p w:rsidRDefault="006115E6" w:rsidP="006115E6" w:rsidR="006115E6" w:rsidRPr="00B15F12">
      <w:pPr>
        <w:pStyle w:val="Tijeloteksta"/>
        <w:rPr>
          <w:szCs w:val="24"/>
          <w:lang w:val="hr-HR"/>
        </w:rPr>
      </w:pPr>
      <w:r w:rsidRPr="00B15F12">
        <w:rPr>
          <w:szCs w:val="24"/>
          <w:lang w:val="hr-HR"/>
        </w:rPr>
        <w:tab/>
        <w:t>Trgovački sud u Splitu, po sutkinji</w:t>
      </w:r>
      <w:r w:rsidR="00B15F12">
        <w:rPr>
          <w:szCs w:val="24"/>
          <w:lang w:val="hr-HR"/>
        </w:rPr>
        <w:t xml:space="preserve"> </w:t>
      </w:r>
      <w:r w:rsidRPr="00B15F12">
        <w:rPr>
          <w:szCs w:val="24"/>
          <w:lang w:val="hr-HR"/>
        </w:rPr>
        <w:t xml:space="preserve">Ani Golub Gruić, </w:t>
      </w:r>
      <w:r w:rsidR="00455883" w:rsidRPr="00B15F12">
        <w:rPr>
          <w:szCs w:val="24"/>
          <w:lang w:val="hr-HR"/>
        </w:rPr>
        <w:t xml:space="preserve">u postupku povodom </w:t>
      </w:r>
      <w:r w:rsidR="00F31C0B">
        <w:rPr>
          <w:szCs w:val="24"/>
          <w:lang w:val="hr-HR"/>
        </w:rPr>
        <w:t>prijedloga</w:t>
      </w:r>
      <w:r w:rsidR="00455883" w:rsidRPr="00B15F12">
        <w:rPr>
          <w:szCs w:val="24"/>
          <w:lang w:val="hr-HR"/>
        </w:rPr>
        <w:t xml:space="preserve"> za otvaranje stečajnog postupka nad dužnikom </w:t>
      </w:r>
      <w:r w:rsidR="00636369" w:rsidRPr="00636369">
        <w:rPr>
          <w:szCs w:val="24"/>
          <w:lang w:val="hr-HR"/>
        </w:rPr>
        <w:t>DRDALI</w:t>
      </w:r>
      <w:r w:rsidR="00636369" w:rsidRPr="00636369">
        <w:rPr>
          <w:rFonts w:hint="eastAsia"/>
          <w:szCs w:val="24"/>
          <w:lang w:val="hr-HR"/>
        </w:rPr>
        <w:t>Ć</w:t>
      </w:r>
      <w:r w:rsidR="00636369" w:rsidRPr="00636369">
        <w:rPr>
          <w:szCs w:val="24"/>
          <w:lang w:val="hr-HR"/>
        </w:rPr>
        <w:t xml:space="preserve"> d.o.o., OIB: 75607899399, Donji Proložac, Donji Proložac 0, dana </w:t>
      </w:r>
      <w:r w:rsidR="00894B44">
        <w:rPr>
          <w:szCs w:val="24"/>
          <w:lang w:val="hr-HR"/>
        </w:rPr>
        <w:t>27. prosinca</w:t>
      </w:r>
      <w:r w:rsidR="00636369" w:rsidRPr="00636369">
        <w:rPr>
          <w:szCs w:val="24"/>
          <w:lang w:val="hr-HR"/>
        </w:rPr>
        <w:t xml:space="preserve"> 2017. </w:t>
      </w:r>
    </w:p>
    <w:p w:rsidRDefault="006115E6" w:rsidP="00287799" w:rsidR="006115E6" w:rsidRPr="00B15F12">
      <w:pPr>
        <w:spacing w:after="300" w:before="300"/>
        <w:jc w:val="center"/>
        <w:rPr>
          <w:rFonts w:hAnsi="Times New Roman" w:ascii="Times New Roman"/>
          <w:sz w:val="24"/>
          <w:szCs w:val="24"/>
        </w:rPr>
      </w:pPr>
      <w:r w:rsidRPr="00B15F12">
        <w:rPr>
          <w:rFonts w:hAnsi="Times New Roman" w:ascii="Times New Roman"/>
          <w:sz w:val="24"/>
          <w:szCs w:val="24"/>
        </w:rPr>
        <w:t xml:space="preserve">r i j e š i o    j e    </w:t>
      </w:r>
    </w:p>
    <w:p w:rsidRDefault="006115E6" w:rsidP="006115E6" w:rsidR="006115E6" w:rsidRPr="00B15F12">
      <w:pPr>
        <w:ind w:firstLine="708"/>
        <w:jc w:val="both"/>
        <w:rPr>
          <w:rFonts w:hAnsi="Times New Roman" w:ascii="Times New Roman"/>
          <w:sz w:val="24"/>
          <w:szCs w:val="24"/>
        </w:rPr>
      </w:pPr>
      <w:r w:rsidRPr="00B15F12">
        <w:rPr>
          <w:rFonts w:hAnsi="Times New Roman" w:ascii="Times New Roman"/>
          <w:sz w:val="24"/>
          <w:szCs w:val="24"/>
        </w:rPr>
        <w:t>I. Privremeno</w:t>
      </w:r>
      <w:r w:rsidR="00636369">
        <w:rPr>
          <w:rFonts w:hAnsi="Times New Roman" w:ascii="Times New Roman"/>
          <w:sz w:val="24"/>
          <w:szCs w:val="24"/>
        </w:rPr>
        <w:t>m</w:t>
      </w:r>
      <w:r w:rsidRPr="00B15F12">
        <w:rPr>
          <w:rFonts w:hAnsi="Times New Roman" w:ascii="Times New Roman"/>
          <w:sz w:val="24"/>
          <w:szCs w:val="24"/>
        </w:rPr>
        <w:t xml:space="preserve"> stečajno</w:t>
      </w:r>
      <w:r w:rsidR="00636369">
        <w:rPr>
          <w:rFonts w:hAnsi="Times New Roman" w:ascii="Times New Roman"/>
          <w:sz w:val="24"/>
          <w:szCs w:val="24"/>
        </w:rPr>
        <w:t>m</w:t>
      </w:r>
      <w:r w:rsidRPr="00B15F12">
        <w:rPr>
          <w:rFonts w:hAnsi="Times New Roman" w:ascii="Times New Roman"/>
          <w:sz w:val="24"/>
          <w:szCs w:val="24"/>
        </w:rPr>
        <w:t xml:space="preserve"> upravitelj</w:t>
      </w:r>
      <w:r w:rsidR="00636369">
        <w:rPr>
          <w:rFonts w:hAnsi="Times New Roman" w:ascii="Times New Roman"/>
          <w:sz w:val="24"/>
          <w:szCs w:val="24"/>
        </w:rPr>
        <w:t xml:space="preserve">u Ivi Bučanu </w:t>
      </w:r>
      <w:r w:rsidR="00636369" w:rsidRPr="00636369">
        <w:rPr>
          <w:rFonts w:hAnsi="Times New Roman" w:ascii="Times New Roman"/>
          <w:sz w:val="24"/>
          <w:szCs w:val="24"/>
        </w:rPr>
        <w:t>iz Mravinaca, Don Petra Peroša 6, OIB: 76689754975</w:t>
      </w:r>
      <w:r w:rsidRPr="00B15F12">
        <w:rPr>
          <w:rFonts w:hAnsi="Times New Roman" w:ascii="Times New Roman"/>
          <w:sz w:val="24"/>
          <w:szCs w:val="24"/>
        </w:rPr>
        <w:t>,</w:t>
      </w:r>
      <w:r w:rsidR="000D34A1">
        <w:rPr>
          <w:rFonts w:hAnsi="Times New Roman" w:ascii="Times New Roman"/>
          <w:sz w:val="24"/>
          <w:szCs w:val="24"/>
        </w:rPr>
        <w:t xml:space="preserve"> </w:t>
      </w:r>
      <w:r w:rsidRPr="00B15F12">
        <w:rPr>
          <w:rFonts w:hAnsi="Times New Roman" w:ascii="Times New Roman"/>
          <w:sz w:val="24"/>
          <w:szCs w:val="24"/>
        </w:rPr>
        <w:t xml:space="preserve">određuje se nagrada za obavljanje službe privremenog stečajnog upravitelja u </w:t>
      </w:r>
      <w:r w:rsidRPr="00287799">
        <w:rPr>
          <w:rFonts w:hAnsi="Times New Roman" w:ascii="Times New Roman"/>
          <w:sz w:val="24"/>
          <w:szCs w:val="24"/>
        </w:rPr>
        <w:t xml:space="preserve">iznosu od </w:t>
      </w:r>
      <w:r w:rsidR="00455883" w:rsidRPr="00287799">
        <w:rPr>
          <w:rFonts w:hAnsi="Times New Roman" w:ascii="Times New Roman"/>
          <w:sz w:val="24"/>
          <w:szCs w:val="24"/>
        </w:rPr>
        <w:t>3.</w:t>
      </w:r>
      <w:r w:rsidR="00287799" w:rsidRPr="00287799">
        <w:rPr>
          <w:rFonts w:hAnsi="Times New Roman" w:ascii="Times New Roman"/>
          <w:sz w:val="24"/>
          <w:szCs w:val="24"/>
        </w:rPr>
        <w:t>0</w:t>
      </w:r>
      <w:r w:rsidRPr="00287799">
        <w:rPr>
          <w:rFonts w:hAnsi="Times New Roman" w:ascii="Times New Roman"/>
          <w:sz w:val="24"/>
          <w:szCs w:val="24"/>
        </w:rPr>
        <w:t>00,</w:t>
      </w:r>
      <w:r w:rsidRPr="00B15F12">
        <w:rPr>
          <w:rFonts w:hAnsi="Times New Roman" w:ascii="Times New Roman"/>
          <w:sz w:val="24"/>
          <w:szCs w:val="24"/>
        </w:rPr>
        <w:t>00 kn brutto.</w:t>
      </w:r>
    </w:p>
    <w:p w:rsidRDefault="006115E6" w:rsidP="00287799" w:rsidR="006115E6" w:rsidRPr="00B15F12">
      <w:pPr>
        <w:spacing w:before="100"/>
        <w:ind w:firstLine="709"/>
        <w:jc w:val="both"/>
        <w:rPr>
          <w:rFonts w:hAnsi="Times New Roman" w:ascii="Times New Roman"/>
          <w:sz w:val="24"/>
          <w:szCs w:val="24"/>
        </w:rPr>
      </w:pPr>
      <w:r w:rsidRPr="00B15F12">
        <w:rPr>
          <w:rFonts w:hAnsi="Times New Roman" w:ascii="Times New Roman"/>
          <w:sz w:val="24"/>
          <w:szCs w:val="24"/>
        </w:rPr>
        <w:t xml:space="preserve">II. </w:t>
      </w:r>
      <w:r w:rsidR="00894B44">
        <w:rPr>
          <w:rFonts w:hAnsi="Times New Roman" w:ascii="Times New Roman"/>
          <w:sz w:val="24"/>
          <w:szCs w:val="24"/>
        </w:rPr>
        <w:t>Nalaže se računovodstvenoj služni ovoga suda i</w:t>
      </w:r>
      <w:r w:rsidRPr="00B15F12">
        <w:rPr>
          <w:rFonts w:hAnsi="Times New Roman" w:ascii="Times New Roman"/>
          <w:sz w:val="24"/>
          <w:szCs w:val="24"/>
        </w:rPr>
        <w:t xml:space="preserve">znos neto nagrade, pripadajućih poreza, prireza i doprinosa iz </w:t>
      </w:r>
      <w:r w:rsidR="00CD5DDD" w:rsidRPr="00B15F12">
        <w:rPr>
          <w:rFonts w:hAnsi="Times New Roman" w:ascii="Times New Roman"/>
          <w:sz w:val="24"/>
          <w:szCs w:val="24"/>
        </w:rPr>
        <w:t xml:space="preserve">točke </w:t>
      </w:r>
      <w:r w:rsidRPr="00B15F12">
        <w:rPr>
          <w:rFonts w:hAnsi="Times New Roman" w:ascii="Times New Roman"/>
          <w:sz w:val="24"/>
          <w:szCs w:val="24"/>
        </w:rPr>
        <w:t>I. izreke ovoga rješenja</w:t>
      </w:r>
      <w:r w:rsidR="00894B44">
        <w:rPr>
          <w:rFonts w:hAnsi="Times New Roman" w:ascii="Times New Roman"/>
          <w:sz w:val="24"/>
          <w:szCs w:val="24"/>
        </w:rPr>
        <w:t xml:space="preserve"> isplatiti</w:t>
      </w:r>
      <w:r w:rsidRPr="00B15F12">
        <w:rPr>
          <w:rFonts w:hAnsi="Times New Roman" w:ascii="Times New Roman"/>
          <w:sz w:val="24"/>
          <w:szCs w:val="24"/>
        </w:rPr>
        <w:t xml:space="preserve"> </w:t>
      </w:r>
      <w:r w:rsidR="00894B44">
        <w:rPr>
          <w:rFonts w:hAnsi="Times New Roman" w:ascii="Times New Roman"/>
          <w:sz w:val="24"/>
          <w:szCs w:val="24"/>
        </w:rPr>
        <w:t>privremenom stečajnom upravitelju iz sredstava predujma za namirenje troškova stečajnog postupka</w:t>
      </w:r>
      <w:r w:rsidR="00B15F12" w:rsidRPr="00B15F12">
        <w:rPr>
          <w:rFonts w:hAnsi="Times New Roman" w:ascii="Times New Roman"/>
          <w:sz w:val="24"/>
          <w:szCs w:val="24"/>
        </w:rPr>
        <w:t>.</w:t>
      </w:r>
    </w:p>
    <w:p w:rsidRDefault="006115E6" w:rsidP="00287799" w:rsidR="006115E6" w:rsidRPr="00B15F12">
      <w:pPr>
        <w:spacing w:after="80" w:before="200"/>
        <w:jc w:val="center"/>
        <w:rPr>
          <w:rFonts w:hAnsi="Times New Roman" w:ascii="Times New Roman"/>
          <w:sz w:val="24"/>
          <w:szCs w:val="24"/>
        </w:rPr>
      </w:pPr>
      <w:r w:rsidRPr="00B15F12">
        <w:rPr>
          <w:rFonts w:hAnsi="Times New Roman" w:ascii="Times New Roman"/>
          <w:sz w:val="24"/>
          <w:szCs w:val="24"/>
        </w:rPr>
        <w:t xml:space="preserve">Obrazloženje </w:t>
      </w:r>
    </w:p>
    <w:p w:rsidRDefault="00636369" w:rsidP="00287799" w:rsidR="00455883" w:rsidRPr="00B15F12">
      <w:pPr>
        <w:ind w:firstLine="709"/>
        <w:jc w:val="both"/>
        <w:rPr>
          <w:rFonts w:cstheme="minorBidi" w:eastAsiaTheme="minorHAnsi" w:hAnsi="Times New Roman" w:ascii="Times New Roman"/>
          <w:sz w:val="24"/>
          <w:szCs w:val="22"/>
        </w:rPr>
      </w:pPr>
      <w:r w:rsidRPr="00636369">
        <w:rPr>
          <w:rFonts w:cstheme="minorBidi" w:eastAsiaTheme="minorHAnsi" w:hAnsi="Times New Roman" w:ascii="Times New Roman"/>
          <w:sz w:val="24"/>
          <w:szCs w:val="24"/>
        </w:rPr>
        <w:t xml:space="preserve">Financijska agencija, Regionalni centar Split, Podružnica Split, podnijela je ovom sudu dana 27. lipnja 2016., na temelju odredbe </w:t>
      </w:r>
      <w:r w:rsidRPr="00636369">
        <w:rPr>
          <w:rFonts w:cstheme="minorBidi" w:eastAsiaTheme="minorHAnsi" w:hAnsi="Times New Roman" w:ascii="Times New Roman" w:hint="eastAsia"/>
          <w:sz w:val="24"/>
          <w:szCs w:val="24"/>
        </w:rPr>
        <w:t>č</w:t>
      </w:r>
      <w:r w:rsidRPr="00636369">
        <w:rPr>
          <w:rFonts w:cstheme="minorBidi" w:eastAsiaTheme="minorHAnsi" w:hAnsi="Times New Roman" w:ascii="Times New Roman"/>
          <w:sz w:val="24"/>
          <w:szCs w:val="24"/>
        </w:rPr>
        <w:t>l. 444.  st. 2. Stečajnog zakona (˝Narodne novine˝ broj 71/15; dalje: SZ), prijedlog za otvaranje ste</w:t>
      </w:r>
      <w:r w:rsidRPr="00636369">
        <w:rPr>
          <w:rFonts w:cstheme="minorBidi" w:eastAsiaTheme="minorHAnsi" w:hAnsi="Times New Roman" w:ascii="Times New Roman" w:hint="eastAsia"/>
          <w:sz w:val="24"/>
          <w:szCs w:val="24"/>
        </w:rPr>
        <w:t>č</w:t>
      </w:r>
      <w:r w:rsidRPr="00636369">
        <w:rPr>
          <w:rFonts w:cstheme="minorBidi" w:eastAsiaTheme="minorHAnsi" w:hAnsi="Times New Roman" w:ascii="Times New Roman"/>
          <w:sz w:val="24"/>
          <w:szCs w:val="24"/>
        </w:rPr>
        <w:t>ajnog postupka nad dužnikom DRDALI</w:t>
      </w:r>
      <w:r w:rsidRPr="00636369">
        <w:rPr>
          <w:rFonts w:cstheme="minorBidi" w:eastAsiaTheme="minorHAnsi" w:hAnsi="Times New Roman" w:ascii="Times New Roman" w:hint="eastAsia"/>
          <w:sz w:val="24"/>
          <w:szCs w:val="24"/>
        </w:rPr>
        <w:t>Ć</w:t>
      </w:r>
      <w:r w:rsidRPr="00636369">
        <w:rPr>
          <w:rFonts w:cstheme="minorBidi" w:eastAsiaTheme="minorHAnsi" w:hAnsi="Times New Roman" w:ascii="Times New Roman"/>
          <w:sz w:val="24"/>
          <w:szCs w:val="24"/>
        </w:rPr>
        <w:t xml:space="preserve"> d.o.o., OIB: 75607899399, Donji Proložac, Donji Proložac 0</w:t>
      </w:r>
      <w:r w:rsidR="00455883" w:rsidRPr="00B15F12">
        <w:rPr>
          <w:rFonts w:cstheme="minorBidi" w:eastAsiaTheme="minorHAnsi" w:hAnsi="Times New Roman" w:ascii="Times New Roman"/>
          <w:sz w:val="24"/>
          <w:szCs w:val="22"/>
        </w:rPr>
        <w:t xml:space="preserve">. </w:t>
      </w:r>
    </w:p>
    <w:p w:rsidRDefault="00F31C0B" w:rsidP="00636369" w:rsidR="006115E6" w:rsidRPr="00B15F12">
      <w:pPr>
        <w:spacing w:before="180"/>
        <w:ind w:firstLine="708"/>
        <w:jc w:val="both"/>
        <w:rPr>
          <w:rFonts w:hAnsi="Times New Roman" w:ascii="Times New Roman"/>
          <w:sz w:val="24"/>
          <w:szCs w:val="24"/>
        </w:rPr>
      </w:pPr>
      <w:r w:rsidRPr="00F31C0B">
        <w:rPr>
          <w:rFonts w:cstheme="minorBidi" w:eastAsiaTheme="minorHAnsi" w:hAnsi="Times New Roman" w:ascii="Times New Roman"/>
          <w:sz w:val="24"/>
          <w:szCs w:val="22"/>
        </w:rPr>
        <w:t>Rješenjem ov</w:t>
      </w:r>
      <w:r w:rsidR="00636369">
        <w:rPr>
          <w:rFonts w:cstheme="minorBidi" w:eastAsiaTheme="minorHAnsi" w:hAnsi="Times New Roman" w:ascii="Times New Roman"/>
          <w:sz w:val="24"/>
          <w:szCs w:val="22"/>
        </w:rPr>
        <w:t>og suda poslovni broj 11. St-1544</w:t>
      </w:r>
      <w:r w:rsidRPr="00F31C0B">
        <w:rPr>
          <w:rFonts w:cstheme="minorBidi" w:eastAsiaTheme="minorHAnsi" w:hAnsi="Times New Roman" w:ascii="Times New Roman"/>
          <w:sz w:val="24"/>
          <w:szCs w:val="22"/>
        </w:rPr>
        <w:t xml:space="preserve">/2016 od 28. ožujka 2017. pokrenut je postupak radi utvrđenja uvjeta za otvaranje stečajnog postupka (prethodni postupak). Istim rješenjem određena je mjera osiguranja na način da je dužniku postavljen privremeni stečajni upravitelj </w:t>
      </w:r>
      <w:r w:rsidR="00636369">
        <w:rPr>
          <w:rFonts w:cstheme="minorBidi" w:eastAsiaTheme="minorHAnsi" w:hAnsi="Times New Roman" w:ascii="Times New Roman"/>
          <w:sz w:val="24"/>
          <w:szCs w:val="22"/>
        </w:rPr>
        <w:t>Ivo Bučan,</w:t>
      </w:r>
      <w:r w:rsidR="00636369">
        <w:rPr>
          <w:rFonts w:cstheme="minorBidi" w:eastAsiaTheme="minorHAnsi" w:hAnsi="Times New Roman" w:ascii="Times New Roman"/>
          <w:sz w:val="24"/>
          <w:szCs w:val="22"/>
        </w:rPr>
        <w:tab/>
        <w:t>kojem</w:t>
      </w:r>
      <w:r w:rsidR="006115E6" w:rsidRPr="00B15F12">
        <w:rPr>
          <w:rFonts w:hAnsi="Times New Roman" w:ascii="Times New Roman"/>
          <w:sz w:val="24"/>
          <w:szCs w:val="24"/>
        </w:rPr>
        <w:t xml:space="preserve"> je naloženo utvrditi:</w:t>
      </w:r>
    </w:p>
    <w:p w:rsidRDefault="006115E6" w:rsidP="006115E6" w:rsidR="006115E6" w:rsidRPr="00B15F12">
      <w:pPr>
        <w:spacing w:before="40"/>
        <w:ind w:firstLine="708"/>
        <w:jc w:val="both"/>
        <w:rPr>
          <w:rFonts w:hAnsi="Times New Roman" w:ascii="Times New Roman"/>
          <w:sz w:val="24"/>
          <w:szCs w:val="24"/>
        </w:rPr>
      </w:pPr>
      <w:r w:rsidRPr="00B15F12">
        <w:rPr>
          <w:rFonts w:hAnsi="Times New Roman" w:ascii="Times New Roman"/>
          <w:sz w:val="24"/>
          <w:szCs w:val="24"/>
        </w:rPr>
        <w:t>-  imovinu stečajnog dužnika i njezinu vrijednost</w:t>
      </w:r>
    </w:p>
    <w:p w:rsidRDefault="006115E6" w:rsidP="006115E6" w:rsidR="006115E6" w:rsidRPr="00B15F12">
      <w:pPr>
        <w:spacing w:before="40"/>
        <w:jc w:val="both"/>
        <w:rPr>
          <w:rFonts w:hAnsi="Times New Roman" w:ascii="Times New Roman"/>
          <w:sz w:val="24"/>
          <w:szCs w:val="24"/>
        </w:rPr>
      </w:pPr>
      <w:r w:rsidRPr="00B15F12">
        <w:rPr>
          <w:rFonts w:hAnsi="Times New Roman" w:ascii="Times New Roman"/>
          <w:sz w:val="24"/>
          <w:szCs w:val="24"/>
        </w:rPr>
        <w:tab/>
        <w:t>-  stanje obveza stečajnog dužnika</w:t>
      </w:r>
    </w:p>
    <w:p w:rsidRDefault="006115E6" w:rsidP="006115E6" w:rsidR="006115E6" w:rsidRPr="00B15F12">
      <w:pPr>
        <w:spacing w:before="40"/>
        <w:jc w:val="both"/>
        <w:rPr>
          <w:rFonts w:hAnsi="Times New Roman" w:ascii="Times New Roman"/>
          <w:sz w:val="24"/>
          <w:szCs w:val="24"/>
        </w:rPr>
      </w:pPr>
      <w:r w:rsidRPr="00B15F12">
        <w:rPr>
          <w:rFonts w:hAnsi="Times New Roman" w:ascii="Times New Roman"/>
          <w:sz w:val="24"/>
          <w:szCs w:val="24"/>
        </w:rPr>
        <w:tab/>
        <w:t>- da li je imovina stečajnog dužnika dovoljna za namirenje troškova stečajnog postupka</w:t>
      </w:r>
    </w:p>
    <w:p w:rsidRDefault="006115E6" w:rsidP="006115E6" w:rsidR="00455883" w:rsidRPr="00B15F12">
      <w:pPr>
        <w:spacing w:before="40"/>
        <w:jc w:val="both"/>
        <w:rPr>
          <w:rFonts w:hAnsi="Times New Roman" w:ascii="Times New Roman"/>
          <w:sz w:val="24"/>
          <w:szCs w:val="24"/>
        </w:rPr>
      </w:pPr>
      <w:r w:rsidRPr="00B15F12">
        <w:rPr>
          <w:rFonts w:hAnsi="Times New Roman" w:ascii="Times New Roman"/>
          <w:sz w:val="24"/>
          <w:szCs w:val="24"/>
        </w:rPr>
        <w:tab/>
        <w:t xml:space="preserve"> - koliki je iznos predvidljivih troškova </w:t>
      </w:r>
      <w:r w:rsidR="00455883" w:rsidRPr="00B15F12">
        <w:rPr>
          <w:rFonts w:hAnsi="Times New Roman" w:ascii="Times New Roman"/>
          <w:sz w:val="24"/>
          <w:szCs w:val="24"/>
        </w:rPr>
        <w:t>prethodnog i stečajnog postupka</w:t>
      </w:r>
    </w:p>
    <w:p w:rsidRDefault="00455883" w:rsidP="006115E6" w:rsidR="006115E6" w:rsidRPr="00B15F12">
      <w:pPr>
        <w:spacing w:before="40"/>
        <w:jc w:val="both"/>
        <w:rPr>
          <w:rFonts w:hAnsi="Times New Roman" w:ascii="Times New Roman"/>
          <w:sz w:val="24"/>
          <w:szCs w:val="24"/>
        </w:rPr>
      </w:pPr>
      <w:r w:rsidRPr="00B15F12">
        <w:rPr>
          <w:rFonts w:hAnsi="Times New Roman" w:ascii="Times New Roman"/>
          <w:sz w:val="24"/>
          <w:szCs w:val="24"/>
        </w:rPr>
        <w:t>te</w:t>
      </w:r>
      <w:r w:rsidR="006115E6" w:rsidRPr="00B15F12">
        <w:rPr>
          <w:rFonts w:hAnsi="Times New Roman" w:ascii="Times New Roman"/>
          <w:sz w:val="24"/>
          <w:szCs w:val="24"/>
        </w:rPr>
        <w:t xml:space="preserve"> o utvrđenim činjenicama podnijeti sudu pismeno izvješće.</w:t>
      </w:r>
    </w:p>
    <w:p w:rsidRDefault="00CC5B9A" w:rsidP="00F31C0B" w:rsidR="006168B1" w:rsidRPr="00B15F12">
      <w:pPr>
        <w:spacing w:before="180"/>
        <w:jc w:val="both"/>
        <w:rPr>
          <w:rFonts w:hAnsi="Times New Roman" w:ascii="Times New Roman"/>
          <w:sz w:val="24"/>
          <w:szCs w:val="24"/>
        </w:rPr>
      </w:pPr>
      <w:r w:rsidRPr="00B15F12">
        <w:rPr>
          <w:rFonts w:hAnsi="Times New Roman" w:ascii="Times New Roman"/>
          <w:sz w:val="24"/>
          <w:szCs w:val="24"/>
        </w:rPr>
        <w:tab/>
      </w:r>
      <w:r w:rsidR="006115E6" w:rsidRPr="00B15F12">
        <w:rPr>
          <w:rFonts w:hAnsi="Times New Roman" w:ascii="Times New Roman"/>
          <w:sz w:val="24"/>
          <w:szCs w:val="24"/>
        </w:rPr>
        <w:t>Privremen</w:t>
      </w:r>
      <w:r w:rsidR="00636369">
        <w:rPr>
          <w:rFonts w:hAnsi="Times New Roman" w:ascii="Times New Roman"/>
          <w:sz w:val="24"/>
          <w:szCs w:val="24"/>
        </w:rPr>
        <w:t>i</w:t>
      </w:r>
      <w:r w:rsidR="006115E6" w:rsidRPr="00B15F12">
        <w:rPr>
          <w:rFonts w:hAnsi="Times New Roman" w:ascii="Times New Roman"/>
          <w:sz w:val="24"/>
          <w:szCs w:val="24"/>
        </w:rPr>
        <w:t xml:space="preserve"> stečajn</w:t>
      </w:r>
      <w:r w:rsidR="00636369">
        <w:rPr>
          <w:rFonts w:hAnsi="Times New Roman" w:ascii="Times New Roman"/>
          <w:sz w:val="24"/>
          <w:szCs w:val="24"/>
        </w:rPr>
        <w:t>i</w:t>
      </w:r>
      <w:r w:rsidR="006115E6" w:rsidRPr="00B15F12">
        <w:rPr>
          <w:rFonts w:hAnsi="Times New Roman" w:ascii="Times New Roman"/>
          <w:sz w:val="24"/>
          <w:szCs w:val="24"/>
        </w:rPr>
        <w:t xml:space="preserve"> upravitelj</w:t>
      </w:r>
      <w:r w:rsidR="00636369">
        <w:rPr>
          <w:rFonts w:hAnsi="Times New Roman" w:ascii="Times New Roman"/>
          <w:sz w:val="24"/>
          <w:szCs w:val="24"/>
        </w:rPr>
        <w:t xml:space="preserve"> Ivo Bučan</w:t>
      </w:r>
      <w:r w:rsidR="001261D9" w:rsidRPr="00B15F12">
        <w:rPr>
          <w:rFonts w:hAnsi="Times New Roman" w:ascii="Times New Roman"/>
          <w:sz w:val="24"/>
          <w:szCs w:val="24"/>
        </w:rPr>
        <w:t xml:space="preserve"> </w:t>
      </w:r>
      <w:r w:rsidR="006115E6" w:rsidRPr="00B15F12">
        <w:rPr>
          <w:rFonts w:hAnsi="Times New Roman" w:ascii="Times New Roman"/>
          <w:sz w:val="24"/>
          <w:szCs w:val="24"/>
        </w:rPr>
        <w:t>dostavi</w:t>
      </w:r>
      <w:r w:rsidR="00636369">
        <w:rPr>
          <w:rFonts w:hAnsi="Times New Roman" w:ascii="Times New Roman"/>
          <w:sz w:val="24"/>
          <w:szCs w:val="24"/>
        </w:rPr>
        <w:t>o</w:t>
      </w:r>
      <w:r w:rsidR="006115E6" w:rsidRPr="00B15F12">
        <w:rPr>
          <w:rFonts w:hAnsi="Times New Roman" w:ascii="Times New Roman"/>
          <w:sz w:val="24"/>
          <w:szCs w:val="24"/>
        </w:rPr>
        <w:t xml:space="preserve"> je </w:t>
      </w:r>
      <w:r w:rsidR="00455883" w:rsidRPr="00B15F12">
        <w:rPr>
          <w:rFonts w:hAnsi="Times New Roman" w:ascii="Times New Roman"/>
          <w:sz w:val="24"/>
          <w:szCs w:val="24"/>
        </w:rPr>
        <w:t xml:space="preserve">dana </w:t>
      </w:r>
      <w:r w:rsidR="00636369">
        <w:rPr>
          <w:rFonts w:hAnsi="Times New Roman" w:ascii="Times New Roman"/>
          <w:sz w:val="24"/>
          <w:szCs w:val="24"/>
        </w:rPr>
        <w:t>18. travnja</w:t>
      </w:r>
      <w:r w:rsidR="006115E6" w:rsidRPr="00B15F12">
        <w:rPr>
          <w:rFonts w:hAnsi="Times New Roman" w:ascii="Times New Roman"/>
          <w:sz w:val="24"/>
          <w:szCs w:val="24"/>
        </w:rPr>
        <w:t xml:space="preserve"> 2017. izvješće sukladno </w:t>
      </w:r>
      <w:r w:rsidRPr="00B15F12">
        <w:rPr>
          <w:rFonts w:hAnsi="Times New Roman" w:ascii="Times New Roman"/>
          <w:sz w:val="24"/>
          <w:szCs w:val="24"/>
        </w:rPr>
        <w:t>nalogu suda</w:t>
      </w:r>
      <w:r w:rsidR="006115E6" w:rsidRPr="00B15F12">
        <w:rPr>
          <w:rFonts w:hAnsi="Times New Roman" w:ascii="Times New Roman"/>
          <w:sz w:val="24"/>
          <w:szCs w:val="24"/>
        </w:rPr>
        <w:t xml:space="preserve"> (list </w:t>
      </w:r>
      <w:r w:rsidR="00636369">
        <w:rPr>
          <w:rFonts w:hAnsi="Times New Roman" w:ascii="Times New Roman"/>
          <w:sz w:val="24"/>
          <w:szCs w:val="24"/>
        </w:rPr>
        <w:t>19-26</w:t>
      </w:r>
      <w:r w:rsidR="006168B1" w:rsidRPr="00B15F12">
        <w:rPr>
          <w:rFonts w:hAnsi="Times New Roman" w:ascii="Times New Roman"/>
          <w:sz w:val="24"/>
          <w:szCs w:val="24"/>
        </w:rPr>
        <w:t xml:space="preserve"> spisa).</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w:t>
      </w:r>
      <w:r w:rsidR="00B15F12">
        <w:rPr>
          <w:rFonts w:hAnsi="Times New Roman" w:ascii="Times New Roman"/>
          <w:sz w:val="24"/>
          <w:szCs w:val="24"/>
        </w:rPr>
        <w:t xml:space="preserve"> </w:t>
      </w:r>
      <w:r w:rsidRPr="00B15F12">
        <w:rPr>
          <w:rFonts w:hAnsi="Times New Roman" w:ascii="Times New Roman"/>
          <w:sz w:val="24"/>
          <w:szCs w:val="24"/>
        </w:rPr>
        <w:t xml:space="preserve">čl. 119. st. 6. </w:t>
      </w:r>
      <w:r w:rsidR="00455883" w:rsidRPr="00B15F12">
        <w:rPr>
          <w:rFonts w:hAnsi="Times New Roman" w:ascii="Times New Roman"/>
          <w:sz w:val="24"/>
          <w:szCs w:val="24"/>
        </w:rPr>
        <w:t xml:space="preserve">SZ-a </w:t>
      </w:r>
      <w:r w:rsidRPr="00B15F12">
        <w:rPr>
          <w:rFonts w:hAnsi="Times New Roman" w:ascii="Times New Roman"/>
          <w:sz w:val="24"/>
          <w:szCs w:val="24"/>
        </w:rPr>
        <w:t xml:space="preserve">propisano je da se na privremenog stečajnog upravitelja na odgovarajući način primjenjuju odredbe Stečajnog zakona o stečajnom upravitelju. </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 čl. 94. SZ-a propisano je da stečajni upravitelj ima pravo na nagradu za svoj rad te na naknadu stvarnih troškova (st. 1.). Nagradu stečajnom upravitelju rješenjem određuje sud prema</w:t>
      </w:r>
      <w:r w:rsidR="00B15F12">
        <w:rPr>
          <w:rFonts w:hAnsi="Times New Roman" w:ascii="Times New Roman"/>
          <w:sz w:val="24"/>
          <w:szCs w:val="24"/>
        </w:rPr>
        <w:t xml:space="preserve"> u</w:t>
      </w:r>
      <w:r w:rsidRPr="00B15F12">
        <w:rPr>
          <w:rFonts w:hAnsi="Times New Roman" w:ascii="Times New Roman"/>
          <w:sz w:val="24"/>
          <w:szCs w:val="24"/>
        </w:rPr>
        <w:t xml:space="preserve">redbi kojom Vlada Republike Hrvatske utvrđuje kriterije i način obračuna i plaćanja nagrade stečajnim upraviteljima (st. 2.), a naknadu troškova rješenjem </w:t>
      </w:r>
      <w:r w:rsidRPr="00B15F12">
        <w:rPr>
          <w:rFonts w:hAnsi="Times New Roman" w:ascii="Times New Roman"/>
          <w:sz w:val="24"/>
          <w:szCs w:val="24"/>
        </w:rPr>
        <w:lastRenderedPageBreak/>
        <w:t>određuje sud na temelju pisanoga, obrazloženoga i dokumentiranoga izvješća stečajnoga upravitelja (st. 3.).</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 čl. 2. Uredbe o kriterijima i načinu obračuna i plaćanja nagrade stečajnim upraviteljima (</w:t>
      </w:r>
      <w:r w:rsidR="004B19A7" w:rsidRPr="00B15F12">
        <w:rPr>
          <w:rFonts w:hAnsi="Times New Roman" w:ascii="Times New Roman"/>
          <w:sz w:val="24"/>
          <w:szCs w:val="24"/>
        </w:rPr>
        <w:t>„</w:t>
      </w:r>
      <w:r w:rsidRPr="00B15F12">
        <w:rPr>
          <w:rFonts w:hAnsi="Times New Roman" w:ascii="Times New Roman"/>
          <w:sz w:val="24"/>
          <w:szCs w:val="24"/>
        </w:rPr>
        <w:t>Narodne novine</w:t>
      </w:r>
      <w:r w:rsidR="004B19A7" w:rsidRPr="00B15F12">
        <w:rPr>
          <w:rFonts w:hAnsi="Times New Roman" w:ascii="Times New Roman"/>
          <w:sz w:val="24"/>
          <w:szCs w:val="24"/>
        </w:rPr>
        <w:t>“</w:t>
      </w:r>
      <w:r w:rsidRPr="00B15F12">
        <w:rPr>
          <w:rFonts w:hAnsi="Times New Roman" w:ascii="Times New Roman"/>
          <w:sz w:val="24"/>
          <w:szCs w:val="24"/>
        </w:rPr>
        <w:t xml:space="preserve"> broj 105/15; dalje: Uredba) propisano je da stečajni upravitelj ima pravo na nagradu za izvršene poslove stečajno upraviteljske službe, a čl. 4. st. 1. propisano je kako privremenom stečajnom upravitelju pripada pravo na jednokratnu nagradu za poslove obavljene u prethodnom postupku u iznosu od 3.000,00 kn do 20.000,00 kn, koju će sud odrediti vodeći računa o složenosti poslova koje je obavio (čl. 4. st. 2.).</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 xml:space="preserve">Prema ocjeni ovog suda, </w:t>
      </w:r>
      <w:r w:rsidR="00636369">
        <w:rPr>
          <w:rFonts w:hAnsi="Times New Roman" w:ascii="Times New Roman"/>
          <w:sz w:val="24"/>
          <w:szCs w:val="24"/>
        </w:rPr>
        <w:t>Ivo Bučan</w:t>
      </w:r>
      <w:r w:rsidRPr="00B15F12">
        <w:rPr>
          <w:rFonts w:hAnsi="Times New Roman" w:ascii="Times New Roman"/>
          <w:sz w:val="24"/>
          <w:szCs w:val="24"/>
        </w:rPr>
        <w:t xml:space="preserve"> je poslove stečajnoupraviteljske službe u ovom postupku </w:t>
      </w:r>
      <w:r w:rsidR="00636369">
        <w:rPr>
          <w:rFonts w:hAnsi="Times New Roman" w:ascii="Times New Roman"/>
          <w:sz w:val="24"/>
          <w:szCs w:val="24"/>
        </w:rPr>
        <w:t>obavljao</w:t>
      </w:r>
      <w:r w:rsidRPr="00B15F12">
        <w:rPr>
          <w:rFonts w:hAnsi="Times New Roman" w:ascii="Times New Roman"/>
          <w:sz w:val="24"/>
          <w:szCs w:val="24"/>
        </w:rPr>
        <w:t xml:space="preserve"> ažurno, stručno i savjesno -  ispita</w:t>
      </w:r>
      <w:r w:rsidR="00636369">
        <w:rPr>
          <w:rFonts w:hAnsi="Times New Roman" w:ascii="Times New Roman"/>
          <w:sz w:val="24"/>
          <w:szCs w:val="24"/>
        </w:rPr>
        <w:t>o</w:t>
      </w:r>
      <w:r w:rsidRPr="00B15F12">
        <w:rPr>
          <w:rFonts w:hAnsi="Times New Roman" w:ascii="Times New Roman"/>
          <w:sz w:val="24"/>
          <w:szCs w:val="24"/>
        </w:rPr>
        <w:t xml:space="preserve"> je gospodarski položaj dužnika i</w:t>
      </w:r>
      <w:r w:rsidR="00870F94" w:rsidRPr="00B15F12">
        <w:rPr>
          <w:rFonts w:hAnsi="Times New Roman" w:ascii="Times New Roman"/>
          <w:sz w:val="24"/>
          <w:szCs w:val="24"/>
        </w:rPr>
        <w:t xml:space="preserve"> njegove imovinske prilike i da</w:t>
      </w:r>
      <w:r w:rsidR="00636369">
        <w:rPr>
          <w:rFonts w:hAnsi="Times New Roman" w:ascii="Times New Roman"/>
          <w:sz w:val="24"/>
          <w:szCs w:val="24"/>
        </w:rPr>
        <w:t>o</w:t>
      </w:r>
      <w:r w:rsidRPr="00B15F12">
        <w:rPr>
          <w:rFonts w:hAnsi="Times New Roman" w:ascii="Times New Roman"/>
          <w:sz w:val="24"/>
          <w:szCs w:val="24"/>
        </w:rPr>
        <w:t xml:space="preserve"> je svoje mišljenje o postojanju stečajnih razloga kod dužnika, o čemu je izvijesti</w:t>
      </w:r>
      <w:r w:rsidR="00636369">
        <w:rPr>
          <w:rFonts w:hAnsi="Times New Roman" w:ascii="Times New Roman"/>
          <w:sz w:val="24"/>
          <w:szCs w:val="24"/>
        </w:rPr>
        <w:t>o</w:t>
      </w:r>
      <w:r w:rsidRPr="00B15F12">
        <w:rPr>
          <w:rFonts w:hAnsi="Times New Roman" w:ascii="Times New Roman"/>
          <w:sz w:val="24"/>
          <w:szCs w:val="24"/>
        </w:rPr>
        <w:t xml:space="preserve"> sud u pisanom izviješću </w:t>
      </w:r>
      <w:r w:rsidR="00455883" w:rsidRPr="00B15F12">
        <w:rPr>
          <w:rFonts w:hAnsi="Times New Roman" w:ascii="Times New Roman"/>
          <w:sz w:val="24"/>
          <w:szCs w:val="24"/>
        </w:rPr>
        <w:t xml:space="preserve">od </w:t>
      </w:r>
      <w:r w:rsidR="00F4138B">
        <w:rPr>
          <w:rFonts w:hAnsi="Times New Roman" w:ascii="Times New Roman"/>
          <w:sz w:val="24"/>
          <w:szCs w:val="24"/>
        </w:rPr>
        <w:t>18. tra</w:t>
      </w:r>
      <w:r w:rsidR="00636369">
        <w:rPr>
          <w:rFonts w:hAnsi="Times New Roman" w:ascii="Times New Roman"/>
          <w:sz w:val="24"/>
          <w:szCs w:val="24"/>
        </w:rPr>
        <w:t>vnj</w:t>
      </w:r>
      <w:r w:rsidR="00455883" w:rsidRPr="00B15F12">
        <w:rPr>
          <w:rFonts w:hAnsi="Times New Roman" w:ascii="Times New Roman"/>
          <w:sz w:val="24"/>
          <w:szCs w:val="24"/>
        </w:rPr>
        <w:t>a</w:t>
      </w:r>
      <w:r w:rsidRPr="00B15F12">
        <w:rPr>
          <w:rFonts w:hAnsi="Times New Roman" w:ascii="Times New Roman"/>
          <w:sz w:val="24"/>
          <w:szCs w:val="24"/>
        </w:rPr>
        <w:t xml:space="preserve"> 2017. Prema ocjeni ovog suda, obavljeni posao u ovom postupku je nižeg stupnja složenosti pa ovaj sud nalazi da je jednokratna nagrada u iznosu od </w:t>
      </w:r>
      <w:r w:rsidR="00891EAA">
        <w:rPr>
          <w:rFonts w:hAnsi="Times New Roman" w:ascii="Times New Roman"/>
          <w:sz w:val="24"/>
          <w:szCs w:val="24"/>
        </w:rPr>
        <w:t>3.0</w:t>
      </w:r>
      <w:r w:rsidR="00455883" w:rsidRPr="00B15F12">
        <w:rPr>
          <w:rFonts w:hAnsi="Times New Roman" w:ascii="Times New Roman"/>
          <w:sz w:val="24"/>
          <w:szCs w:val="24"/>
        </w:rPr>
        <w:t>00</w:t>
      </w:r>
      <w:r w:rsidRPr="00B15F12">
        <w:rPr>
          <w:rFonts w:hAnsi="Times New Roman" w:ascii="Times New Roman"/>
          <w:sz w:val="24"/>
          <w:szCs w:val="24"/>
        </w:rPr>
        <w:t>,00 kn bruto primjerena uloženom trudu i poduzetim aktivnostima privremen</w:t>
      </w:r>
      <w:r w:rsidR="00636369">
        <w:rPr>
          <w:rFonts w:hAnsi="Times New Roman" w:ascii="Times New Roman"/>
          <w:sz w:val="24"/>
          <w:szCs w:val="24"/>
        </w:rPr>
        <w:t>og</w:t>
      </w:r>
      <w:r w:rsidRPr="00B15F12">
        <w:rPr>
          <w:rFonts w:hAnsi="Times New Roman" w:ascii="Times New Roman"/>
          <w:sz w:val="24"/>
          <w:szCs w:val="24"/>
        </w:rPr>
        <w:t xml:space="preserve"> stečajn</w:t>
      </w:r>
      <w:r w:rsidR="00636369">
        <w:rPr>
          <w:rFonts w:hAnsi="Times New Roman" w:ascii="Times New Roman"/>
          <w:sz w:val="24"/>
          <w:szCs w:val="24"/>
        </w:rPr>
        <w:t>og upravitelja</w:t>
      </w:r>
      <w:r w:rsidRPr="00B15F12">
        <w:rPr>
          <w:rFonts w:hAnsi="Times New Roman" w:ascii="Times New Roman"/>
          <w:sz w:val="24"/>
          <w:szCs w:val="24"/>
        </w:rPr>
        <w:t>.</w:t>
      </w:r>
    </w:p>
    <w:p w:rsidRDefault="006115E6" w:rsidP="00B15F12" w:rsidR="006115E6">
      <w:pPr>
        <w:spacing w:before="180"/>
        <w:ind w:firstLine="709"/>
        <w:jc w:val="both"/>
        <w:rPr>
          <w:rFonts w:hAnsi="Times New Roman" w:ascii="Times New Roman"/>
          <w:sz w:val="24"/>
          <w:szCs w:val="24"/>
        </w:rPr>
      </w:pPr>
      <w:r w:rsidRPr="00B15F12">
        <w:rPr>
          <w:rFonts w:hAnsi="Times New Roman" w:ascii="Times New Roman"/>
          <w:sz w:val="24"/>
          <w:szCs w:val="24"/>
        </w:rPr>
        <w:t>Slijedom navedenog, odlučeno je kao u izreci ovog rješenja pod točkom I.</w:t>
      </w:r>
    </w:p>
    <w:p w:rsidRDefault="00891EAA" w:rsidP="00253FC7" w:rsidR="00253FC7" w:rsidRPr="005E753E">
      <w:pPr>
        <w:spacing w:before="180"/>
        <w:ind w:firstLine="709"/>
        <w:jc w:val="both"/>
        <w:rPr>
          <w:rFonts w:hAnsi="Times New Roman" w:ascii="Times New Roman"/>
          <w:sz w:val="24"/>
          <w:szCs w:val="24"/>
        </w:rPr>
      </w:pPr>
      <w:r w:rsidRPr="005E753E">
        <w:rPr>
          <w:rFonts w:hAnsi="Times New Roman" w:ascii="Times New Roman"/>
          <w:sz w:val="24"/>
          <w:szCs w:val="24"/>
        </w:rPr>
        <w:t xml:space="preserve">Rješenjem ovoga suda poslovni broj St-1544/2016 od 6. listopada 2017. pozvan je </w:t>
      </w:r>
      <w:r w:rsidR="00253FC7" w:rsidRPr="005E753E">
        <w:rPr>
          <w:rFonts w:hAnsi="Times New Roman" w:ascii="Times New Roman"/>
          <w:sz w:val="24"/>
          <w:szCs w:val="24"/>
        </w:rPr>
        <w:t xml:space="preserve"> Mijo Cvitanović kao osoba ovlaštena za zastupanje dužnika po zakonu, u roku od 8 dana plati:</w:t>
      </w:r>
    </w:p>
    <w:p w:rsidRDefault="00253FC7" w:rsidP="00253FC7" w:rsidR="00253FC7" w:rsidRPr="005E753E">
      <w:pPr>
        <w:pStyle w:val="Tijeloteksta"/>
        <w:spacing w:before="60"/>
        <w:ind w:firstLine="708"/>
        <w:rPr>
          <w:szCs w:val="24"/>
          <w:lang w:val="hr-HR"/>
        </w:rPr>
      </w:pPr>
      <w:r w:rsidRPr="005E753E">
        <w:rPr>
          <w:szCs w:val="24"/>
          <w:lang w:val="hr-HR"/>
        </w:rPr>
        <w:t xml:space="preserve">- predujam za namirenje troškova stečajnog postupka u iznosu od 1.000,00 kn u Fond za namirenje troškova stečajnog postupka </w:t>
      </w:r>
    </w:p>
    <w:p w:rsidRDefault="00253FC7" w:rsidP="00253FC7" w:rsidR="00253FC7">
      <w:pPr>
        <w:pStyle w:val="Tijeloteksta"/>
        <w:spacing w:before="60"/>
        <w:ind w:firstLine="708"/>
        <w:rPr>
          <w:lang w:val="hr-HR"/>
        </w:rPr>
      </w:pPr>
      <w:r w:rsidRPr="005E753E">
        <w:rPr>
          <w:szCs w:val="24"/>
          <w:lang w:val="hr-HR"/>
        </w:rPr>
        <w:t>- dodatni predujam za namirenje</w:t>
      </w:r>
      <w:r w:rsidRPr="00253FC7">
        <w:rPr>
          <w:szCs w:val="24"/>
          <w:lang w:val="hr-HR"/>
        </w:rPr>
        <w:t xml:space="preserve"> troškova stečajnog postupka u iznosu od</w:t>
      </w:r>
      <w:r>
        <w:rPr>
          <w:lang w:val="hr-HR"/>
        </w:rPr>
        <w:t xml:space="preserve"> 4.000,00 kn.</w:t>
      </w:r>
    </w:p>
    <w:p w:rsidRDefault="00253FC7" w:rsidP="00C91BB4" w:rsidR="006168B1" w:rsidRPr="00B15F12">
      <w:pPr>
        <w:spacing w:before="180"/>
        <w:ind w:firstLine="709"/>
        <w:jc w:val="both"/>
        <w:rPr>
          <w:rFonts w:hAnsi="Times New Roman" w:ascii="Times New Roman"/>
          <w:sz w:val="24"/>
          <w:szCs w:val="24"/>
        </w:rPr>
      </w:pPr>
      <w:r>
        <w:rPr>
          <w:rFonts w:hAnsi="Times New Roman" w:ascii="Times New Roman"/>
          <w:sz w:val="24"/>
          <w:szCs w:val="24"/>
        </w:rPr>
        <w:t xml:space="preserve">Dana 19. listopada 2017. obveznik plaćanja predujma dostavio je dokaz o izvršenoj uplati (list 44-46 spisa) pa će se iz tih sredstava, a po pravomoćnosti ovog rješenja izvršiti isplata </w:t>
      </w:r>
      <w:r w:rsidR="00C91BB4">
        <w:rPr>
          <w:rFonts w:hAnsi="Times New Roman" w:ascii="Times New Roman"/>
          <w:sz w:val="24"/>
          <w:szCs w:val="24"/>
        </w:rPr>
        <w:t xml:space="preserve">iznosa nagrade. </w:t>
      </w:r>
      <w:r w:rsidR="00C8250E" w:rsidRPr="00B15F12">
        <w:rPr>
          <w:rFonts w:hAnsi="Times New Roman" w:ascii="Times New Roman"/>
          <w:sz w:val="24"/>
          <w:szCs w:val="24"/>
        </w:rPr>
        <w:t>Slijedom navedenog, odlučeno je kao u izreci ovog rješenja pod točkom II.</w:t>
      </w:r>
    </w:p>
    <w:p w:rsidRDefault="006115E6" w:rsidP="00B15F12" w:rsidR="006115E6" w:rsidRPr="00B15F12">
      <w:pPr>
        <w:spacing w:before="240"/>
        <w:jc w:val="center"/>
        <w:rPr>
          <w:rFonts w:hAnsi="Times New Roman" w:ascii="Times New Roman"/>
          <w:sz w:val="24"/>
          <w:szCs w:val="24"/>
        </w:rPr>
      </w:pPr>
      <w:r w:rsidRPr="00B15F12">
        <w:rPr>
          <w:rFonts w:hAnsi="Times New Roman" w:ascii="Times New Roman"/>
          <w:sz w:val="24"/>
          <w:szCs w:val="24"/>
        </w:rPr>
        <w:t xml:space="preserve">U Splitu, </w:t>
      </w:r>
      <w:r w:rsidR="00894B44">
        <w:rPr>
          <w:rFonts w:hAnsi="Times New Roman" w:ascii="Times New Roman"/>
          <w:sz w:val="24"/>
          <w:szCs w:val="24"/>
        </w:rPr>
        <w:t>27. prosinca</w:t>
      </w:r>
      <w:r w:rsidRPr="00B15F12">
        <w:rPr>
          <w:rFonts w:hAnsi="Times New Roman" w:ascii="Times New Roman"/>
          <w:sz w:val="24"/>
          <w:szCs w:val="24"/>
        </w:rPr>
        <w:t xml:space="preserve"> 2017. </w:t>
      </w:r>
    </w:p>
    <w:p w:rsidRDefault="00202C8D" w:rsidP="00B15F12" w:rsidR="006115E6" w:rsidRPr="00B15F12">
      <w:pPr>
        <w:spacing w:before="240"/>
        <w:ind w:left="6372"/>
        <w:jc w:val="center"/>
        <w:rPr>
          <w:rFonts w:hAnsi="Times New Roman" w:ascii="Times New Roman"/>
          <w:sz w:val="24"/>
          <w:szCs w:val="24"/>
        </w:rPr>
      </w:pPr>
      <w:r w:rsidRPr="00B15F12">
        <w:rPr>
          <w:rFonts w:hAnsi="Times New Roman" w:ascii="Times New Roman"/>
          <w:sz w:val="24"/>
          <w:szCs w:val="24"/>
        </w:rPr>
        <w:t>Sutkinja</w:t>
      </w:r>
    </w:p>
    <w:p w:rsidRDefault="00202C8D" w:rsidP="006115E6" w:rsidR="006115E6">
      <w:pPr>
        <w:ind w:left="6372"/>
        <w:jc w:val="center"/>
        <w:rPr>
          <w:rFonts w:hAnsi="Times New Roman" w:ascii="Times New Roman"/>
          <w:sz w:val="24"/>
          <w:szCs w:val="24"/>
        </w:rPr>
      </w:pPr>
      <w:r w:rsidRPr="00B15F12">
        <w:rPr>
          <w:rFonts w:hAnsi="Times New Roman" w:ascii="Times New Roman"/>
          <w:sz w:val="24"/>
          <w:szCs w:val="24"/>
        </w:rPr>
        <w:t>Ana Golub Gruić</w:t>
      </w:r>
      <w:r w:rsidR="00732A8B">
        <w:rPr>
          <w:rFonts w:hAnsi="Times New Roman" w:ascii="Times New Roman"/>
          <w:sz w:val="24"/>
          <w:szCs w:val="24"/>
        </w:rPr>
        <w:t>,v.r.</w:t>
      </w:r>
    </w:p>
    <w:p w:rsidRDefault="00732A8B" w:rsidP="00732A8B" w:rsidR="00732A8B">
      <w:pPr>
        <w:jc w:val="right"/>
        <w:rPr>
          <w:rFonts w:hAnsi="Times New Roman" w:ascii="Times New Roman"/>
          <w:sz w:val="24"/>
          <w:szCs w:val="24"/>
        </w:rPr>
      </w:pPr>
      <w:r>
        <w:rPr>
          <w:rFonts w:hAnsi="Times New Roman" w:ascii="Times New Roman"/>
          <w:sz w:val="24"/>
          <w:szCs w:val="24"/>
        </w:rPr>
        <w:t>za točnost otpravka-ovlašteni službenik</w:t>
      </w:r>
    </w:p>
    <w:p w:rsidRDefault="00732A8B" w:rsidP="006115E6" w:rsidR="00732A8B" w:rsidRPr="00B15F12">
      <w:pPr>
        <w:ind w:left="6372"/>
        <w:jc w:val="center"/>
        <w:rPr>
          <w:rFonts w:hAnsi="Times New Roman" w:ascii="Times New Roman"/>
          <w:sz w:val="24"/>
          <w:szCs w:val="24"/>
        </w:rPr>
      </w:pPr>
      <w:r>
        <w:rPr>
          <w:rFonts w:hAnsi="Times New Roman" w:ascii="Times New Roman"/>
          <w:sz w:val="24"/>
          <w:szCs w:val="24"/>
        </w:rPr>
        <w:t>Ivana Hajder</w:t>
      </w:r>
    </w:p>
    <w:p w:rsidRDefault="006115E6" w:rsidP="006115E6" w:rsidR="006115E6" w:rsidRPr="00B15F12">
      <w:pPr>
        <w:jc w:val="both"/>
        <w:rPr>
          <w:rFonts w:hAnsi="Times New Roman" w:ascii="Times New Roman"/>
          <w:sz w:val="24"/>
          <w:szCs w:val="24"/>
          <w:u w:val="single"/>
        </w:rPr>
      </w:pPr>
    </w:p>
    <w:p w:rsidRDefault="006115E6" w:rsidP="006115E6" w:rsidR="006115E6" w:rsidRPr="00B15F12">
      <w:pPr>
        <w:jc w:val="both"/>
        <w:rPr>
          <w:rFonts w:hAnsi="Times New Roman" w:ascii="Times New Roman"/>
          <w:sz w:val="24"/>
          <w:szCs w:val="24"/>
        </w:rPr>
      </w:pPr>
      <w:r w:rsidRPr="00B15F12">
        <w:rPr>
          <w:rFonts w:hAnsi="Times New Roman" w:ascii="Times New Roman"/>
          <w:sz w:val="24"/>
          <w:szCs w:val="24"/>
        </w:rPr>
        <w:t xml:space="preserve">POUKA O PRAVNOM LIJEKU: </w:t>
      </w:r>
    </w:p>
    <w:p w:rsidRDefault="006115E6" w:rsidP="006115E6" w:rsidR="006115E6" w:rsidRPr="00B15F12">
      <w:pPr>
        <w:jc w:val="both"/>
        <w:rPr>
          <w:rFonts w:hAnsi="Times New Roman" w:ascii="Times New Roman"/>
          <w:sz w:val="24"/>
          <w:szCs w:val="24"/>
        </w:rPr>
      </w:pPr>
      <w:r w:rsidRPr="00B15F12">
        <w:rPr>
          <w:rFonts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115E6" w:rsidP="006115E6" w:rsidR="006115E6" w:rsidRPr="00B15F12">
      <w:pPr>
        <w:jc w:val="both"/>
        <w:rPr>
          <w:rFonts w:hAnsi="Times New Roman" w:ascii="Times New Roman"/>
          <w:sz w:val="24"/>
          <w:szCs w:val="24"/>
        </w:rPr>
      </w:pPr>
    </w:p>
    <w:p w:rsidRDefault="000265E4" w:rsidP="00732A8B" w:rsidR="000265E4" w:rsidRPr="005E753E">
      <w:pPr>
        <w:ind w:left="720"/>
        <w:jc w:val="both"/>
        <w:rPr>
          <w:rFonts w:hAnsi="Times New Roman" w:ascii="Times New Roman"/>
          <w:sz w:val="24"/>
          <w:szCs w:val="24"/>
        </w:rPr>
      </w:pPr>
    </w:p>
    <w:sectPr w:rsidSect="00F42D4A" w:rsidR="000265E4" w:rsidRPr="005E753E">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421186"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421186">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6115E6" w:rsidP="00587181" w:rsidR="00F43DF4">
    <w:pPr>
      <w:pStyle w:val="Zaglavlje"/>
      <w:jc w:val="right"/>
      <w:rPr>
        <w:rFonts w:hAnsi="Times New Roman" w:ascii="Times New Roman"/>
        <w:sz w:val="24"/>
        <w:szCs w:val="24"/>
      </w:rPr>
    </w:pPr>
    <w:r>
      <w:rPr>
        <w:rFonts w:hAnsi="Times New Roman" w:ascii="Times New Roman"/>
        <w:sz w:val="24"/>
        <w:szCs w:val="24"/>
      </w:rPr>
      <w:t>11. St-</w:t>
    </w:r>
    <w:r w:rsidR="00F31C0B">
      <w:rPr>
        <w:rFonts w:hAnsi="Times New Roman" w:ascii="Times New Roman"/>
        <w:sz w:val="24"/>
        <w:szCs w:val="24"/>
      </w:rPr>
      <w:t>15</w:t>
    </w:r>
    <w:r w:rsidR="00636369">
      <w:rPr>
        <w:rFonts w:hAnsi="Times New Roman" w:ascii="Times New Roman"/>
        <w:sz w:val="24"/>
        <w:szCs w:val="24"/>
      </w:rPr>
      <w:t>44</w:t>
    </w:r>
    <w:r>
      <w:rPr>
        <w:rFonts w:hAnsi="Times New Roman" w:ascii="Times New Roman"/>
        <w:sz w:val="24"/>
        <w:szCs w:val="24"/>
      </w:rPr>
      <w:t>/2016</w:t>
    </w:r>
  </w:p>
  <w:p w:rsidRDefault="00421186" w:rsidP="00587181" w:rsidR="008D185E" w:rsidRPr="009E7EC2">
    <w:pPr>
      <w:pStyle w:val="Zaglavlje"/>
      <w:jc w:val="right"/>
      <w:rPr>
        <w:rFonts w:hAnsi="Times New Roman" w:ascii="Times New Roman"/>
        <w:sz w:val="24"/>
        <w:szCs w:val="24"/>
      </w:rPr>
    </w:pPr>
  </w:p>
  <w:p w:rsidRDefault="00421186" w:rsidR="008D185E" w:rsidRPr="00265077">
    <w:pPr>
      <w:pStyle w:val="Zaglavlje"/>
      <w:rPr>
        <w:sz w:val="16"/>
        <w:szCs w:val="16"/>
      </w:rPr>
    </w:pPr>
  </w:p>
  <w:p w:rsidRDefault="00421186" w:rsidR="008D185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15E6" w:rsidP="00924189" w:rsidR="00924189">
    <w:pPr>
      <w:pStyle w:val="Zaglavlje"/>
      <w:jc w:val="right"/>
      <w:rPr>
        <w:rFonts w:hAnsi="Times New Roman" w:ascii="Times New Roman"/>
        <w:sz w:val="24"/>
        <w:szCs w:val="24"/>
      </w:rPr>
    </w:pPr>
    <w:r>
      <w:rPr>
        <w:rFonts w:hAnsi="Times New Roman" w:ascii="Times New Roman"/>
        <w:sz w:val="24"/>
        <w:szCs w:val="24"/>
      </w:rPr>
      <w:t>11. St-</w:t>
    </w:r>
    <w:r w:rsidR="00455883">
      <w:rPr>
        <w:rFonts w:hAnsi="Times New Roman" w:ascii="Times New Roman"/>
        <w:sz w:val="24"/>
        <w:szCs w:val="24"/>
      </w:rPr>
      <w:t>1</w:t>
    </w:r>
    <w:r w:rsidR="00636369">
      <w:rPr>
        <w:rFonts w:hAnsi="Times New Roman" w:ascii="Times New Roman"/>
        <w:sz w:val="24"/>
        <w:szCs w:val="24"/>
      </w:rPr>
      <w:t>544</w:t>
    </w:r>
    <w:r>
      <w:rPr>
        <w:rFonts w:hAnsi="Times New Roman" w:ascii="Times New Roman"/>
        <w:sz w:val="24"/>
        <w:szCs w:val="24"/>
      </w:rPr>
      <w:t>/2016</w:t>
    </w:r>
  </w:p>
  <w:p w:rsidRDefault="00421186" w:rsidR="009241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D398C"/>
    <w:rsid w:val="00202C8D"/>
    <w:rsid w:val="00253FC7"/>
    <w:rsid w:val="00287799"/>
    <w:rsid w:val="00347663"/>
    <w:rsid w:val="00370EEF"/>
    <w:rsid w:val="00377E15"/>
    <w:rsid w:val="003B2AB9"/>
    <w:rsid w:val="00421186"/>
    <w:rsid w:val="00455883"/>
    <w:rsid w:val="00494F46"/>
    <w:rsid w:val="004A5AB7"/>
    <w:rsid w:val="004B19A7"/>
    <w:rsid w:val="004D198D"/>
    <w:rsid w:val="0055138A"/>
    <w:rsid w:val="005515CE"/>
    <w:rsid w:val="005528B2"/>
    <w:rsid w:val="00580E68"/>
    <w:rsid w:val="005B3156"/>
    <w:rsid w:val="005E3F65"/>
    <w:rsid w:val="005E753E"/>
    <w:rsid w:val="006115E6"/>
    <w:rsid w:val="006168B1"/>
    <w:rsid w:val="00636369"/>
    <w:rsid w:val="00677E8E"/>
    <w:rsid w:val="0068547F"/>
    <w:rsid w:val="00732A8B"/>
    <w:rsid w:val="0079317D"/>
    <w:rsid w:val="00870F94"/>
    <w:rsid w:val="00891EAA"/>
    <w:rsid w:val="00894B44"/>
    <w:rsid w:val="008A569E"/>
    <w:rsid w:val="0090514A"/>
    <w:rsid w:val="00934D30"/>
    <w:rsid w:val="00A012F3"/>
    <w:rsid w:val="00A45011"/>
    <w:rsid w:val="00A46349"/>
    <w:rsid w:val="00AE0312"/>
    <w:rsid w:val="00B15F12"/>
    <w:rsid w:val="00B26539"/>
    <w:rsid w:val="00B41AB6"/>
    <w:rsid w:val="00B4666D"/>
    <w:rsid w:val="00B46AB5"/>
    <w:rsid w:val="00B86AFC"/>
    <w:rsid w:val="00C8250E"/>
    <w:rsid w:val="00C91BB4"/>
    <w:rsid w:val="00CC5B9A"/>
    <w:rsid w:val="00CD5DDD"/>
    <w:rsid w:val="00E76DE5"/>
    <w:rsid w:val="00E958D8"/>
    <w:rsid w:val="00ED1A22"/>
    <w:rsid w:val="00F11E1F"/>
    <w:rsid w:val="00F31C0B"/>
    <w:rsid w:val="00F4138B"/>
    <w:rsid w:val="00F523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Tekstrezerviranogmjesta" w:type="character">
    <w:name w:val="Placeholder Text"/>
    <w:basedOn w:val="Zadanifontodlomka"/>
    <w:uiPriority w:val="99"/>
    <w:semiHidden/>
    <w:rsid w:val="00421186"/>
    <w:rPr>
      <w:color w:val="808080"/>
      <w:bdr w:space="0" w:sz="0" w:color="auto" w:val="none"/>
      <w:shd w:fill="auto" w:color="auto" w:val="clear"/>
    </w:rPr>
  </w:style>
  <w:style w:customStyle="true" w:styleId="eSPISCCParagraphDefaultFont" w:type="character">
    <w:name w:val="eSPIS_CC_Paragraph Default Font"/>
    <w:basedOn w:val="Zadanifontodlomka"/>
    <w:rsid w:val="00421186"/>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21186"/>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421186"/>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21186"/>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Tekstrezerviranogmjesta" w:type="character">
    <w:name w:val="Placeholder Text"/>
    <w:basedOn w:val="Zadanifontodlomka"/>
    <w:uiPriority w:val="99"/>
    <w:semiHidden/>
    <w:rsid w:val="00421186"/>
    <w:rPr>
      <w:color w:val="808080"/>
      <w:bdr w:color="auto" w:space="0" w:sz="0" w:val="none"/>
      <w:shd w:color="auto" w:fill="auto" w:val="clear"/>
    </w:rPr>
  </w:style>
  <w:style w:customStyle="1" w:styleId="eSPISCCParagraphDefaultFont" w:type="character">
    <w:name w:val="eSPIS_CC_Paragraph Default Font"/>
    <w:basedOn w:val="Zadanifontodlomka"/>
    <w:rsid w:val="00421186"/>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21186"/>
    <w:rPr>
      <w:bdr w:color="auto" w:space="0" w:sz="0" w:val="none"/>
      <w:shd w:color="auto" w:fill="FFFFCC" w:val="clear"/>
      <w:lang w:eastAsia="hr-HR" w:val="hr-HR"/>
    </w:rPr>
  </w:style>
  <w:style w:customStyle="1" w:styleId="PozadinaSvijetloCrvena" w:type="character">
    <w:name w:val="Pozadina_SvijetloCrvena"/>
    <w:basedOn w:val="eSPISCCParagraphDefaultFont"/>
    <w:rsid w:val="00421186"/>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21186"/>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1566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1544</izvorni_sadrzaj>
    <derivirana_varijabla naziv="DomainObject.Predmet.Broj_1">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St-1544/2016</izvorni_sadrzaj>
    <derivirana_varijabla naziv="DomainObject.Predmet.OznakaBroj_1">St-1544/2016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ODOBRENA PREDSTEČAJNA 4 Stpn-91/2013</izvorni_sadrzaj>
    <derivirana_varijabla naziv="DomainObject.Predmet.PrimjedbaSuca_1">Čl. 444. st. 2. SZ
ODOBRENA PREDSTEČAJNA 4 Stpn-91/2013</derivirana_varijabla>
  </DomainObject.Predmet.PrimjedbaSuca>
  <DomainObject.Predmet.ProtustrankaFormated>
    <izvorni_sadrzaj>  DRDALIĆ d.o.o. za građevinarstvo, trgovinu i usluge</izvorni_sadrzaj>
    <derivirana_varijabla naziv="DomainObject.Predmet.ProtustrankaFormated_1">  DRDALIĆ d.o.o. za građevinarstvo, trgovinu i usluge</derivirana_varijabla>
  </DomainObject.Predmet.ProtustrankaFormated>
  <DomainObject.Predmet.ProtustrankaFormatedOIB>
    <izvorni_sadrzaj>  DRDALIĆ d.o.o. za građevinarstvo, trgovinu i usluge, OIB 75607899399</izvorni_sadrzaj>
    <derivirana_varijabla naziv="DomainObject.Predmet.ProtustrankaFormatedOIB_1">  DRDALIĆ d.o.o. za građevinarstvo, trgovinu i usluge, OIB 75607899399</derivirana_varijabla>
  </DomainObject.Predmet.ProtustrankaFormatedOIB>
  <DomainObject.Predmet.ProtustrankaFormatedWithAdress>
    <izvorni_sadrzaj> DRDALIĆ d.o.o. za građevinarstvo, trgovinu i usluge, Donji Proložac 0, 21260 Donji Proložac</izvorni_sadrzaj>
    <derivirana_varijabla naziv="DomainObject.Predmet.ProtustrankaFormatedWithAdress_1"> DRDALIĆ d.o.o. za građevinarstvo, trgovinu i usluge, Donji Proložac 0, 21260 Donji Proložac</derivirana_varijabla>
  </DomainObject.Predmet.ProtustrankaFormatedWithAdress>
  <DomainObject.Predmet.ProtustrankaFormatedWithAdressOIB>
    <izvorni_sadrzaj> DRDALIĆ d.o.o. za građevinarstvo, trgovinu i usluge, OIB 75607899399, Donji Proložac 0, 21260 Donji Proložac</izvorni_sadrzaj>
    <derivirana_varijabla naziv="DomainObject.Predmet.ProtustrankaFormatedWithAdressOIB_1"> DRDALIĆ d.o.o. za građevinarstvo, trgovinu i usluge, OIB 75607899399, Donji Proložac 0, 21260 Donji Proložac</derivirana_varijabla>
  </DomainObject.Predmet.ProtustrankaFormatedWithAdressOIB>
  <DomainObject.Predmet.ProtustrankaWithAdress>
    <izvorni_sadrzaj>DRDALIĆ d.o.o. za građevinarstvo, trgovinu i usluge Donji Proložac 0, 21260 Donji Proložac</izvorni_sadrzaj>
    <derivirana_varijabla naziv="DomainObject.Predmet.ProtustrankaWithAdress_1">DRDALIĆ d.o.o. za građevinarstvo, trgovinu i usluge Donji Proložac 0, 21260 Donji Proložac</derivirana_varijabla>
  </DomainObject.Predmet.ProtustrankaWithAdress>
  <DomainObject.Predmet.ProtustrankaWithAdressOIB>
    <izvorni_sadrzaj>DRDALIĆ d.o.o. za građevinarstvo, trgovinu i usluge, OIB 75607899399, Donji Proložac 0, 21260 Donji Proložac</izvorni_sadrzaj>
    <derivirana_varijabla naziv="DomainObject.Predmet.ProtustrankaWithAdressOIB_1">DRDALIĆ d.o.o. za građevinarstvo, trgovinu i usluge, OIB 75607899399, Donji Proložac 0, 21260 Donji Proložac</derivirana_varijabla>
  </DomainObject.Predmet.ProtustrankaWithAdressOIB>
  <DomainObject.Predmet.ProtustrankaNazivFormated>
    <izvorni_sadrzaj>DRDALIĆ d.o.o. za građevinarstvo, trgovinu i usluge</izvorni_sadrzaj>
    <derivirana_varijabla naziv="DomainObject.Predmet.ProtustrankaNazivFormated_1">DRDALIĆ d.o.o. za građevinarstvo, trgovinu i usluge</derivirana_varijabla>
  </DomainObject.Predmet.ProtustrankaNazivFormated>
  <DomainObject.Predmet.ProtustrankaNazivFormatedOIB>
    <izvorni_sadrzaj>DRDALIĆ d.o.o. za građevinarstvo, trgovinu i usluge, OIB 75607899399</izvorni_sadrzaj>
    <derivirana_varijabla naziv="DomainObject.Predmet.ProtustrankaNazivFormatedOIB_1">DRDALIĆ d.o.o. za građevinarstvo, trgovinu i usluge, OIB 75607899399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186484.25</izvorni_sadrzaj>
    <derivirana_varijabla naziv="DomainObject.Predmet.TrenutnaVrijednost_1">186484.25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DRDALIĆ d.o.o. za građevinarstvo, trgovinu i usluge</item>
    </izvorni_sadrzaj>
    <derivirana_varijabla naziv="DomainObject.Predmet.ProtuStrankaListFormated_1">
      <item>DRDALIĆ d.o.o. za građevinarstvo, trgovinu i usluge</item>
    </derivirana_varijabla>
  </DomainObject.Predmet.ProtuStrankaListFormated>
  <DomainObject.Predmet.ProtuStrankaListFormatedOIB>
    <izvorni_sadrzaj>
      <item>DRDALIĆ d.o.o. za građevinarstvo, trgovinu i usluge, OIB 75607899399</item>
    </izvorni_sadrzaj>
    <derivirana_varijabla naziv="DomainObject.Predmet.ProtuStrankaListFormatedOIB_1">
      <item>DRDALIĆ d.o.o. za građevinarstvo, trgovinu i usluge, OIB 75607899399</item>
    </derivirana_varijabla>
  </DomainObject.Predmet.ProtuStrankaListFormatedOIB>
  <DomainObject.Predmet.ProtuStrankaListFormatedWithAdress>
    <izvorni_sadrzaj>
      <item>DRDALIĆ d.o.o. za građevinarstvo, trgovinu i usluge, Donji Proložac 0, 21260 Donji Proložac</item>
    </izvorni_sadrzaj>
    <derivirana_varijabla naziv="DomainObject.Predmet.ProtuStrankaListFormatedWithAdress_1">
      <item>DRDALIĆ d.o.o. za građevinarstvo, trgovinu i usluge, Donji Proložac 0, 21260 Donji Proložac</item>
    </derivirana_varijabla>
  </DomainObject.Predmet.ProtuStrankaListFormatedWithAdress>
  <DomainObject.Predmet.ProtuStrankaListFormatedWithAdressOIB>
    <izvorni_sadrzaj>
      <item>DRDALIĆ d.o.o. za građevinarstvo, trgovinu i usluge, OIB 75607899399, Donji Proložac 0, 21260 Donji Proložac</item>
    </izvorni_sadrzaj>
    <derivirana_varijabla naziv="DomainObject.Predmet.ProtuStrankaListFormatedWithAdressOIB_1">
      <item>DRDALIĆ d.o.o. za građevinarstvo, trgovinu i usluge, OIB 75607899399, Donji Proložac 0, 21260 Donji Proložac</item>
    </derivirana_varijabla>
  </DomainObject.Predmet.ProtuStrankaListFormatedWithAdressOIB>
  <DomainObject.Predmet.ProtuStrankaListNazivFormated>
    <izvorni_sadrzaj>
      <item>DRDALIĆ d.o.o. za građevinarstvo, trgovinu i usluge</item>
    </izvorni_sadrzaj>
    <derivirana_varijabla naziv="DomainObject.Predmet.ProtuStrankaListNazivFormated_1">
      <item>DRDALIĆ d.o.o. za građevinarstvo, trgovinu i usluge</item>
    </derivirana_varijabla>
  </DomainObject.Predmet.ProtuStrankaListNazivFormated>
  <DomainObject.Predmet.ProtuStrankaListNazivFormatedOIB>
    <izvorni_sadrzaj>
      <item>DRDALIĆ d.o.o. za građevinarstvo, trgovinu i usluge, OIB 75607899399</item>
    </izvorni_sadrzaj>
    <derivirana_varijabla naziv="DomainObject.Predmet.ProtuStrankaListNazivFormatedOIB_1">
      <item>DRDALIĆ d.o.o. za građevinarstvo, trgovinu i usluge, OIB 75607899399</item>
    </derivirana_varijabla>
  </DomainObject.Predmet.ProtuStrankaListNazivFormatedOIB>
  <DomainObject.Predmet.OstaliListFormated>
    <izvorni_sadrzaj>
      <item>Mijo Cvitanović</item>
    </izvorni_sadrzaj>
    <derivirana_varijabla naziv="DomainObject.Predmet.OstaliListFormated_1">
      <item>Mijo Cvitanović</item>
    </derivirana_varijabla>
  </DomainObject.Predmet.OstaliListFormated>
  <DomainObject.Predmet.OstaliListFormatedOIB>
    <izvorni_sadrzaj>
      <item>Mijo Cvitanović, OIB 08304207328</item>
    </izvorni_sadrzaj>
    <derivirana_varijabla naziv="DomainObject.Predmet.OstaliListFormatedOIB_1">
      <item>Mijo Cvitanović, OIB 08304207328</item>
    </derivirana_varijabla>
  </DomainObject.Predmet.OstaliListFormatedOIB>
  <DomainObject.Predmet.OstaliListFormatedWithAdress>
    <izvorni_sadrzaj>
      <item>Mijo Cvitanović, Postranjska Ulica 28, 21260 Postranje</item>
    </izvorni_sadrzaj>
    <derivirana_varijabla naziv="DomainObject.Predmet.OstaliListFormatedWithAdress_1">
      <item>Mijo Cvitanović, Postranjska Ulica 28, 21260 Postranje</item>
    </derivirana_varijabla>
  </DomainObject.Predmet.OstaliListFormatedWithAdress>
  <DomainObject.Predmet.OstaliListFormatedWithAdressOIB>
    <izvorni_sadrzaj>
      <item>Mijo Cvitanović, OIB 08304207328, Postranjska Ulica 28, 21260 Postranje</item>
    </izvorni_sadrzaj>
    <derivirana_varijabla naziv="DomainObject.Predmet.OstaliListFormatedWithAdressOIB_1">
      <item>Mijo Cvitanović, OIB 08304207328, Postranjska Ulica 28, 21260 Postranje</item>
    </derivirana_varijabla>
  </DomainObject.Predmet.OstaliListFormatedWithAdressOIB>
  <DomainObject.Predmet.OstaliListNazivFormated>
    <izvorni_sadrzaj>
      <item>Mijo Cvitanović</item>
    </izvorni_sadrzaj>
    <derivirana_varijabla naziv="DomainObject.Predmet.OstaliListNazivFormated_1">
      <item>Mijo Cvitanović</item>
    </derivirana_varijabla>
  </DomainObject.Predmet.OstaliListNazivFormated>
  <DomainObject.Predmet.OstaliListNazivFormatedOIB>
    <izvorni_sadrzaj>
      <item>Mijo Cvitanović, OIB 08304207328</item>
    </izvorni_sadrzaj>
    <derivirana_varijabla naziv="DomainObject.Predmet.OstaliListNazivFormatedOIB_1">
      <item>Mijo Cvitanović, OIB 08304207328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DRDALIĆ d.o.o. za građevinarstvo, trgovinu i usluge</izvorni_sadrzaj>
    <derivirana_varijabla naziv="DomainObject.Predmet.ProtustrankaIDrugi_1">DRDALIĆ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DRDALIĆ d.o.o. za građevinarstvo, trgovinu i usluge, OIB 75607899399, Donji Proložac 0, 21260 Donji Proložac</izvorni_sadrzaj>
    <derivirana_varijabla naziv="DomainObject.Predmet.ProtustrankaIDrugiAdressOIB_1">DRDALIĆ d.o.o. za građevinarstvo, trgovinu i usluge, OIB 75607899399, Donji Proložac 0,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DRDALIĆ d.o.o. za građevinarstvo, trgovinu i usluge</item>
      <item>FINANCIJSKA AGENCIJA, RC SPLIT</item>
      <item>Mijo Cvitanović</item>
    </izvorni_sadrzaj>
    <derivirana_varijabla naziv="DomainObject.Predmet.SudioniciListNaziv_1">
      <item>DRDALIĆ d.o.o. za građevinarstvo, trgovinu i usluge</item>
      <item>FINANCIJSKA AGENCIJA, RC SPLIT</item>
      <item>Mijo Cvitanović</item>
    </derivirana_varijabla>
  </DomainObject.Predmet.SudioniciListNaziv>
  <DomainObject.Predmet.SudioniciListAdressOIB>
    <izvorni_sadrzaj>
      <item>DRDALIĆ d.o.o. za građevinarstvo, trgovinu i usluge, OIB 75607899399, Donji Proložac 0,21260 Donji Proložac</item>
      <item>FINANCIJSKA AGENCIJA, RC SPLIT, OIB 85821130368, Mažuranićevo šetalište 24 b,21000 Split</item>
      <item>Mijo Cvitanović, OIB 08304207328, Postranjska Ulica 28,21260 Postranje</item>
    </izvorni_sadrzaj>
    <derivirana_varijabla naziv="DomainObject.Predmet.SudioniciListAdressOIB_1">
      <item>DRDALIĆ d.o.o. za građevinarstvo, trgovinu i usluge, OIB 75607899399, Donji Proložac 0,21260 Donji Proložac</item>
      <item>FINANCIJSKA AGENCIJA, RC SPLIT, OIB 85821130368, Mažuranićevo šetalište 24 b,21000 Split</item>
      <item>Mijo Cvitanović, OIB 08304207328, Postranjska Ulica 28,21260 Postranje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75607899399</item>
      <item>, OIB 85821130368</item>
      <item>, OIB 08304207328</item>
    </izvorni_sadrzaj>
    <derivirana_varijabla naziv="DomainObject.Predmet.SudioniciListNazivOIB_1">
      <item>, OIB 75607899399</item>
      <item>, OIB 85821130368</item>
      <item>, OIB 08304207328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EFDE02-2344-4398-B98F-8AA94DD7AF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734</properties:Words>
  <properties:Characters>4120</properties:Characters>
  <properties:Lines>78</properties:Lines>
  <properties:Paragraphs>34</properties:Paragraphs>
  <properties:TotalTime>48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4858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2017-12-27T08:51:00Z</cp:lastPrinted>
  <dcterms:modified xmlns:xsi="http://www.w3.org/2001/XMLSchema-instance" xsi:type="dcterms:W3CDTF">2017-12-27T09:19:00Z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