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c2fa" w14:paraId="183c2fa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8D2D21" w:rsidP="008D2D21" w:rsidR="008D2D21">
      <w:pPr>
        <w:spacing w:after="0"/>
        <w:jc w:val="center"/>
        <w:rPr>
          <w:rFonts w:cs="Times New Roman"/>
        </w:rPr>
      </w:pPr>
    </w:p>
    <w:p w:rsidRDefault="008D2D21" w:rsidP="008D2D21" w:rsidR="008D2D2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Visoki trgovački sud Republike Hrvatske, u vijeću sastavljenom od sudaca Kamelije Parać, predsjednika vijeća, Maje Bilandžić, suca izvjestitelja i Gorane Aralica Martinović, člana vijeća, u stečajnom postupku nad dužnikom MELCON d.o.o. u stečaju, OIB 79326486732, Solin, Don Frane Bulića 205, odlučujući o žalbi ponuditelja M-P-BETON d.o.o., OIB 59003338799, Solin, Don Frane Bulića 209, protiv rješenja Trgovačkog suda u Splitu poslovni broj St-1260/2016-91 od 18. srpnja 2018., u sjednici vijeća održanoj 20. rujna 2018.</w:t>
      </w:r>
    </w:p>
    <w:p w:rsidRDefault="008D2D21" w:rsidP="008D2D21" w:rsidR="008D2D21">
      <w:pPr>
        <w:spacing w:after="0"/>
        <w:jc w:val="center"/>
        <w:rPr>
          <w:rFonts w:cs="Times New Roman"/>
        </w:rPr>
      </w:pPr>
    </w:p>
    <w:p w:rsidRDefault="008D2D21" w:rsidP="008D2D21" w:rsidR="008D2D21">
      <w:pPr>
        <w:spacing w:after="0"/>
        <w:jc w:val="center"/>
        <w:rPr>
          <w:rFonts w:cs="Times New Roman"/>
        </w:rPr>
      </w:pPr>
    </w:p>
    <w:p w:rsidRDefault="008D2D21" w:rsidP="008D2D21" w:rsidR="008D2D2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Odbija se kao neosnovana žalba</w:t>
      </w:r>
      <w:r>
        <w:t xml:space="preserve"> </w:t>
      </w:r>
      <w:r>
        <w:rPr>
          <w:rFonts w:cs="Times New Roman"/>
        </w:rPr>
        <w:t>ponuditelja M-P-</w:t>
      </w:r>
      <w:r w:rsidR="001B0883">
        <w:rPr>
          <w:rFonts w:cs="Times New Roman"/>
        </w:rPr>
        <w:t xml:space="preserve">Beton </w:t>
      </w:r>
      <w:r>
        <w:rPr>
          <w:rFonts w:cs="Times New Roman"/>
        </w:rPr>
        <w:t>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Solin i potvrđuje rješenje Trgovačkog suda u Splitu poslovni broj St-1260/2016-91 od 18. srpnja 2018.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Pobijanim rješenjem prvostupanjski sud odlučio je o dosudi imovine stečajnog dužnika, skladišna zgrada upisana u podulošku 8 i sagrađena na čest. zem. 1626/1 zk.ul. 6165 k.o. Solin; 8. suvlasnički dio: 226/4596 etažno vlasništvo (E-8), 1. dijela što predstavlja samostalnu uporabnu cjelinu 9 (građevina D), a koja se nalazi u prizemlju građevine D (u elaborate etažiranja označena narančastom bojom), a sastoji se od skladišta površine 191,15 m2, sanitarnog čvora i garderobe od 35,25 m2, ukupne korisne površine od 226,40 m2, po cijeni od 643.974,52 kn, najpovoljnijem ponuditelju ST ARC d.o.o., Split, Dubrovačka 49, OIB 58632083307 i da će se uplaćena jamčevina u iznosu od 64.397,45 kn uračunati u kupovninu (točka I. i II. izreke), odlučeno je da će se ako ponuditelj kupac koji je stavio najpovoljniju ponudu ne položi kupovinu u cijelosti u roku iz ove odluke, imovina dosuditi kupcima koji su ponudili nižu cijenu, redom prema veličini cijene koju su ponudili te da ako kupac u određenom roku ne položi kupovninu sud će rješenjem proglasiti prodaju nevažećom i odrediti novu prodaju (točka III. izreke), da će se zaključkom o predaji nekretnine odrediti upis prava vlasništva u zemljišnim knjigama na ime kupca i brisanje svih dosadašnjih upisa u zemljišnim knjigama na prodanoj nekretnini (točka IV. izreke). Točkom V. izreke naloženo je da će se dosuda prodane nekretnine zabilježiti u zemljišnim knjigama Općinskog suda u </w:t>
      </w:r>
      <w:r>
        <w:rPr>
          <w:rFonts w:cs="Times New Roman"/>
        </w:rPr>
        <w:lastRenderedPageBreak/>
        <w:t>Splitu, zemljišnoknjižni odjel Solin te po pravomoćnosti rješenja da će se izvršiti brisanje svih zabilježbi te je točkom VI. izreke odlučeno da žalba protiv rješenja ne zadržava provedbu rješenja.</w:t>
      </w: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Pobijano rješenje doneseno je nakon zaključene elektroničke javne dražbe pred Financijskom agencijom, uz primjenu odredbi čl. 103., čl. 106. i čl. 108. Ovršnog zakona („Narodne novine“ broj: 112/12, 25/13, 93/14 i 55/16; dalje: OZ) te čl. 247. st. 1. Stečajnog zakona („Narodne novine“ broj 71/15</w:t>
      </w:r>
      <w:r w:rsidR="001B0883">
        <w:rPr>
          <w:rFonts w:cs="Times New Roman"/>
        </w:rPr>
        <w:t xml:space="preserve"> i</w:t>
      </w:r>
      <w:r>
        <w:rPr>
          <w:rFonts w:cs="Times New Roman"/>
        </w:rPr>
        <w:t xml:space="preserve"> 104/17; dalje: SZ). 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žalbu je podnio ponuditelj M-P-Beton 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Solin s prijedlogom ovom sudu ukinuti pobijano rješenje i naložiti ponavljanje provođenja postupka javne dražbe. U žalbi u bitnom navodi da je zbog tehničkih problema tijekom predaje ponude u servisu e-dražbe žalitelj bio onemogućen sudjelovati u elektroničkoj javnoj dražbi iako je žalitelj uredno izvršio sve tehničke pripreme za sudjelovanje na dražbi te da je problem prijavljen Financijskoj agenciji.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Financijska agencija u očitovanju na žalbu navodi da je Financijska agencija 16. travnja 2018. na mrežnim stranicama objavila poziv na sudjelovanje u prvoj elektroničkoj javnoj dražbi pod jedinstvenim identifikatorom (identifikator nadmetanja) 8193; da je detaljnim pregledom servisa e-Dražbe utvrđeno da nije bilo poteškoća u radu sustava na strani Financijske agencije te nisu evidentirani problemi u radu sustava koji funkcionira na način propisan Pravilnikom o načinu i postupku provedbe prodaje nekretnina i pokretnina u ovršnom postupku; da je taj proces u potpunosti automatiziran te da, kako u predmetnom nadmetanju nisu utvrđene tehničke nepravilnosti u radu sustava e-Dražbe, niti jedan od ponuditelja nije mogao biti stavljen u neravnopravan položaj.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Žalba ponuditelja M-P-Beton 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Solin nije osnovana.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Nakon što je pobijano rješenje ispitano na temelju odredaba čl. 365. st. 1. i 2. i čl. 381. Zakona o parničnom postupku („Narodne novine“ broj</w:t>
      </w:r>
      <w:r w:rsidR="001B0883">
        <w:rPr>
          <w:rFonts w:cs="Times New Roman"/>
        </w:rPr>
        <w:t>:</w:t>
      </w:r>
      <w:r>
        <w:rPr>
          <w:rFonts w:cs="Times New Roman"/>
        </w:rPr>
        <w:t xml:space="preserve"> 53/91, 91/92, 112/99, 88/01, 117/03, 88/05, 2/07, 84/08, 123/08, 57/11, 148/11 – pročišćeni tekst i 25/13; dalje: ZPP), u vezi s odredbom čl. 10. SZ-a, u granicama žalbenih razloga, pazeći po službenoj dužnosti na bitne povrede odredaba postupka iz čl. 354. st. 2. t. 2., 4., 8., 9., 11., 13. i 14. ZPP-a i na pravilnu primjenu materijalnog prava, ovaj sud utvrđuje da je ono pravilno i zakonito.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Prvostupanjski sud je pobijanim rješenjem, po zaključenju elektroničke javne dražbe, odlučio o dosudi dužnikovih nekretnina najpovoljnijem ponuđaču, društvu ST ARC d.o.o., Split.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Pobijano rješenje prvostupanjski sud je donio na temelju Izvještaja Financijske agencije regionalni centar Split, o provedenoj elektroničkoj javnoj dražbi (identifikator nadmetanja 8193), Klasa: O/110-10/17-01/617, Ur.br: 07-01-18-43 od 11. srpnja 2018. (dalje: Izvještaj). 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Taj Izvještaj Financijska agencija je dostavila prvostupanjskom sudu 13. srpnja 2018., a nakon provedene elektroničke javne dražbe. Predmet prodaje su bile dužnikove nekretnine.  Elektronička javna dražba započela je 16. travnja 2018. u 15:00:00 sati, a završila 10. srpnja 2018. u 23:59:59 sati, s početkom nadmetanja 27. lipnja 2018. u 00:00:00 sati i završetkom nadmetanja 10. srpnja 2018. u 23:59:59 sati.</w:t>
      </w: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Izvještaj sadrži podatke o uplatiteljima jamčevine, podatke o ponuditeljima, listu ponuditelja sa zadnjom najvišom valjanom ponudom u nadmetanju, podatke o ponuditeljima koji u nadmetanju nisu dali nijednu valjanu ponudu, dnevnik nadmetanja u kojem je naznačen datum i vrijeme predaje ponude (dan, sat, minuta, sekunda), ponuditelj, iznos i status ponude te napomena. Iz dnevnika nadmetanja proizlazi da je bila jedna valjana ponuda i to ponuda trgovačkog društva St Arc 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Split predana 10. srpnja 2018. u 23:19:42 sata, u iznosu od 643.974,52 kn koja je valjana. 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Način prikupljanja i davanja ponuda u elektroničkoj javnoj dražbi propisan je Pravilnikom o načinu i postupku provedbe ovrhe na nekretninama i pokretninama u ovršnom postupku („Narodne novine“ broj 156/14; dalje: Pravilnik), u glavi 1.IX. (čl. 17. - 24.). 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prodaju nekretnina i pokretnina elektroničkom javnom dražbom u stečajnom postupku, na odgovarajući način primjenjuju se odredbe glave 1., 2. i 4. tog Pravilnika (čl. 40. Pravilnika). 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Prikupljanje ponuda traje 10 radnih dana, elektroničkim putem, radnim i neradnim danima u vremenu od 0-24 h, s time što se datum i vrijeme početka prikupljanja ponuda kao i datum i vrijeme završetka ponuda određuje u pozivu na sudjelovanje u elektroničkoj javnoj dražbi. Ponuda se smatra prihvaćenom kada je sustav elektroničke javne dražbe, obavijestio ponuditelja da je njegova ponuda evidentirana kao valjana. U sustavu elektroničke javne dražbe evidentiraju se valjane i nevaljane ponude (čl. 22. Pravilnika).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Ponuditelj M-P-Beton 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Solin, svojim žalbenim navodima dovodi u pitanje pravilnost provedbe elektroničke javne dražbe radi prodaje dužnikovih nekretnina.</w:t>
      </w:r>
    </w:p>
    <w:p w:rsidRDefault="008D2D21" w:rsidP="008D2D21" w:rsidR="008D2D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Taj se proces, promatrano s tehničke strane, sastoji od potpisivanja ponude, validacije elektroničkog potpisa i obrade ponude. Tijekom tog procesa, korisnikovo računalo i aplikacija e-Dražba komuniciraju sa servisima za potpisivanje i validaciju elektroničkog potpisa, a taj proces traje određeno vrijeme. Ponude su u Izvještaju poredane po vremenu završetka obrade, što predstavlja kraj procesa. U ovom slučaju, bila je predana jedna valjana ponuda i to ponuda trgovačkog društva St Arc d.o.o.</w:t>
      </w:r>
      <w:r w:rsidR="001B0883">
        <w:rPr>
          <w:rFonts w:cs="Times New Roman"/>
        </w:rPr>
        <w:t>,</w:t>
      </w:r>
      <w:r>
        <w:rPr>
          <w:rFonts w:cs="Times New Roman"/>
        </w:rPr>
        <w:t xml:space="preserve"> Split predana 10. srpnja 2018. u 23:19:42 sata, u iznosu od 643.974,52 kn koja je valjana. Sustav e-Dražbe je automatizirani proces bez mogućnosti ručne intervencije.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u svom izvještaju od 11. srpnja 2018. te u očitovanju od 27. kolovoza 2018. izvijestila je da nije bilo problema u radu sustava, odnosno da nije bilo nepravilnosti u provedbi elektroničke javne dražbe radi prodaje dužnikovih nekretnina. Financijska agencija je navela da je postupala temeljem pozitivnih zakonskih i podzakonskih propisa te nakon provedene dražbe sukladno odredbi čl. 103. st. 2. Ovršnog zakona obavijestila nadležno tijelo o provedenoj elektroničkoj javnoj dražbi.</w:t>
      </w: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</w:p>
    <w:p w:rsidRDefault="008D2D21" w:rsidP="008D2D21" w:rsidR="008D2D2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Žalbeni navodi nisu osnovani, a prvostupanjski sud pravilno je primijenio materijalno pravo iz čl. 103., čl. 106. i čl. 108. Ovršnog zakona te čl. 247. st.</w:t>
      </w:r>
      <w:r w:rsidR="001B0883">
        <w:rPr>
          <w:rFonts w:cs="Times New Roman"/>
        </w:rPr>
        <w:t xml:space="preserve"> </w:t>
      </w:r>
      <w:r>
        <w:rPr>
          <w:rFonts w:cs="Times New Roman"/>
        </w:rPr>
        <w:t>1. SZ-a i donio zakonitu odluku.</w:t>
      </w:r>
    </w:p>
    <w:p w:rsidRDefault="008D2D21" w:rsidP="008D2D21" w:rsidR="008D2D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navedenog, budući da ovaj sud ne nalazi povrede u postupanju pri dosudi dužnikovih nekretnina (čl. 247. SZ-a, čl. 97. i </w:t>
      </w:r>
      <w:r w:rsidR="001B0883">
        <w:rPr>
          <w:rFonts w:cs="Times New Roman"/>
        </w:rPr>
        <w:t xml:space="preserve">čl. </w:t>
      </w:r>
      <w:r>
        <w:rPr>
          <w:rFonts w:cs="Times New Roman"/>
        </w:rPr>
        <w:t>103. OZ-a), riješeno je kao u izreci (čl. 380. t. 2. ZPP-a).</w:t>
      </w:r>
    </w:p>
    <w:p w:rsidRDefault="008D2D21" w:rsidP="008D2D21" w:rsidR="008D2D21">
      <w:pPr>
        <w:spacing w:after="0"/>
        <w:jc w:val="center"/>
        <w:rPr>
          <w:rFonts w:cs="Times New Roman"/>
        </w:rPr>
      </w:pPr>
      <w:r>
        <w:rPr>
          <w:rFonts w:cs="Times New Roman"/>
        </w:rPr>
        <w:t>Zagreb, 20. rujna 2018.</w:t>
      </w:r>
    </w:p>
    <w:p w:rsidRDefault="008D2D21" w:rsidP="008D2D21" w:rsidR="008D2D21">
      <w:pPr>
        <w:spacing w:after="0"/>
        <w:jc w:val="both"/>
        <w:rPr>
          <w:rFonts w:cs="Times New Roman"/>
        </w:rPr>
      </w:pPr>
    </w:p>
    <w:p w:rsidRDefault="008D2D21" w:rsidP="006C260D" w:rsidR="008D2D21">
      <w:pPr>
        <w:spacing w:after="0"/>
        <w:ind w:left="4536"/>
        <w:jc w:val="center"/>
        <w:rPr>
          <w:rFonts w:cs="Times New Roman"/>
        </w:rPr>
      </w:pPr>
      <w:r>
        <w:rPr>
          <w:rFonts w:cs="Times New Roman"/>
        </w:rPr>
        <w:t>Predsjednik</w:t>
      </w:r>
      <w:r w:rsidR="000301BC">
        <w:rPr>
          <w:rFonts w:cs="Times New Roman"/>
        </w:rPr>
        <w:t xml:space="preserve"> </w:t>
      </w:r>
      <w:r>
        <w:rPr>
          <w:rFonts w:cs="Times New Roman"/>
        </w:rPr>
        <w:t>vijeća</w:t>
      </w:r>
    </w:p>
    <w:p w:rsidRDefault="008D2D21" w:rsidP="006C260D" w:rsidR="006C260D" w:rsidRPr="006C260D">
      <w:pPr>
        <w:spacing w:after="0"/>
        <w:ind w:left="4536"/>
        <w:jc w:val="center"/>
        <w:rPr>
          <w:rFonts w:cs="Times New Roman"/>
        </w:rPr>
      </w:pPr>
      <w:r>
        <w:rPr>
          <w:rFonts w:cs="Times New Roman"/>
        </w:rPr>
        <w:t>Kamelija Parać</w:t>
      </w:r>
      <w:r w:rsidR="006C260D" w:rsidRPr="006C260D">
        <w:rPr>
          <w:rFonts w:cs="Times New Roman"/>
        </w:rPr>
        <w:t>, v. r.</w:t>
      </w:r>
    </w:p>
    <w:p w:rsidRDefault="006C260D" w:rsidP="006C260D" w:rsidR="006C260D" w:rsidRPr="006C260D">
      <w:pPr>
        <w:spacing w:after="0"/>
        <w:ind w:left="4536"/>
        <w:jc w:val="center"/>
        <w:rPr>
          <w:rFonts w:cs="Times New Roman"/>
        </w:rPr>
      </w:pPr>
    </w:p>
    <w:p w:rsidRDefault="006C260D" w:rsidP="006C260D" w:rsidR="006C260D" w:rsidRPr="006C260D">
      <w:pPr>
        <w:spacing w:after="0"/>
        <w:ind w:left="4536"/>
        <w:jc w:val="center"/>
        <w:rPr>
          <w:rFonts w:cs="Times New Roman"/>
        </w:rPr>
      </w:pPr>
      <w:r w:rsidRPr="006C260D">
        <w:rPr>
          <w:rFonts w:cs="Times New Roman"/>
        </w:rPr>
        <w:t>Za točnost otpravka – ovlašteni službenik</w:t>
      </w:r>
    </w:p>
    <w:p w:rsidRDefault="006C260D" w:rsidP="006C260D" w:rsidR="008D2D21">
      <w:pPr>
        <w:spacing w:after="0"/>
        <w:ind w:left="4536"/>
        <w:jc w:val="center"/>
        <w:rPr>
          <w:rFonts w:hAnsiTheme="minorHAnsi" w:asciiTheme="minorHAnsi"/>
          <w:sz w:val="22"/>
          <w:szCs w:val="22"/>
        </w:rPr>
      </w:pPr>
      <w:r w:rsidRPr="006C260D">
        <w:rPr>
          <w:rFonts w:cs="Times New Roman"/>
        </w:rPr>
        <w:t>Brankica Curman</w:t>
      </w:r>
    </w:p>
    <w:p w:rsidRDefault="00B230A5" w:rsidP="008D2D21" w:rsidR="00B230A5" w:rsidRPr="00B230A5">
      <w:pPr>
        <w:spacing w:after="0"/>
        <w:jc w:val="both"/>
      </w:pPr>
    </w:p>
    <w:sectPr w:rsidSect="006C260D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E4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D2D21" w:rsidRPr="00373E44">
          <w:rPr>
            <w:rStyle w:val="eSPISCCParagraphDefaultFont"/>
          </w:rPr>
          <w:t>12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D2D21" w:rsidRPr="00373E44">
          <w:rPr>
            <w:rStyle w:val="eSPISCCParagraphDefaultFont"/>
            <w:rFonts w:eastAsia="Calibri"/>
          </w:rPr>
          <w:t>Pž-5482/2018-2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1BC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883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E4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260D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2D21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70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Pž-5482/2018-2</izvorni_sadrzaj>
    <derivirana_varijabla naziv="DomainObject.Oznaka_1">Pž-5482/2018-2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Bilandžić</izvorni_sadrzaj>
    <derivirana_varijabla naziv="DomainObject.DonositeljOdluke.Prezime_1">Bilandžić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5482</izvorni_sadrzaj>
    <derivirana_varijabla naziv="DomainObject.Predmet.Broj_1">5482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2018.</izvorni_sadrzaj>
    <derivirana_varijabla naziv="DomainObject.Predmet.DatumRjesavanja_1">12.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Pž-5482/2018</izvorni_sadrzaj>
    <derivirana_varijabla naziv="DomainObject.Predmet.OznakaBroj_1">Pž-5482/2018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57993330479</izvorni_sadrzaj>
    <derivirana_varijabla naziv="DomainObject.Predmet.PredmetRijesio.Oib_1">57993330479</derivirana_varijabla>
  </DomainObject.Predmet.PredmetRijesio.Oib>
  <DomainObject.Predmet.PredmetRijesio.Prezime>
    <izvorni_sadrzaj>Bilandžić</izvorni_sadrzaj>
    <derivirana_varijabla naziv="DomainObject.Predmet.PredmetRijesio.Prezime_1">Bilandžić</derivirana_varijabla>
  </DomainObject.Predmet.PredmetRijesio.Prezime>
  <DomainObject.Predmet.PrimjedbaSuca>
    <izvorni_sadrzaj>preslika spisa I. stupnja; dosuda nekretnina</izvorni_sadrzaj>
    <derivirana_varijabla naziv="DomainObject.Predmet.PrimjedbaSuca_1">preslika spisa I. stupnja; dosuda nekretnina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12 - Bilandžić</izvorni_sadrzaj>
    <derivirana_varijabla naziv="DomainObject.Predmet.Referada.Naziv_1">Ref. 12 - Bilandžić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Maja Bilandžić</izvorni_sadrzaj>
    <derivirana_varijabla naziv="DomainObject.Predmet.Referada.Sudac_1">Maja Bilandžić</derivirana_varijabla>
    <derivirana_varijabla naziv="Dativ">Maja Bilandžić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MELCON d.o.o. za projektiranje i izvođenje završnih radova u građevinarstvu, ispitivanje elektroinstalacija i rasvjete u steč</izvorni_sadrzaj>
    <derivirana_varijabla naziv="DomainObject.Predmet.StrankaFormated_1">  MELCON d.o.o. za projektiranje i izvođenje završnih radova u građevinarstvu, ispitivanje elektroinstalacija i rasvjete u steč</derivirana_varijabla>
  </DomainObject.Predmet.StrankaFormated>
  <DomainObject.Predmet.StrankaFormatedOIB>
    <izvorni_sadrzaj>  MELCON d.o.o. za projektiranje i izvođenje završnih radova u građevinarstvu, ispitivanje elektroinstalacija i rasvjete u steč, OIB 79326486732</izvorni_sadrzaj>
    <derivirana_varijabla naziv="DomainObject.Predmet.StrankaFormatedOIB_1">  MELCON d.o.o. za projektiranje i izvođenje završnih radova u građevinarstvu, ispitivanje elektroinstalacija i rasvjete u steč, OIB 79326486732</derivirana_varijabla>
  </DomainObject.Predmet.StrankaFormatedOIB>
  <DomainObject.Predmet.StrankaFormatedWithAdress>
    <izvorni_sadrzaj> MELCON d.o.o. za projektiranje i izvođenje završnih radova u građevinarstvu, ispitivanje elektroinstalacija i rasvjete u steč, Ulica Don Frane Bulića 205, 21210 Solin</izvorni_sadrzaj>
    <derivirana_varijabla naziv="DomainObject.Predmet.StrankaFormatedWithAdress_1"> MELCON d.o.o. za projektiranje i izvođenje završnih radova u građevinarstvu, ispitivanje elektroinstalacija i rasvjete u steč, Ulica Don Frane Bulića 205, 21210 Solin</derivirana_varijabla>
  </DomainObject.Predmet.StrankaFormatedWithAdress>
  <DomainObject.Predmet.StrankaFormatedWithAdressOIB>
    <izvorni_sadrzaj> MELCON d.o.o. za projektiranje i izvođenje završnih radova u građevinarstvu, ispitivanje elektroinstalacija i rasvjete u steč, OIB 79326486732, Ulica Don Frane Bulića 205, 21210 Solin</izvorni_sadrzaj>
    <derivirana_varijabla naziv="DomainObject.Predmet.StrankaFormatedWithAdressOIB_1"> MELCON d.o.o. za projektiranje i izvođenje završnih radova u građevinarstvu, ispitivanje elektroinstalacija i rasvjete u steč, OIB 79326486732, Ulica Don Frane Bulića 205, 21210 Solin</derivirana_varijabla>
  </DomainObject.Predmet.StrankaFormatedWithAdressOIB>
  <DomainObject.Predmet.StrankaWithAdress>
    <izvorni_sadrzaj>MELCON d.o.o. za projektiranje i izvođenje završnih radova u građevinarstvu, ispitivanje elektroinstalacija i rasvjete u steč Ulica Don Frane Bulića 205,21210 Solin</izvorni_sadrzaj>
    <derivirana_varijabla naziv="DomainObject.Predmet.StrankaWithAdress_1">MELCON d.o.o. za projektiranje i izvođenje završnih radova u građevinarstvu, ispitivanje elektroinstalacija i rasvjete u steč Ulica Don Frane Bulića 205,21210 Solin</derivirana_varijabla>
  </DomainObject.Predmet.StrankaWithAdress>
  <DomainObject.Predmet.StrankaWithAdressOIB>
    <izvorni_sadrzaj>MELCON d.o.o. za projektiranje i izvođenje završnih radova u građevinarstvu, ispitivanje elektroinstalacija i rasvjete u steč, OIB 79326486732, Ulica Don Frane Bulića 205,21210 Solin</izvorni_sadrzaj>
    <derivirana_varijabla naziv="DomainObject.Predmet.StrankaWithAdressOIB_1">MELCON d.o.o. za projektiranje i izvođenje završnih radova u građevinarstvu, ispitivanje elektroinstalacija i rasvjete u steč, OIB 79326486732, Ulica Don Frane Bulića 205,21210 Solin</derivirana_varijabla>
  </DomainObject.Predmet.StrankaWithAdressOIB>
  <DomainObject.Predmet.StrankaNazivFormated>
    <izvorni_sadrzaj>MELCON d.o.o. za projektiranje i izvođenje završnih radova u građevinarstvu, ispitivanje elektroinstalacija i rasvjete u steč</izvorni_sadrzaj>
    <derivirana_varijabla naziv="DomainObject.Predmet.StrankaNazivFormated_1">MELCON d.o.o. za projektiranje i izvođenje završnih radova u građevinarstvu, ispitivanje elektroinstalacija i rasvjete u steč</derivirana_varijabla>
    <derivirana_varijabla naziv="Padez">MELCON d.o.o. za projektiranje i izvođenje završnih radova u građevinarstvu, ispitivanje elektroinstalacija i rasvjete u steč</derivirana_varijabla>
  </DomainObject.Predmet.StrankaNazivFormated>
  <DomainObject.Predmet.StrankaNazivFormatedOIB>
    <izvorni_sadrzaj>MELCON d.o.o. za projektiranje i izvođenje završnih radova u građevinarstvu, ispitivanje elektroinstalacija i rasvjete u steč, OIB 79326486732</izvorni_sadrzaj>
    <derivirana_varijabla naziv="DomainObject.Predmet.StrankaNazivFormatedOIB_1">MELCON d.o.o. za projektiranje i izvođenje završnih radova u građevinarstvu, ispitivanje elektroinstalacija i rasvjete u steč, OIB 79326486732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MELCON d.o.o. za projektiranje i izvođenje završnih radova u građevinarstvu, ispitivanje elektroinstalacija i rasvjete u steč</item>
    </izvorni_sadrzaj>
    <derivirana_varijabla naziv="DomainObject.Predmet.StrankaListFormated_1">
      <item>MELCON d.o.o. za projektiranje i izvođenje završnih radova u građevinarstvu, ispitivanje elektroinstalacija i rasvjete u steč</item>
    </derivirana_varijabla>
  </DomainObject.Predmet.StrankaListFormated>
  <DomainObject.Predmet.StrankaListFormatedOIB>
    <izvorni_sadrzaj>
      <item>MELCON d.o.o. za projektiranje i izvođenje završnih radova u građevinarstvu, ispitivanje elektroinstalacija i rasvjete u steč, OIB 79326486732</item>
    </izvorni_sadrzaj>
    <derivirana_varijabla naziv="DomainObject.Predmet.StrankaListFormatedOIB_1">
      <item>MELCON d.o.o. za projektiranje i izvođenje završnih radova u građevinarstvu, ispitivanje elektroinstalacija i rasvjete u steč, OIB 79326486732</item>
    </derivirana_varijabla>
  </DomainObject.Predmet.StrankaListFormatedOIB>
  <DomainObject.Predmet.StrankaListFormatedWithAdress>
    <izvorni_sadrzaj>
      <item>MELCON d.o.o. za projektiranje i izvođenje završnih radova u građevinarstvu, ispitivanje elektroinstalacija i rasvjete u steč, Ulica Don Frane Bulića 205, 21210 Solin</item>
    </izvorni_sadrzaj>
    <derivirana_varijabla naziv="DomainObject.Predmet.StrankaListFormatedWithAdress_1">
      <item>MELCON d.o.o. za projektiranje i izvođenje završnih radova u građevinarstvu, ispitivanje elektroinstalacija i rasvjete u steč, Ulica Don Frane Bulića 205, 21210 Solin</item>
    </derivirana_varijabla>
  </DomainObject.Predmet.StrankaListFormatedWithAdress>
  <DomainObject.Predmet.StrankaListFormatedWithAdressOIB>
    <izvorni_sadrzaj>
      <item>MELCON d.o.o. za projektiranje i izvođenje završnih radova u građevinarstvu, ispitivanje elektroinstalacija i rasvjete u steč, OIB 79326486732, Ulica Don Frane Bulića 205, 21210 Solin</item>
    </izvorni_sadrzaj>
    <derivirana_varijabla naziv="DomainObject.Predmet.StrankaListFormatedWithAdressOIB_1">
      <item>MELCON d.o.o. za projektiranje i izvođenje završnih radova u građevinarstvu, ispitivanje elektroinstalacija i rasvjete u steč, OIB 79326486732, Ulica Don Frane Bulića 205, 21210 Solin</item>
    </derivirana_varijabla>
  </DomainObject.Predmet.StrankaListFormatedWithAdressOIB>
  <DomainObject.Predmet.StrankaListNazivFormated>
    <izvorni_sadrzaj>
      <item>MELCON d.o.o. za projektiranje i izvođenje završnih radova u građevinarstvu, ispitivanje elektroinstalacija i rasvjete u steč</item>
    </izvorni_sadrzaj>
    <derivirana_varijabla naziv="DomainObject.Predmet.StrankaListNazivFormated_1">
      <item>MELCON d.o.o. za projektiranje i izvođenje završnih radova u građevinarstvu, ispitivanje elektroinstalacija i rasvjete u steč</item>
    </derivirana_varijabla>
  </DomainObject.Predmet.StrankaListNazivFormated>
  <DomainObject.Predmet.StrankaListNazivFormatedOIB>
    <izvorni_sadrzaj>
      <item>MELCON d.o.o. za projektiranje i izvođenje završnih radova u građevinarstvu, ispitivanje elektroinstalacija i rasvjete u steč, OIB 79326486732</item>
    </izvorni_sadrzaj>
    <derivirana_varijabla naziv="DomainObject.Predmet.StrankaListNazivFormatedOIB_1">
      <item>MELCON d.o.o. za projektiranje i izvođenje završnih radova u građevinarstvu, ispitivanje elektroinstalacija i rasvjete u steč, OIB 79326486732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Pž-5482/2018-2</izvorni_sadrzaj>
    <derivirana_varijabla naziv="DomainObject.PoslovniBrojDokumenta_1">Pž-5482/2018-2</derivirana_varijabla>
  </DomainObject.PoslovniBrojDokumenta>
  <DomainObject.Predmet.StrankaIDrugi>
    <izvorni_sadrzaj>MELCON d.o.o. za projektiranje i izvođenje završnih radova u građevinarstvu, ispitivanje elektroinstalacija i rasvjete u steč</izvorni_sadrzaj>
    <derivirana_varijabla naziv="DomainObject.Predmet.StrankaIDrugi_1">MELCON d.o.o. za projektiranje i izvođenje završnih radova u građevinarstvu, ispitivanje elektroinstalacija i rasvjete u steč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MELCON d.o.o. za projektiranje i izvođenje završnih radova u građevinarstvu, ispitivanje elektroinstalacija i rasvjete u steč, OIB 79326486732, Ulica Don Frane Bulića 205, 21210 Solin</izvorni_sadrzaj>
    <derivirana_varijabla naziv="DomainObject.Predmet.StrankaIDrugiAdressOIB_1">MELCON d.o.o. za projektiranje i izvođenje završnih radova u građevinarstvu, ispitivanje elektroinstalacija i rasvjete u steč, OIB 79326486732, Ulica Don Frane Bulića 205,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2018.</izvorni_sadrzaj>
    <derivirana_varijabla naziv="DomainObject.Predmet.OdlukaRjesenje.DatumDonosenjaOdluke_1">20.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Pž-5482/2018-2</izvorni_sadrzaj>
    <derivirana_varijabla naziv="DomainObject.Predmet.OdlukaRjesenje.Oznaka_1">Pž-5482/2018-2</derivirana_varijabla>
  </DomainObject.Predmet.OdlukaRjesenje.Oznaka>
  <DomainObject.Predmet.SudioniciListNaziv>
    <izvorni_sadrzaj>
      <item>MELCON d.o.o. za projektiranje i izvođenje završnih radova u građevinarstvu, ispitivanje elektroinstalacija i rasvjete u steč</item>
    </izvorni_sadrzaj>
    <derivirana_varijabla naziv="DomainObject.Predmet.SudioniciListNaziv_1">
      <item>MELCON d.o.o. za projektiranje i izvođenje završnih radova u građevinarstvu, ispitivanje elektroinstalacija i rasvjete u steč</item>
    </derivirana_varijabla>
    <derivirana_varijabla naziv="OstaliSudionici">
      <item>MELCON d.o.o. za projektiranje i izvođenje završnih radova u građevinarstvu, ispitivanje elektroinstalacija i rasvjete u steč</item>
    </derivirana_varijabla>
  </DomainObject.Predmet.SudioniciListNaziv>
  <DomainObject.Predmet.SudioniciListAdressOIB>
    <izvorni_sadrzaj>
      <item>MELCON d.o.o. za projektiranje i izvođenje završnih radova u građevinarstvu, ispitivanje elektroinstalacija i rasvjete u steč, OIB 79326486732, Ulica Don Frane Bulića 205,21210 Solin</item>
    </izvorni_sadrzaj>
    <derivirana_varijabla naziv="DomainObject.Predmet.SudioniciListAdressOIB_1">
      <item>MELCON d.o.o. za projektiranje i izvođenje završnih radova u građevinarstvu, ispitivanje elektroinstalacija i rasvjete u steč, OIB 79326486732, Ulica Don Frane Bulića 205,21210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79326486732</item>
    </izvorni_sadrzaj>
    <derivirana_varijabla naziv="DomainObject.Predmet.SudioniciListNazivOIB_1">
      <item>, OIB 79326486732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44CAF-F114-4934-A6A2-29B9F9901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1313</properties:Words>
  <properties:Characters>7453</properties:Characters>
  <properties:Lines>153</properties:Lines>
  <properties:Paragraphs>29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Katarina Mikulić</cp:lastModifiedBy>
  <cp:lastPrinted>2018-10-15T07:07:00Z</cp:lastPrinted>
  <dcterms:modified xmlns:xsi="http://www.w3.org/2001/XMLSchema-instance" xsi:type="dcterms:W3CDTF">2018-10-19T12:11:00Z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(elektronička_dražba,_rj._o_dosudi,Pž-5482-18.docx)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