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05677" w:rsidR="00510BDB" w:rsidRPr="00106F28">
        <w:tc>
          <w:tcPr>
            <w:tcW w:type="dxa" w:w="2985"/>
            <w:shd w:fill="auto" w:color="auto" w:val="clear"/>
          </w:tcPr>
          <w:p w:rsidRDefault="00510BDB" w:rsidP="00905677" w:rsidR="00510BDB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10BDB" w:rsidP="00905677" w:rsidR="00510BDB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510BDB" w:rsidP="00905677" w:rsidR="00510BDB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510BDB" w:rsidP="00905677" w:rsidR="00510BDB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a32686" w14:paraId="9a32686" w:rsidRDefault="00510BDB" w:rsidP="00510BDB" w:rsidR="00510BDB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05677" w:rsidR="00510BDB" w:rsidRPr="00106F28">
        <w:trPr>
          <w:jc w:val="right"/>
        </w:trPr>
        <w:tc>
          <w:tcPr>
            <w:tcW w:type="dxa" w:w="4320"/>
          </w:tcPr>
          <w:p w:rsidRDefault="00510BDB" w:rsidP="00510BDB" w:rsidR="00510BDB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St-291/14-150</w:t>
            </w:r>
          </w:p>
        </w:tc>
      </w:tr>
    </w:tbl>
    <w:p w:rsidRDefault="00510BDB" w:rsidP="00510BDB" w:rsidR="00510BDB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510BDB" w:rsidP="00510BDB" w:rsidR="00510BDB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510BDB" w:rsidP="00510BDB" w:rsidR="00510BDB" w:rsidRPr="00106F2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10BDB" w:rsidP="00510BDB" w:rsidR="00510B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510BDB" w:rsidP="00510BDB" w:rsidR="00510B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10BDB" w:rsidP="00510BDB" w:rsidR="00510BDB" w:rsidRP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10BDB" w:rsidP="00510BDB" w:rsidR="00510BD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10BDB" w:rsidP="00510BDB" w:rsidR="00510B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729" w:rsidP="00510BDB" w:rsidR="00510B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</w:t>
      </w:r>
      <w:r w:rsidR="00510BDB" w:rsidRPr="00220CE4">
        <w:rPr>
          <w:rFonts w:hAnsi="Times New Roman" w:ascii="Times New Roman"/>
          <w:snapToGrid w:val="false"/>
          <w:sz w:val="24"/>
          <w:szCs w:val="24"/>
        </w:rPr>
        <w:t>imovinom dužnika pojedinca NENADA PIKL, vlasnika obrta DIMINOX proizvodnja dimnjaka u stečaju iz Čakovca, Preloška 147, OIB: 15732746978</w:t>
      </w:r>
      <w:r>
        <w:rPr>
          <w:rFonts w:cs="Times New Roman" w:hAnsi="Times New Roman" w:ascii="Times New Roman"/>
          <w:sz w:val="24"/>
          <w:szCs w:val="24"/>
        </w:rPr>
        <w:t>, nakon održanog roči</w:t>
      </w:r>
      <w:r w:rsidR="00510BDB">
        <w:rPr>
          <w:rFonts w:cs="Times New Roman" w:hAnsi="Times New Roman" w:ascii="Times New Roman"/>
          <w:sz w:val="24"/>
          <w:szCs w:val="24"/>
        </w:rPr>
        <w:t>šta za diobu, 10. kolovoza 2018.</w:t>
      </w:r>
    </w:p>
    <w:p w:rsidRDefault="00510BDB" w:rsidP="00510BDB" w:rsidR="00510B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729" w:rsidP="00510BDB" w:rsidR="00510B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10BDB" w:rsidP="00510BDB" w:rsidR="00510B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22729" w:rsidP="00510BDB" w:rsidR="002227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10BDB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Iz kupovnine ostvarene prodajom nekretnine dužnika pojedinca </w:t>
      </w:r>
      <w:r w:rsidR="00510BDB" w:rsidRPr="00220CE4">
        <w:rPr>
          <w:rFonts w:hAnsi="Times New Roman" w:ascii="Times New Roman"/>
          <w:snapToGrid w:val="false"/>
          <w:sz w:val="24"/>
          <w:szCs w:val="24"/>
        </w:rPr>
        <w:t>NENADA PIKL, vlasnika obrta DIMINOX proizvodnja dimnjaka u stečaju iz Čakovca, Preloška 147, OIB: 15732746978</w:t>
      </w:r>
      <w:r w:rsidR="00510BDB">
        <w:rPr>
          <w:rFonts w:hAnsi="Times New Roman" w:ascii="Times New Roman"/>
          <w:snapToGrid w:val="false"/>
          <w:sz w:val="24"/>
          <w:szCs w:val="24"/>
        </w:rPr>
        <w:t>,</w:t>
      </w:r>
      <w:r w:rsidR="00392C4D">
        <w:rPr>
          <w:rFonts w:cs="Times New Roman" w:hAnsi="Times New Roman" w:ascii="Times New Roman"/>
          <w:sz w:val="24"/>
          <w:szCs w:val="24"/>
        </w:rPr>
        <w:t xml:space="preserve"> </w:t>
      </w:r>
      <w:r w:rsidR="00392C4D" w:rsidRPr="00392C4D">
        <w:rPr>
          <w:rFonts w:cs="Times New Roman" w:hAnsi="Times New Roman" w:ascii="Times New Roman"/>
          <w:sz w:val="24"/>
          <w:szCs w:val="24"/>
        </w:rPr>
        <w:t>čkbr. 92, broj D.L. 3, selo sa 2041 m</w:t>
      </w:r>
      <w:r w:rsidR="00392C4D"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92C4D" w:rsidRPr="00392C4D">
        <w:rPr>
          <w:rFonts w:cs="Times New Roman" w:hAnsi="Times New Roman" w:ascii="Times New Roman"/>
          <w:sz w:val="24"/>
          <w:szCs w:val="24"/>
        </w:rPr>
        <w:t>, dvorište sa 999 m</w:t>
      </w:r>
      <w:r w:rsidR="00392C4D"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92C4D" w:rsidRPr="00392C4D">
        <w:rPr>
          <w:rFonts w:cs="Times New Roman" w:hAnsi="Times New Roman" w:ascii="Times New Roman"/>
          <w:sz w:val="24"/>
          <w:szCs w:val="24"/>
        </w:rPr>
        <w:t>, voćnjak sa 683 m</w:t>
      </w:r>
      <w:r w:rsidR="00392C4D"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92C4D" w:rsidRPr="00392C4D">
        <w:rPr>
          <w:rFonts w:cs="Times New Roman" w:hAnsi="Times New Roman" w:ascii="Times New Roman"/>
          <w:sz w:val="24"/>
          <w:szCs w:val="24"/>
        </w:rPr>
        <w:t>, kuća, selo sa 275 m</w:t>
      </w:r>
      <w:r w:rsidR="00392C4D"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92C4D" w:rsidRPr="00392C4D">
        <w:rPr>
          <w:rFonts w:cs="Times New Roman" w:hAnsi="Times New Roman" w:ascii="Times New Roman"/>
          <w:sz w:val="24"/>
          <w:szCs w:val="24"/>
        </w:rPr>
        <w:t>, garaža, selo sa 70 m</w:t>
      </w:r>
      <w:r w:rsidR="00392C4D"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92C4D" w:rsidRPr="00392C4D">
        <w:rPr>
          <w:rFonts w:cs="Times New Roman" w:hAnsi="Times New Roman" w:ascii="Times New Roman"/>
          <w:sz w:val="24"/>
          <w:szCs w:val="24"/>
        </w:rPr>
        <w:t>, pomoćna zgrada, selo sa 14 m</w:t>
      </w:r>
      <w:r w:rsidR="00392C4D"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92C4D" w:rsidRPr="00392C4D">
        <w:rPr>
          <w:rFonts w:cs="Times New Roman" w:hAnsi="Times New Roman" w:ascii="Times New Roman"/>
          <w:sz w:val="24"/>
          <w:szCs w:val="24"/>
        </w:rPr>
        <w:t>, u vlasništvu Nenada Pikl iz Čakovca, Ljudevita Gaja 27, u ½ dijela, upisano u z.k.</w:t>
      </w:r>
      <w:r w:rsidR="00510BDB">
        <w:rPr>
          <w:rFonts w:cs="Times New Roman" w:hAnsi="Times New Roman" w:ascii="Times New Roman"/>
          <w:sz w:val="24"/>
          <w:szCs w:val="24"/>
        </w:rPr>
        <w:t xml:space="preserve"> ul. 40, k.o. Gornji Pustakovec,</w:t>
      </w:r>
      <w:r w:rsidR="00392C4D" w:rsidRPr="00392C4D">
        <w:rPr>
          <w:rFonts w:cs="Times New Roman" w:hAnsi="Times New Roman" w:ascii="Times New Roman"/>
          <w:sz w:val="24"/>
          <w:szCs w:val="24"/>
        </w:rPr>
        <w:t xml:space="preserve"> kod Općinskog suda u Čakovcu</w:t>
      </w:r>
      <w:r w:rsidR="00392C4D">
        <w:rPr>
          <w:rFonts w:cs="Times New Roman" w:hAnsi="Times New Roman" w:ascii="Times New Roman"/>
          <w:sz w:val="24"/>
          <w:szCs w:val="24"/>
        </w:rPr>
        <w:t>, u iznosu od 120.000,00 kn</w:t>
      </w:r>
      <w:r w:rsidR="00510BDB">
        <w:rPr>
          <w:rFonts w:cs="Times New Roman" w:hAnsi="Times New Roman" w:ascii="Times New Roman"/>
          <w:sz w:val="24"/>
          <w:szCs w:val="24"/>
        </w:rPr>
        <w:t>,</w:t>
      </w:r>
      <w:r w:rsidR="00392C4D">
        <w:rPr>
          <w:rFonts w:cs="Times New Roman" w:hAnsi="Times New Roman" w:ascii="Times New Roman"/>
          <w:sz w:val="24"/>
          <w:szCs w:val="24"/>
        </w:rPr>
        <w:t xml:space="preserve"> namiruju se u ovom stečajnom postupku kako slijedi:</w:t>
      </w:r>
    </w:p>
    <w:p w:rsidRDefault="00392C4D" w:rsidP="00510BDB" w:rsidR="00392C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 </w:t>
      </w:r>
      <w:r w:rsidR="00510BDB">
        <w:rPr>
          <w:rFonts w:cs="Times New Roman" w:hAnsi="Times New Roman" w:ascii="Times New Roman"/>
          <w:sz w:val="24"/>
          <w:szCs w:val="24"/>
        </w:rPr>
        <w:t>Privredna banka Zagreb d.d.</w:t>
      </w:r>
      <w:r w:rsidR="00510BDB" w:rsidRPr="00572A2C">
        <w:rPr>
          <w:rFonts w:cs="Times New Roman" w:hAnsi="Times New Roman" w:ascii="Times New Roman"/>
          <w:sz w:val="24"/>
          <w:szCs w:val="24"/>
        </w:rPr>
        <w:t xml:space="preserve">, </w:t>
      </w:r>
      <w:r w:rsidR="00510BDB">
        <w:rPr>
          <w:rFonts w:cs="Times New Roman" w:hAnsi="Times New Roman" w:ascii="Times New Roman"/>
          <w:sz w:val="24"/>
          <w:szCs w:val="24"/>
        </w:rPr>
        <w:t>Radnička cesta 50, Zagreb, OIB: 02535697732</w:t>
      </w:r>
      <w:r>
        <w:rPr>
          <w:rFonts w:cs="Times New Roman" w:hAnsi="Times New Roman" w:ascii="Times New Roman"/>
          <w:sz w:val="24"/>
          <w:szCs w:val="24"/>
        </w:rPr>
        <w:t>, sa iznosom od 89.600,00 kn</w:t>
      </w:r>
    </w:p>
    <w:p w:rsidRDefault="00392C4D" w:rsidP="00510BDB" w:rsidR="00392C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 utvrđivanja t</w:t>
      </w:r>
      <w:r w:rsidR="00510BDB">
        <w:rPr>
          <w:rFonts w:cs="Times New Roman" w:hAnsi="Times New Roman" w:ascii="Times New Roman"/>
          <w:sz w:val="24"/>
          <w:szCs w:val="24"/>
        </w:rPr>
        <w:t xml:space="preserve">ražbine i troškovi unovčenja u </w:t>
      </w:r>
      <w:r>
        <w:rPr>
          <w:rFonts w:cs="Times New Roman" w:hAnsi="Times New Roman" w:ascii="Times New Roman"/>
          <w:sz w:val="24"/>
          <w:szCs w:val="24"/>
        </w:rPr>
        <w:t>iznosu od 12.000,00 kn,</w:t>
      </w:r>
    </w:p>
    <w:p w:rsidRDefault="00392C4D" w:rsidP="00510BDB" w:rsidR="00392C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</w:t>
      </w:r>
      <w:r w:rsidR="00510BDB">
        <w:rPr>
          <w:rFonts w:cs="Times New Roman" w:hAnsi="Times New Roman" w:ascii="Times New Roman"/>
          <w:sz w:val="24"/>
          <w:szCs w:val="24"/>
        </w:rPr>
        <w:t>agrada stečajnom upravitelju Ivi</w:t>
      </w:r>
      <w:r>
        <w:rPr>
          <w:rFonts w:cs="Times New Roman" w:hAnsi="Times New Roman" w:ascii="Times New Roman"/>
          <w:sz w:val="24"/>
          <w:szCs w:val="24"/>
        </w:rPr>
        <w:t xml:space="preserve"> Žiža iz Vinogradi Ludbreški 53</w:t>
      </w:r>
      <w:r w:rsidR="00510BDB">
        <w:rPr>
          <w:rFonts w:cs="Times New Roman" w:hAnsi="Times New Roman" w:ascii="Times New Roman"/>
          <w:sz w:val="24"/>
          <w:szCs w:val="24"/>
        </w:rPr>
        <w:t>, Vinogradi Ludbreški,</w:t>
      </w:r>
      <w:r>
        <w:rPr>
          <w:rFonts w:cs="Times New Roman" w:hAnsi="Times New Roman" w:ascii="Times New Roman"/>
          <w:sz w:val="24"/>
          <w:szCs w:val="24"/>
        </w:rPr>
        <w:t xml:space="preserve"> u iznosu od 18.400,00 kn.</w:t>
      </w:r>
    </w:p>
    <w:p w:rsidRDefault="00392C4D" w:rsidP="00510BDB" w:rsidR="00510B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10BDB"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 xml:space="preserve">Nalaže se stečajnom upravitelju da </w:t>
      </w:r>
      <w:r w:rsidR="008C134B">
        <w:rPr>
          <w:rFonts w:cs="Times New Roman" w:hAnsi="Times New Roman" w:ascii="Times New Roman"/>
          <w:sz w:val="24"/>
          <w:szCs w:val="24"/>
        </w:rPr>
        <w:t>bez odgode</w:t>
      </w:r>
      <w:r w:rsidR="00510BDB">
        <w:rPr>
          <w:rFonts w:cs="Times New Roman" w:hAnsi="Times New Roman" w:ascii="Times New Roman"/>
          <w:sz w:val="24"/>
          <w:szCs w:val="24"/>
        </w:rPr>
        <w:t>,</w:t>
      </w:r>
      <w:r w:rsidR="008C134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nakon pravomoćnosti ovog rješenja</w:t>
      </w:r>
      <w:r w:rsidR="00510BD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namiri razlučnog vjerovnika, te troškove ovog postupka </w:t>
      </w:r>
      <w:r w:rsidR="008C134B">
        <w:rPr>
          <w:rFonts w:cs="Times New Roman" w:hAnsi="Times New Roman" w:ascii="Times New Roman"/>
          <w:sz w:val="24"/>
          <w:szCs w:val="24"/>
        </w:rPr>
        <w:t>i nagradu koja mu je određena, te da o tome dostavi sudu pisano izvješće.</w:t>
      </w:r>
    </w:p>
    <w:p w:rsidRDefault="00510BDB" w:rsidP="00510BDB" w:rsidR="00510B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C134B" w:rsidP="00510BDB" w:rsidR="00510BD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C134B" w:rsidP="00510BDB" w:rsidR="008C13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ovome predmetu nakon što je kupac </w:t>
      </w:r>
      <w:r w:rsidR="00510BDB">
        <w:rPr>
          <w:rFonts w:cs="Times New Roman" w:hAnsi="Times New Roman" w:ascii="Times New Roman"/>
          <w:sz w:val="24"/>
          <w:szCs w:val="24"/>
        </w:rPr>
        <w:t>Rii</w:t>
      </w:r>
      <w:r w:rsidR="00510BDB" w:rsidRPr="005E16D7">
        <w:rPr>
          <w:rFonts w:cs="Times New Roman" w:hAnsi="Times New Roman" w:ascii="Times New Roman"/>
          <w:sz w:val="24"/>
          <w:szCs w:val="24"/>
        </w:rPr>
        <w:t xml:space="preserve"> Pikl, Čakovec, Preloška 147, </w:t>
      </w:r>
      <w:r>
        <w:rPr>
          <w:rFonts w:cs="Times New Roman" w:hAnsi="Times New Roman" w:ascii="Times New Roman"/>
          <w:sz w:val="24"/>
          <w:szCs w:val="24"/>
        </w:rPr>
        <w:t xml:space="preserve">uplatila kupovninu za nekretninu stečajnog dužnika </w:t>
      </w:r>
      <w:r w:rsidRPr="008C134B">
        <w:rPr>
          <w:rFonts w:cs="Times New Roman" w:hAnsi="Times New Roman" w:ascii="Times New Roman"/>
          <w:sz w:val="24"/>
          <w:szCs w:val="24"/>
        </w:rPr>
        <w:t>čkbr. 92, broj D.L. 3, selo sa 2041 m</w:t>
      </w:r>
      <w:r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C134B">
        <w:rPr>
          <w:rFonts w:cs="Times New Roman" w:hAnsi="Times New Roman" w:ascii="Times New Roman"/>
          <w:sz w:val="24"/>
          <w:szCs w:val="24"/>
        </w:rPr>
        <w:t>, dvorište sa 999 m</w:t>
      </w:r>
      <w:r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C134B">
        <w:rPr>
          <w:rFonts w:cs="Times New Roman" w:hAnsi="Times New Roman" w:ascii="Times New Roman"/>
          <w:sz w:val="24"/>
          <w:szCs w:val="24"/>
        </w:rPr>
        <w:t>, voćnjak sa 683 m</w:t>
      </w:r>
      <w:r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C134B">
        <w:rPr>
          <w:rFonts w:cs="Times New Roman" w:hAnsi="Times New Roman" w:ascii="Times New Roman"/>
          <w:sz w:val="24"/>
          <w:szCs w:val="24"/>
        </w:rPr>
        <w:t>, kuća, selo sa 275 m</w:t>
      </w:r>
      <w:r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C134B">
        <w:rPr>
          <w:rFonts w:cs="Times New Roman" w:hAnsi="Times New Roman" w:ascii="Times New Roman"/>
          <w:sz w:val="24"/>
          <w:szCs w:val="24"/>
        </w:rPr>
        <w:t>, garaža, selo sa 70 m</w:t>
      </w:r>
      <w:r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C134B">
        <w:rPr>
          <w:rFonts w:cs="Times New Roman" w:hAnsi="Times New Roman" w:ascii="Times New Roman"/>
          <w:sz w:val="24"/>
          <w:szCs w:val="24"/>
        </w:rPr>
        <w:t>, pomoćna zgrada, selo sa 14 m</w:t>
      </w:r>
      <w:r w:rsidRPr="00510BD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C134B">
        <w:rPr>
          <w:rFonts w:cs="Times New Roman" w:hAnsi="Times New Roman" w:ascii="Times New Roman"/>
          <w:sz w:val="24"/>
          <w:szCs w:val="24"/>
        </w:rPr>
        <w:t xml:space="preserve">, u vlasništvu Nenada Pikl iz Čakovca, Ljudevita Gaja 27, u ½ dijela, upisano u z.k. </w:t>
      </w:r>
      <w:r w:rsidRPr="008C134B">
        <w:rPr>
          <w:rFonts w:cs="Times New Roman" w:hAnsi="Times New Roman" w:ascii="Times New Roman"/>
          <w:sz w:val="24"/>
          <w:szCs w:val="24"/>
        </w:rPr>
        <w:lastRenderedPageBreak/>
        <w:t>ul. 40, k.o. Gornji Pustakovec</w:t>
      </w:r>
      <w:r w:rsidR="00510BDB">
        <w:rPr>
          <w:rFonts w:cs="Times New Roman" w:hAnsi="Times New Roman" w:ascii="Times New Roman"/>
          <w:sz w:val="24"/>
          <w:szCs w:val="24"/>
        </w:rPr>
        <w:t>,</w:t>
      </w:r>
      <w:r w:rsidRPr="008C134B">
        <w:rPr>
          <w:rFonts w:cs="Times New Roman" w:hAnsi="Times New Roman" w:ascii="Times New Roman"/>
          <w:sz w:val="24"/>
          <w:szCs w:val="24"/>
        </w:rPr>
        <w:t xml:space="preserve"> kod Općinskog suda u Čakovcu</w:t>
      </w:r>
      <w:r w:rsidR="00510BD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iznosu od 120.000,00 kn, u skladu sa prijedlogom diobe stečajnog upravitelja održano je</w:t>
      </w:r>
      <w:r w:rsidR="00510BDB">
        <w:rPr>
          <w:rFonts w:cs="Times New Roman" w:hAnsi="Times New Roman" w:ascii="Times New Roman"/>
          <w:sz w:val="24"/>
          <w:szCs w:val="24"/>
        </w:rPr>
        <w:t xml:space="preserve"> 6. lipnja 2018.</w:t>
      </w:r>
      <w:r>
        <w:rPr>
          <w:rFonts w:cs="Times New Roman" w:hAnsi="Times New Roman" w:ascii="Times New Roman"/>
          <w:sz w:val="24"/>
          <w:szCs w:val="24"/>
        </w:rPr>
        <w:t xml:space="preserve"> roči</w:t>
      </w:r>
      <w:r w:rsidR="00510BDB">
        <w:rPr>
          <w:rFonts w:cs="Times New Roman" w:hAnsi="Times New Roman" w:ascii="Times New Roman"/>
          <w:sz w:val="24"/>
          <w:szCs w:val="24"/>
        </w:rPr>
        <w:t>šte</w:t>
      </w:r>
      <w:r>
        <w:rPr>
          <w:rFonts w:cs="Times New Roman" w:hAnsi="Times New Roman" w:ascii="Times New Roman"/>
          <w:sz w:val="24"/>
          <w:szCs w:val="24"/>
        </w:rPr>
        <w:t xml:space="preserve"> za diobu.</w:t>
      </w:r>
    </w:p>
    <w:p w:rsidRDefault="008C134B" w:rsidP="00510BDB" w:rsidR="008C13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tom ročištu zastupnici razlučnih vjerovnika</w:t>
      </w:r>
      <w:r w:rsidR="00510BDB">
        <w:rPr>
          <w:rFonts w:cs="Times New Roman" w:hAnsi="Times New Roman" w:ascii="Times New Roman"/>
          <w:sz w:val="24"/>
          <w:szCs w:val="24"/>
        </w:rPr>
        <w:t xml:space="preserve"> suglasili su se</w:t>
      </w:r>
      <w:r>
        <w:rPr>
          <w:rFonts w:cs="Times New Roman" w:hAnsi="Times New Roman" w:ascii="Times New Roman"/>
          <w:sz w:val="24"/>
          <w:szCs w:val="24"/>
        </w:rPr>
        <w:t xml:space="preserve"> da se od kupovnine u iznosu od 120.000,00 kn namiri razlučni vjerovn</w:t>
      </w:r>
      <w:r w:rsidR="00F7048E">
        <w:rPr>
          <w:rFonts w:cs="Times New Roman" w:hAnsi="Times New Roman" w:ascii="Times New Roman"/>
          <w:sz w:val="24"/>
          <w:szCs w:val="24"/>
        </w:rPr>
        <w:t>ik Privredna banka Zagreb d.d. sa iznosom od 89.600,00 kn,</w:t>
      </w:r>
      <w:r w:rsidR="00932B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zatim troškovi sukladno čl.</w:t>
      </w:r>
      <w:r w:rsidR="00932BFD">
        <w:rPr>
          <w:rFonts w:cs="Times New Roman" w:hAnsi="Times New Roman" w:ascii="Times New Roman"/>
          <w:sz w:val="24"/>
          <w:szCs w:val="24"/>
        </w:rPr>
        <w:t xml:space="preserve"> 170. Stečajnog zakona</w:t>
      </w:r>
      <w:r w:rsidR="00932BFD" w:rsidRPr="00D652E1">
        <w:rPr>
          <w:rFonts w:cs="Times New Roman" w:hAnsi="Times New Roman" w:ascii="Times New Roman"/>
          <w:sz w:val="24"/>
          <w:szCs w:val="24"/>
        </w:rPr>
        <w:t xml:space="preserve"> (Narodne novine br.44/96, 29/99, 129/00, 123/03, 82/06, 116/10 i 25/12)</w:t>
      </w:r>
      <w:r w:rsidR="00932B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932BFD">
        <w:rPr>
          <w:rFonts w:cs="Times New Roman" w:hAnsi="Times New Roman" w:ascii="Times New Roman"/>
          <w:sz w:val="24"/>
          <w:szCs w:val="24"/>
        </w:rPr>
        <w:t>12.000,00 kn i nagrada stečajnom upravitelju</w:t>
      </w:r>
      <w:r>
        <w:rPr>
          <w:rFonts w:cs="Times New Roman" w:hAnsi="Times New Roman" w:ascii="Times New Roman"/>
          <w:sz w:val="24"/>
          <w:szCs w:val="24"/>
        </w:rPr>
        <w:t xml:space="preserve"> u iznosu od 18.400,00 kn</w:t>
      </w:r>
      <w:r w:rsidR="00932BF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skladu sa Uredbom o kriterijima i načinu obračuna i plaćanja nagrade stečajnim upraviteljima (Narodne novine broj 105/15).</w:t>
      </w:r>
    </w:p>
    <w:p w:rsidRDefault="00932BFD" w:rsidP="00510BDB" w:rsidR="00510B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skladu sa iznijetim, </w:t>
      </w:r>
      <w:r w:rsidR="008C134B">
        <w:rPr>
          <w:rFonts w:cs="Times New Roman" w:hAnsi="Times New Roman" w:ascii="Times New Roman"/>
          <w:sz w:val="24"/>
          <w:szCs w:val="24"/>
        </w:rPr>
        <w:t>odlučeno je kao u izreci ovog rješenja.</w:t>
      </w:r>
    </w:p>
    <w:p w:rsidRDefault="00932BFD" w:rsidP="00510BDB" w:rsidR="00932B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10BDB" w:rsidP="00510BDB" w:rsidR="00510B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10. kolovoza 2018.</w:t>
      </w:r>
    </w:p>
    <w:p w:rsidRDefault="00510BDB" w:rsidP="00510BDB" w:rsidR="00510B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10BDB" w:rsidP="00510BDB" w:rsidR="00510BD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10BDB" w:rsidP="00510BDB" w:rsidR="00510BD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10BDB" w:rsidP="00510BDB" w:rsidR="00510BD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10BDB" w:rsidP="00510BDB" w:rsidR="00510BD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10BDB" w:rsidP="00510BDB" w:rsidR="00510BD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10BDB" w:rsidP="00510BDB" w:rsidR="00510BD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10BDB" w:rsidP="00510BDB" w:rsidR="00510B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2BFD" w:rsidP="00510BDB" w:rsidR="00932B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10BDB" w:rsidP="00510BDB" w:rsidR="00510B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10BDB" w:rsidP="00510BDB" w:rsidR="00510BD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10BDB" w:rsidP="00510BDB" w:rsidR="00510B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10BDB" w:rsidP="00510BDB" w:rsidR="00510B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2BFD" w:rsidP="00510BDB" w:rsidR="00932BFD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0BDB" w:rsidP="00510BDB" w:rsidR="00510B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932BFD" w:rsidP="00510BDB" w:rsidR="00932BFD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10BDB" w:rsidP="00510BDB" w:rsidR="00510BDB" w:rsidRPr="0045798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5798A"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510BDB" w:rsidP="00510BDB" w:rsidR="00510BD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Ivo Žiža, Ludbreg, Vinogradi Ludbreški 53,</w:t>
      </w:r>
    </w:p>
    <w:p w:rsidRDefault="00510BDB" w:rsidP="00510BDB" w:rsidR="00510BDB" w:rsidRPr="00FB105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vjerovnik,</w:t>
      </w:r>
      <w:r w:rsidRPr="0045798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Privredna banka Zagreb d.d.</w:t>
      </w:r>
      <w:r w:rsidRPr="00572A2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Radnička cesta 50, Zagreb, zastupan po punomoćniku Davoru Ivančić, odvjetniku iz Čakovca, Park R. Kropeka 1,</w:t>
      </w:r>
    </w:p>
    <w:p w:rsidRDefault="00510BDB" w:rsidP="00510BDB" w:rsidR="00510BDB" w:rsidRPr="00FB105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vjerovnik, Republika Hrvatska, </w:t>
      </w:r>
      <w:r w:rsidRPr="00FB1051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F60D80" w:rsidP="00222729" w:rsidR="00F60D80" w:rsidRPr="007B7287">
      <w:pPr>
        <w:rPr>
          <w:rFonts w:cs="Times New Roman" w:hAnsi="Times New Roman" w:ascii="Times New Roman"/>
          <w:sz w:val="24"/>
          <w:szCs w:val="24"/>
        </w:rPr>
      </w:pPr>
    </w:p>
    <w:sectPr w:rsidSect="00510BDB" w:rsidR="00F60D80" w:rsidRPr="007B72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081" w:rsidP="00510BDB" w:rsidR="00342081">
      <w:pPr>
        <w:spacing w:lineRule="auto" w:line="240" w:after="0"/>
      </w:pPr>
      <w:r>
        <w:separator/>
      </w:r>
    </w:p>
  </w:endnote>
  <w:endnote w:id="0" w:type="continuationSeparator">
    <w:p w:rsidRDefault="00342081" w:rsidP="00510BDB" w:rsidR="003420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081" w:rsidP="00510BDB" w:rsidR="00342081">
      <w:pPr>
        <w:spacing w:lineRule="auto" w:line="240" w:after="0"/>
      </w:pPr>
      <w:r>
        <w:separator/>
      </w:r>
    </w:p>
  </w:footnote>
  <w:footnote w:id="0" w:type="continuationSeparator">
    <w:p w:rsidRDefault="00342081" w:rsidP="00510BDB" w:rsidR="003420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601821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10BDB" w:rsidR="00510BDB" w:rsidRPr="00510BD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10BD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10BD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10BD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2523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10BD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10BDB" w:rsidR="00510BDB">
    <w:pPr>
      <w:pStyle w:val="Zaglavlje"/>
      <w:rPr>
        <w:rFonts w:cs="Times New Roman" w:hAnsi="Times New Roman" w:ascii="Times New Roman"/>
        <w:sz w:val="24"/>
        <w:szCs w:val="24"/>
      </w:rPr>
    </w:pPr>
    <w:r w:rsidRPr="00510BDB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10BDB">
      <w:rPr>
        <w:rFonts w:cs="Times New Roman" w:hAnsi="Times New Roman" w:ascii="Times New Roman"/>
        <w:sz w:val="24"/>
        <w:szCs w:val="24"/>
      </w:rPr>
      <w:t>Poslovni broj: 5 St-291/14-150</w:t>
    </w:r>
  </w:p>
  <w:p w:rsidRDefault="00510BDB" w:rsidR="00510BDB">
    <w:pPr>
      <w:pStyle w:val="Zaglavlje"/>
      <w:rPr>
        <w:rFonts w:cs="Times New Roman" w:hAnsi="Times New Roman" w:ascii="Times New Roman"/>
        <w:sz w:val="24"/>
        <w:szCs w:val="24"/>
      </w:rPr>
    </w:pPr>
  </w:p>
  <w:p w:rsidRDefault="00510BDB" w:rsidR="00510B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BDB" w:rsidR="00510BDB" w:rsidRPr="00510BDB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510BDB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287"/>
    <w:rsid w:val="00222729"/>
    <w:rsid w:val="00342081"/>
    <w:rsid w:val="00392C4D"/>
    <w:rsid w:val="00510BDB"/>
    <w:rsid w:val="006B3EF0"/>
    <w:rsid w:val="007B7287"/>
    <w:rsid w:val="008C134B"/>
    <w:rsid w:val="00932BFD"/>
    <w:rsid w:val="00B96DC7"/>
    <w:rsid w:val="00F25239"/>
    <w:rsid w:val="00F60D80"/>
    <w:rsid w:val="00F7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0BD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0BD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0BD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10BD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10BDB"/>
  </w:style>
  <w:style w:styleId="Podnoje" w:type="paragraph">
    <w:name w:val="footer"/>
    <w:basedOn w:val="Normal"/>
    <w:link w:val="PodnojeChar"/>
    <w:uiPriority w:val="99"/>
    <w:unhideWhenUsed/>
    <w:rsid w:val="00510BD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10BDB"/>
  </w:style>
  <w:style w:styleId="Tekstrezerviranogmjesta" w:type="character">
    <w:name w:val="Placeholder Text"/>
    <w:basedOn w:val="Zadanifontodlomka"/>
    <w:uiPriority w:val="99"/>
    <w:semiHidden/>
    <w:rsid w:val="00F25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23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239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23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23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0BD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0BD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0BD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10BD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10BDB"/>
  </w:style>
  <w:style w:styleId="Podnoje" w:type="paragraph">
    <w:name w:val="footer"/>
    <w:basedOn w:val="Normal"/>
    <w:link w:val="PodnojeChar"/>
    <w:uiPriority w:val="99"/>
    <w:unhideWhenUsed/>
    <w:rsid w:val="00510BD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10BDB"/>
  </w:style>
  <w:style w:styleId="Tekstrezerviranogmjesta" w:type="character">
    <w:name w:val="Placeholder Text"/>
    <w:basedOn w:val="Zadanifontodlomka"/>
    <w:uiPriority w:val="99"/>
    <w:semiHidden/>
    <w:rsid w:val="00F25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23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23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23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23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St-291/2014-150</izvorni_sadrzaj>
    <derivirana_varijabla naziv="DomainObject.Oznaka_1">St-291/2014-150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>St-291/2014-150</izvorni_sadrzaj>
    <derivirana_varijabla naziv="DomainObject.PoslovniBrojDokumenta_1">St-291/2014-150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3199</properties:Characters>
  <properties:Lines>81</properties:Lines>
  <properties:Paragraphs>28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2018-08-09T11:06:00Z</dcterms:created>
  <dc:creator>Ksenija Flack Makitan</dc:creator>
  <cp:lastModifiedBy>Lea Rogina</cp:lastModifiedBy>
  <cp:lastPrinted>2018-08-10T08:04:00Z</cp:lastPrinted>
  <dcterms:modified xmlns:xsi="http://www.w3.org/2001/XMLSchema-instance" xsi:type="dcterms:W3CDTF">2018-08-10T08:05:00Z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St-291/2014-150 / Odluka - Rješenje - o namirenju (pikl namirnje pbz.docx)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