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aaa0d" w14:paraId="0eaaa0d" w:rsidRDefault="00B42B08" w:rsidP="00B42B08" w:rsidR="00B42B08" w:rsidRPr="008F37FD">
      <w:pPr>
        <w15:collapsed w:val="false"/>
        <w:rPr>
          <w:sz w:val="24"/>
          <w:szCs w:val="24"/>
        </w:rPr>
      </w:pPr>
      <w:bookmarkStart w:name="_GoBack" w:id="0"/>
      <w:bookmarkEnd w:id="0"/>
      <w:r w:rsidRPr="008F37FD">
        <w:rPr>
          <w:b/>
          <w:sz w:val="24"/>
          <w:szCs w:val="24"/>
        </w:rPr>
        <w:tab/>
      </w:r>
      <w:r w:rsidRPr="008F37FD">
        <w:rPr>
          <w:b/>
          <w:sz w:val="24"/>
          <w:szCs w:val="24"/>
        </w:rPr>
        <w:tab/>
      </w:r>
      <w:r w:rsidRPr="008F37FD">
        <w:rPr>
          <w:b/>
          <w:sz w:val="24"/>
          <w:szCs w:val="24"/>
        </w:rPr>
        <w:tab/>
      </w:r>
    </w:p>
    <w:tbl>
      <w:tblPr>
        <w:tblW w:type="auto" w:w="0"/>
        <w:tblInd w:type="dxa" w:w="288"/>
        <w:tblLook w:val="01E0" w:noVBand="0" w:noHBand="0" w:lastColumn="1" w:firstColumn="1" w:lastRow="1" w:firstRow="1"/>
      </w:tblPr>
      <w:tblGrid>
        <w:gridCol w:w="3060"/>
      </w:tblGrid>
      <w:tr w:rsidTr="00B42B08" w:rsidR="00B42B08" w:rsidRPr="001D51E6">
        <w:tc>
          <w:tcPr>
            <w:tcW w:type="dxa" w:w="3060"/>
            <w:hideMark/>
          </w:tcPr>
          <w:p w:rsidRDefault="00B42B08" w:rsidR="00B42B08" w:rsidRPr="001D51E6">
            <w:pPr>
              <w:pStyle w:val="Naslov2"/>
              <w:rPr>
                <w:rFonts w:cs="Times New Roman" w:hAnsi="Times New Roman" w:ascii="Times New Roman"/>
                <w:b w:val="false"/>
                <w:bCs w:val="false"/>
                <w:i w:val="false"/>
                <w:sz w:val="24"/>
                <w:szCs w:val="24"/>
              </w:rPr>
            </w:pPr>
            <w:r w:rsidRPr="001D51E6">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42B08" w:rsidR="00B42B08" w:rsidRPr="001D51E6">
            <w:pPr>
              <w:pStyle w:val="Naslov2"/>
              <w:rPr>
                <w:rFonts w:cs="Times New Roman" w:hAnsi="Times New Roman" w:ascii="Times New Roman"/>
                <w:b w:val="false"/>
                <w:bCs w:val="false"/>
                <w:i w:val="false"/>
                <w:sz w:val="24"/>
                <w:szCs w:val="24"/>
              </w:rPr>
            </w:pPr>
            <w:r w:rsidRPr="001D51E6">
              <w:rPr>
                <w:rFonts w:cs="Times New Roman" w:hAnsi="Times New Roman" w:ascii="Times New Roman"/>
                <w:b w:val="false"/>
                <w:bCs w:val="false"/>
                <w:i w:val="false"/>
                <w:sz w:val="24"/>
                <w:szCs w:val="24"/>
              </w:rPr>
              <w:t>REPUBLIKA HRVATSKA</w:t>
            </w:r>
          </w:p>
          <w:p w:rsidRDefault="00B42B08" w:rsidR="00B42B08" w:rsidRPr="001D51E6">
            <w:pPr>
              <w:rPr>
                <w:sz w:val="24"/>
                <w:szCs w:val="24"/>
              </w:rPr>
            </w:pPr>
            <w:r w:rsidRPr="001D51E6">
              <w:rPr>
                <w:sz w:val="24"/>
                <w:szCs w:val="24"/>
              </w:rPr>
              <w:t>Trgovački sud u Zagrebu</w:t>
            </w:r>
          </w:p>
          <w:p w:rsidRDefault="00B42B08" w:rsidR="00B42B08" w:rsidRPr="001D51E6">
            <w:pPr>
              <w:rPr>
                <w:sz w:val="24"/>
                <w:szCs w:val="24"/>
              </w:rPr>
            </w:pPr>
            <w:r w:rsidRPr="001D51E6">
              <w:rPr>
                <w:sz w:val="24"/>
                <w:szCs w:val="24"/>
              </w:rPr>
              <w:t>Zagreb, Amruševa 2/II</w:t>
            </w:r>
          </w:p>
        </w:tc>
      </w:tr>
    </w:tbl>
    <w:p w:rsidRDefault="00B42B08" w:rsidP="00B42B08" w:rsidR="00B42B08" w:rsidRPr="001D51E6">
      <w:pPr>
        <w:jc w:val="right"/>
        <w:rPr>
          <w:sz w:val="24"/>
          <w:szCs w:val="24"/>
        </w:rPr>
      </w:pPr>
      <w:r w:rsidRPr="001D51E6">
        <w:rPr>
          <w:sz w:val="24"/>
          <w:szCs w:val="24"/>
          <w:lang w:val="pt-BR"/>
        </w:rPr>
        <w:t xml:space="preserve">                                    </w:t>
      </w:r>
      <w:r w:rsidR="00FF7040" w:rsidRPr="001D51E6">
        <w:rPr>
          <w:sz w:val="24"/>
          <w:szCs w:val="24"/>
          <w:lang w:val="pt-BR"/>
        </w:rPr>
        <w:t>46</w:t>
      </w:r>
      <w:r w:rsidRPr="001D51E6">
        <w:rPr>
          <w:sz w:val="24"/>
          <w:szCs w:val="24"/>
        </w:rPr>
        <w:t>.</w:t>
      </w:r>
      <w:r w:rsidRPr="001D51E6">
        <w:rPr>
          <w:b/>
          <w:sz w:val="24"/>
          <w:szCs w:val="24"/>
        </w:rPr>
        <w:t xml:space="preserve"> </w:t>
      </w:r>
      <w:r w:rsidRPr="001D51E6">
        <w:rPr>
          <w:sz w:val="24"/>
          <w:szCs w:val="24"/>
        </w:rPr>
        <w:t>St-</w:t>
      </w:r>
      <w:r w:rsidR="001D51E6" w:rsidRPr="001D51E6">
        <w:rPr>
          <w:sz w:val="24"/>
          <w:szCs w:val="24"/>
        </w:rPr>
        <w:t>2620</w:t>
      </w:r>
      <w:r w:rsidRPr="001D51E6">
        <w:rPr>
          <w:sz w:val="24"/>
          <w:szCs w:val="24"/>
        </w:rPr>
        <w:t>/1</w:t>
      </w:r>
      <w:r w:rsidR="001D51E6" w:rsidRPr="001D51E6">
        <w:rPr>
          <w:sz w:val="24"/>
          <w:szCs w:val="24"/>
        </w:rPr>
        <w:t>7</w:t>
      </w:r>
    </w:p>
    <w:p w:rsidRDefault="00B42B08" w:rsidP="00B42B08" w:rsidR="00B42B08" w:rsidRPr="001D51E6">
      <w:pPr>
        <w:jc w:val="center"/>
        <w:rPr>
          <w:sz w:val="24"/>
          <w:szCs w:val="24"/>
        </w:rPr>
      </w:pPr>
    </w:p>
    <w:p w:rsidRDefault="00B42B08" w:rsidP="00FF7040" w:rsidR="00B42B08" w:rsidRPr="001D51E6">
      <w:pPr>
        <w:jc w:val="center"/>
        <w:rPr>
          <w:sz w:val="24"/>
          <w:szCs w:val="24"/>
        </w:rPr>
      </w:pPr>
      <w:r w:rsidRPr="001D51E6">
        <w:rPr>
          <w:sz w:val="24"/>
          <w:szCs w:val="24"/>
        </w:rPr>
        <w:t>R E P U B L I K A  H R V A T S K A</w:t>
      </w:r>
    </w:p>
    <w:p w:rsidRDefault="00B42B08" w:rsidP="00FF7040" w:rsidR="00B42B08" w:rsidRPr="001D51E6">
      <w:pPr>
        <w:jc w:val="center"/>
        <w:rPr>
          <w:sz w:val="24"/>
          <w:szCs w:val="24"/>
        </w:rPr>
      </w:pPr>
    </w:p>
    <w:p w:rsidRDefault="00B42B08" w:rsidP="00FF7040" w:rsidR="00B42B08" w:rsidRPr="001D51E6">
      <w:pPr>
        <w:jc w:val="center"/>
        <w:rPr>
          <w:sz w:val="24"/>
          <w:szCs w:val="24"/>
        </w:rPr>
      </w:pPr>
      <w:r w:rsidRPr="001D51E6">
        <w:rPr>
          <w:sz w:val="24"/>
          <w:szCs w:val="24"/>
        </w:rPr>
        <w:t>R J E Š E NJ E</w:t>
      </w:r>
    </w:p>
    <w:p w:rsidRDefault="001D51E6" w:rsidP="00FF7040" w:rsidR="00FF7040" w:rsidRPr="001D51E6">
      <w:pPr>
        <w:overflowPunct/>
        <w:autoSpaceDE/>
        <w:autoSpaceDN/>
        <w:adjustRightInd/>
        <w:jc w:val="both"/>
        <w:rPr>
          <w:sz w:val="24"/>
          <w:szCs w:val="24"/>
        </w:rPr>
      </w:pPr>
      <w:r w:rsidRPr="001D51E6">
        <w:rPr>
          <w:sz w:val="24"/>
          <w:szCs w:val="24"/>
        </w:rPr>
        <w:t>Trgovački sud u Zagrebu, po sutkinji Maji Praljak, u stečajnom postupku u povodu prijedloga predlagatelja Republike Hrvatske, Ministarstva financija, Porezne uprave, OIB: 18683136487, koju zastupa Županijsko državno odvjetništvo u Velikoj Gorici, za otvaranje stečajnog postupka nad dužnikom VISCUS GRUPA d.o.o. Novaki, Cvjetna cesta 16, OIB: 74123157325</w:t>
      </w:r>
      <w:r w:rsidR="00FF7040" w:rsidRPr="001D51E6">
        <w:rPr>
          <w:color w:val="000000"/>
          <w:sz w:val="24"/>
          <w:szCs w:val="24"/>
        </w:rPr>
        <w:t xml:space="preserve">, </w:t>
      </w:r>
      <w:r w:rsidR="00142452" w:rsidRPr="001D51E6">
        <w:rPr>
          <w:color w:val="000000"/>
          <w:sz w:val="24"/>
          <w:szCs w:val="24"/>
        </w:rPr>
        <w:t>2</w:t>
      </w:r>
      <w:r w:rsidRPr="001D51E6">
        <w:rPr>
          <w:color w:val="000000"/>
          <w:sz w:val="24"/>
          <w:szCs w:val="24"/>
        </w:rPr>
        <w:t>1</w:t>
      </w:r>
      <w:r w:rsidR="00FF7040" w:rsidRPr="001D51E6">
        <w:rPr>
          <w:color w:val="000000"/>
          <w:sz w:val="24"/>
          <w:szCs w:val="24"/>
        </w:rPr>
        <w:t xml:space="preserve">. </w:t>
      </w:r>
      <w:r w:rsidR="005239CF" w:rsidRPr="001D51E6">
        <w:rPr>
          <w:color w:val="000000"/>
          <w:sz w:val="24"/>
          <w:szCs w:val="24"/>
        </w:rPr>
        <w:t>ožujka</w:t>
      </w:r>
      <w:r w:rsidR="00FF7040" w:rsidRPr="001D51E6">
        <w:rPr>
          <w:sz w:val="24"/>
          <w:szCs w:val="24"/>
        </w:rPr>
        <w:t xml:space="preserve"> 201</w:t>
      </w:r>
      <w:r w:rsidR="005239CF" w:rsidRPr="001D51E6">
        <w:rPr>
          <w:sz w:val="24"/>
          <w:szCs w:val="24"/>
        </w:rPr>
        <w:t>9</w:t>
      </w:r>
      <w:r w:rsidR="00FF7040" w:rsidRPr="001D51E6">
        <w:rPr>
          <w:sz w:val="24"/>
          <w:szCs w:val="24"/>
        </w:rPr>
        <w:t>.,</w:t>
      </w:r>
    </w:p>
    <w:p w:rsidRDefault="00FF7040" w:rsidP="00B42B08" w:rsidR="00FF7040" w:rsidRPr="001D51E6">
      <w:pPr>
        <w:jc w:val="center"/>
        <w:rPr>
          <w:sz w:val="24"/>
          <w:szCs w:val="24"/>
        </w:rPr>
      </w:pPr>
    </w:p>
    <w:p w:rsidRDefault="00B42B08" w:rsidP="00B42B08" w:rsidR="00B42B08" w:rsidRPr="001D51E6">
      <w:pPr>
        <w:jc w:val="center"/>
        <w:rPr>
          <w:sz w:val="24"/>
          <w:szCs w:val="24"/>
        </w:rPr>
      </w:pPr>
      <w:r w:rsidRPr="001D51E6">
        <w:rPr>
          <w:sz w:val="24"/>
          <w:szCs w:val="24"/>
        </w:rPr>
        <w:t>r i j e š i o     j e</w:t>
      </w:r>
    </w:p>
    <w:p w:rsidRDefault="00B42B08" w:rsidP="00B42B08" w:rsidR="00B42B08" w:rsidRPr="001D51E6">
      <w:pPr>
        <w:jc w:val="center"/>
        <w:rPr>
          <w:b/>
          <w:sz w:val="24"/>
          <w:szCs w:val="24"/>
          <w:highlight w:val="lightGray"/>
        </w:rPr>
      </w:pPr>
    </w:p>
    <w:p w:rsidRDefault="00B42B08" w:rsidP="00EB7CCE" w:rsidR="001D51E6">
      <w:pPr>
        <w:ind w:firstLine="720"/>
        <w:jc w:val="both"/>
        <w:rPr>
          <w:sz w:val="24"/>
          <w:szCs w:val="24"/>
        </w:rPr>
      </w:pPr>
      <w:r w:rsidRPr="00036D4F">
        <w:rPr>
          <w:sz w:val="24"/>
          <w:szCs w:val="24"/>
        </w:rPr>
        <w:t>I.</w:t>
      </w:r>
      <w:r w:rsidRPr="00036D4F">
        <w:rPr>
          <w:sz w:val="24"/>
          <w:szCs w:val="24"/>
        </w:rPr>
        <w:tab/>
        <w:t xml:space="preserve">Otvara se stečajni postupak nad dužnikom </w:t>
      </w:r>
      <w:r w:rsidR="001D51E6" w:rsidRPr="001D51E6">
        <w:rPr>
          <w:sz w:val="24"/>
          <w:szCs w:val="24"/>
        </w:rPr>
        <w:t>VISCUS GRUPA d.o.o. Novaki, Cvj</w:t>
      </w:r>
      <w:r w:rsidR="001D51E6">
        <w:rPr>
          <w:sz w:val="24"/>
          <w:szCs w:val="24"/>
        </w:rPr>
        <w:t>etna cesta 16, OIB: 74123157325.</w:t>
      </w:r>
    </w:p>
    <w:p w:rsidRDefault="00B42B08" w:rsidP="00EB7CCE" w:rsidR="00EB7CCE" w:rsidRPr="00036D4F">
      <w:pPr>
        <w:ind w:firstLine="720"/>
        <w:jc w:val="both"/>
        <w:rPr>
          <w:sz w:val="24"/>
          <w:szCs w:val="24"/>
        </w:rPr>
      </w:pPr>
      <w:r w:rsidRPr="00036D4F">
        <w:rPr>
          <w:sz w:val="24"/>
          <w:szCs w:val="24"/>
        </w:rPr>
        <w:t>II.</w:t>
      </w:r>
      <w:r w:rsidRPr="00036D4F">
        <w:rPr>
          <w:sz w:val="24"/>
          <w:szCs w:val="24"/>
        </w:rPr>
        <w:tab/>
        <w:t xml:space="preserve">Za stečajnog upravitelja imenuje se </w:t>
      </w:r>
      <w:r w:rsidR="00036D4F">
        <w:rPr>
          <w:sz w:val="24"/>
          <w:szCs w:val="24"/>
        </w:rPr>
        <w:t xml:space="preserve">Savo Filipović, Braće Košuljandić 100/a, Dramalj, OIB: </w:t>
      </w:r>
      <w:r w:rsidR="00F47049">
        <w:rPr>
          <w:sz w:val="24"/>
          <w:szCs w:val="24"/>
        </w:rPr>
        <w:t>19559750928.</w:t>
      </w:r>
    </w:p>
    <w:p w:rsidRDefault="00B42B08" w:rsidP="00B42B08" w:rsidR="00B42B08" w:rsidRPr="001D51E6">
      <w:pPr>
        <w:ind w:firstLine="720"/>
        <w:jc w:val="both"/>
        <w:rPr>
          <w:sz w:val="24"/>
          <w:szCs w:val="24"/>
        </w:rPr>
      </w:pPr>
      <w:r w:rsidRPr="001D51E6">
        <w:rPr>
          <w:sz w:val="24"/>
          <w:szCs w:val="24"/>
        </w:rPr>
        <w:t>III.</w:t>
      </w:r>
      <w:r w:rsidRPr="001D51E6">
        <w:rPr>
          <w:sz w:val="24"/>
          <w:szCs w:val="24"/>
        </w:rPr>
        <w:tab/>
        <w:t xml:space="preserve">Stečajni postupak otvoren je </w:t>
      </w:r>
      <w:r w:rsidR="001D51E6" w:rsidRPr="001D51E6">
        <w:rPr>
          <w:sz w:val="24"/>
          <w:szCs w:val="24"/>
        </w:rPr>
        <w:t>21</w:t>
      </w:r>
      <w:r w:rsidR="00FF7040" w:rsidRPr="001D51E6">
        <w:rPr>
          <w:color w:val="000000"/>
          <w:sz w:val="24"/>
          <w:szCs w:val="24"/>
        </w:rPr>
        <w:t xml:space="preserve">. </w:t>
      </w:r>
      <w:r w:rsidR="005239CF" w:rsidRPr="001D51E6">
        <w:rPr>
          <w:color w:val="000000"/>
          <w:sz w:val="24"/>
          <w:szCs w:val="24"/>
        </w:rPr>
        <w:t>ožujka</w:t>
      </w:r>
      <w:r w:rsidR="00FF7040" w:rsidRPr="001D51E6">
        <w:rPr>
          <w:sz w:val="24"/>
          <w:szCs w:val="24"/>
        </w:rPr>
        <w:t xml:space="preserve"> 201</w:t>
      </w:r>
      <w:r w:rsidR="005239CF" w:rsidRPr="001D51E6">
        <w:rPr>
          <w:sz w:val="24"/>
          <w:szCs w:val="24"/>
        </w:rPr>
        <w:t>9</w:t>
      </w:r>
      <w:r w:rsidRPr="001D51E6">
        <w:rPr>
          <w:sz w:val="24"/>
          <w:szCs w:val="24"/>
        </w:rPr>
        <w:t xml:space="preserve">. u </w:t>
      </w:r>
      <w:r w:rsidR="001D51E6" w:rsidRPr="001D51E6">
        <w:rPr>
          <w:sz w:val="24"/>
          <w:szCs w:val="24"/>
        </w:rPr>
        <w:t>15,00</w:t>
      </w:r>
      <w:r w:rsidRPr="001D51E6">
        <w:rPr>
          <w:sz w:val="24"/>
          <w:szCs w:val="24"/>
        </w:rPr>
        <w:t xml:space="preserve"> sati kada je ovo rješenje objavljeno na mrežnoj stranici e-Oglasna ploča Trgovačkog suda u Zagrebu.</w:t>
      </w:r>
    </w:p>
    <w:p w:rsidRDefault="00B73BB6" w:rsidP="00F47049" w:rsidR="00F47049" w:rsidRPr="00036D4F">
      <w:pPr>
        <w:ind w:firstLine="720"/>
        <w:jc w:val="both"/>
        <w:rPr>
          <w:sz w:val="24"/>
          <w:szCs w:val="24"/>
        </w:rPr>
      </w:pPr>
      <w:r w:rsidRPr="001D51E6">
        <w:rPr>
          <w:sz w:val="24"/>
          <w:szCs w:val="24"/>
        </w:rPr>
        <w:t>IV.</w:t>
      </w:r>
      <w:r w:rsidRPr="001D51E6">
        <w:rPr>
          <w:sz w:val="24"/>
          <w:szCs w:val="24"/>
        </w:rPr>
        <w:tab/>
        <w:t>Pozivaju se vjerovnici u roku od 60 dana od dana objave ovog rješenja na mrežnoj stranici e-oglasna ploča Trgovačkog suda u Zagrebu prijaviti svoje tražbine stečajnom upravitelju, u skladu s pravilima Stečajnog zakona o prijavi tražbina,  na propisanom obrascu, u 2 primjerka, s ispravama iz kojih tražbina proizlazi, odnosno kojima se dokazuje, te priložiti, potvrdu o uplaćenoj sudskoj pristojbi, na adresu:</w:t>
      </w:r>
      <w:r w:rsidR="00F47049">
        <w:rPr>
          <w:sz w:val="24"/>
          <w:szCs w:val="24"/>
        </w:rPr>
        <w:t xml:space="preserve"> Savo Filipović, Braće Košuljandić 100/a, Dramalj, OIB: 19559750928.</w:t>
      </w:r>
    </w:p>
    <w:p w:rsidRDefault="00B73BB6" w:rsidP="00142452" w:rsidR="00B73BB6" w:rsidRPr="001D51E6">
      <w:pPr>
        <w:ind w:firstLine="720"/>
        <w:jc w:val="both"/>
        <w:rPr>
          <w:sz w:val="24"/>
          <w:szCs w:val="24"/>
        </w:rPr>
      </w:pPr>
      <w:r w:rsidRPr="001D51E6">
        <w:rPr>
          <w:sz w:val="24"/>
          <w:szCs w:val="24"/>
        </w:rPr>
        <w:t xml:space="preserve"> V. </w:t>
      </w:r>
      <w:r w:rsidRPr="001D51E6">
        <w:rPr>
          <w:sz w:val="24"/>
          <w:szCs w:val="24"/>
        </w:rPr>
        <w:tab/>
        <w:t xml:space="preserve">Pozivaju se razlučni i izlučni vjerovnici u roku od 60 dana od dana objave ovog rješenja na mrežnoj stranici e-oglasna ploča Trgovačkog suda u Zagrebu podneskom obavijestiti stečajnog upravitelja  o postojanju svog razlučnog ili izlučnog prava. </w:t>
      </w:r>
    </w:p>
    <w:p w:rsidRDefault="00B73BB6" w:rsidP="00B73BB6" w:rsidR="00B73BB6" w:rsidRPr="001D51E6">
      <w:pPr>
        <w:ind w:firstLine="708"/>
        <w:jc w:val="both"/>
        <w:rPr>
          <w:sz w:val="24"/>
          <w:szCs w:val="24"/>
        </w:rPr>
      </w:pPr>
      <w:r w:rsidRPr="001D51E6">
        <w:rPr>
          <w:sz w:val="24"/>
          <w:szCs w:val="24"/>
        </w:rPr>
        <w:t xml:space="preserve">VI. </w:t>
      </w:r>
      <w:r w:rsidRPr="001D51E6">
        <w:rPr>
          <w:sz w:val="24"/>
          <w:szCs w:val="24"/>
        </w:rPr>
        <w:tab/>
        <w:t>Pozivaju se dužnikovi dužnici da svoje obveze bez odgode ispunjavaju stečajnom upravitelju za stečajnog dužnika.</w:t>
      </w:r>
    </w:p>
    <w:p w:rsidRDefault="009B0CF9" w:rsidP="009B0CF9" w:rsidR="009B0CF9" w:rsidRPr="00F47049">
      <w:pPr>
        <w:ind w:firstLine="708"/>
        <w:jc w:val="both"/>
        <w:rPr>
          <w:b/>
          <w:sz w:val="24"/>
          <w:szCs w:val="24"/>
        </w:rPr>
      </w:pPr>
      <w:r w:rsidRPr="00F47049">
        <w:rPr>
          <w:sz w:val="24"/>
          <w:szCs w:val="24"/>
        </w:rPr>
        <w:t xml:space="preserve">VII. </w:t>
      </w:r>
      <w:r w:rsidRPr="00F47049">
        <w:rPr>
          <w:sz w:val="24"/>
          <w:szCs w:val="24"/>
        </w:rPr>
        <w:tab/>
        <w:t>Određuje se ročište vjerovnika na kojem će se ispitati prijavljene tra</w:t>
      </w:r>
      <w:r w:rsidR="00654C57" w:rsidRPr="00F47049">
        <w:rPr>
          <w:sz w:val="24"/>
          <w:szCs w:val="24"/>
        </w:rPr>
        <w:t>žbine (ispitno ročište) za dan 4</w:t>
      </w:r>
      <w:r w:rsidR="005239CF" w:rsidRPr="00F47049">
        <w:rPr>
          <w:sz w:val="24"/>
          <w:szCs w:val="24"/>
        </w:rPr>
        <w:t>. srpnja</w:t>
      </w:r>
      <w:r w:rsidRPr="00F47049">
        <w:rPr>
          <w:sz w:val="24"/>
          <w:szCs w:val="24"/>
        </w:rPr>
        <w:t xml:space="preserve"> 2019. u </w:t>
      </w:r>
      <w:r w:rsidR="00654C57" w:rsidRPr="00F47049">
        <w:rPr>
          <w:sz w:val="24"/>
          <w:szCs w:val="24"/>
        </w:rPr>
        <w:t>10,30</w:t>
      </w:r>
      <w:r w:rsidRPr="00F47049">
        <w:rPr>
          <w:sz w:val="24"/>
          <w:szCs w:val="24"/>
        </w:rPr>
        <w:t xml:space="preserve"> sati koje će se održati u zgradi ovog suda, Zagreb, Petrinjska 8, soba </w:t>
      </w:r>
      <w:r w:rsidR="005239CF" w:rsidRPr="00F47049">
        <w:rPr>
          <w:sz w:val="24"/>
          <w:szCs w:val="24"/>
        </w:rPr>
        <w:t>68</w:t>
      </w:r>
      <w:r w:rsidRPr="00F47049">
        <w:rPr>
          <w:sz w:val="24"/>
          <w:szCs w:val="24"/>
        </w:rPr>
        <w:t>/</w:t>
      </w:r>
      <w:r w:rsidR="005239CF" w:rsidRPr="00F47049">
        <w:rPr>
          <w:sz w:val="24"/>
          <w:szCs w:val="24"/>
        </w:rPr>
        <w:t>I</w:t>
      </w:r>
      <w:r w:rsidRPr="00F47049">
        <w:rPr>
          <w:sz w:val="24"/>
          <w:szCs w:val="24"/>
        </w:rPr>
        <w:t>II (</w:t>
      </w:r>
      <w:r w:rsidR="005239CF" w:rsidRPr="00F47049">
        <w:rPr>
          <w:sz w:val="24"/>
          <w:szCs w:val="24"/>
        </w:rPr>
        <w:t>dvorišna</w:t>
      </w:r>
      <w:r w:rsidRPr="00F47049">
        <w:rPr>
          <w:sz w:val="24"/>
          <w:szCs w:val="24"/>
        </w:rPr>
        <w:t xml:space="preserve"> zgrada). </w:t>
      </w:r>
    </w:p>
    <w:p w:rsidRDefault="009B0CF9" w:rsidP="009B0CF9" w:rsidR="009B0CF9" w:rsidRPr="00F47049">
      <w:pPr>
        <w:ind w:firstLine="708"/>
        <w:jc w:val="both"/>
        <w:rPr>
          <w:sz w:val="24"/>
          <w:szCs w:val="24"/>
        </w:rPr>
      </w:pPr>
      <w:r w:rsidRPr="00F47049">
        <w:rPr>
          <w:sz w:val="24"/>
          <w:szCs w:val="24"/>
        </w:rPr>
        <w:t>VIII.</w:t>
      </w:r>
      <w:r w:rsidRPr="00F47049">
        <w:rPr>
          <w:sz w:val="24"/>
          <w:szCs w:val="24"/>
        </w:rPr>
        <w:tab/>
        <w:t>Ročište vjerovnika na kojem će se na temelju izvješća stečajnog upravitelja odlučivati o daljnjem tijeku stečajnog postupka (izvještajno ročište) određuje se za isti dan i na istom mjestu u 1</w:t>
      </w:r>
      <w:r w:rsidR="00654C57" w:rsidRPr="00F47049">
        <w:rPr>
          <w:sz w:val="24"/>
          <w:szCs w:val="24"/>
        </w:rPr>
        <w:t>0,45</w:t>
      </w:r>
      <w:r w:rsidRPr="00F47049">
        <w:rPr>
          <w:sz w:val="24"/>
          <w:szCs w:val="24"/>
        </w:rPr>
        <w:t xml:space="preserve"> sati.</w:t>
      </w:r>
    </w:p>
    <w:p w:rsidRDefault="00B73BB6" w:rsidP="009B0CF9" w:rsidR="00B73BB6" w:rsidRPr="001D51E6">
      <w:pPr>
        <w:ind w:firstLine="708"/>
        <w:jc w:val="both"/>
        <w:rPr>
          <w:sz w:val="24"/>
          <w:szCs w:val="24"/>
          <w:highlight w:val="lightGray"/>
        </w:rPr>
      </w:pPr>
    </w:p>
    <w:p w:rsidRDefault="00B73BB6" w:rsidP="009B0CF9" w:rsidR="00B73BB6" w:rsidRPr="001D51E6">
      <w:pPr>
        <w:ind w:firstLine="708"/>
        <w:jc w:val="both"/>
        <w:rPr>
          <w:sz w:val="24"/>
          <w:szCs w:val="24"/>
          <w:highlight w:val="lightGray"/>
        </w:rPr>
      </w:pPr>
    </w:p>
    <w:p w:rsidRDefault="00B73BB6" w:rsidP="009B0CF9" w:rsidR="00B73BB6" w:rsidRPr="001D51E6">
      <w:pPr>
        <w:ind w:firstLine="708"/>
        <w:jc w:val="both"/>
        <w:rPr>
          <w:sz w:val="24"/>
          <w:szCs w:val="24"/>
          <w:highlight w:val="lightGray"/>
        </w:rPr>
      </w:pPr>
    </w:p>
    <w:p w:rsidRDefault="00B42B08" w:rsidP="00B42B08" w:rsidR="00B42B08" w:rsidRPr="001D51E6">
      <w:pPr>
        <w:ind w:firstLine="720"/>
        <w:jc w:val="both"/>
        <w:rPr>
          <w:sz w:val="24"/>
          <w:szCs w:val="24"/>
          <w:highlight w:val="lightGray"/>
        </w:rPr>
      </w:pPr>
    </w:p>
    <w:p w:rsidRDefault="00B42B08" w:rsidP="009074B3" w:rsidR="00B42B08" w:rsidRPr="001D51E6">
      <w:pPr>
        <w:jc w:val="center"/>
        <w:rPr>
          <w:sz w:val="24"/>
          <w:szCs w:val="24"/>
        </w:rPr>
      </w:pPr>
      <w:r w:rsidRPr="001D51E6">
        <w:rPr>
          <w:sz w:val="24"/>
          <w:szCs w:val="24"/>
        </w:rPr>
        <w:t>Obrazloženje</w:t>
      </w:r>
    </w:p>
    <w:p w:rsidRDefault="001D51E6" w:rsidP="001D51E6" w:rsidR="001D51E6" w:rsidRPr="001D51E6">
      <w:pPr>
        <w:ind w:firstLine="708"/>
        <w:jc w:val="both"/>
        <w:rPr>
          <w:sz w:val="24"/>
          <w:szCs w:val="24"/>
        </w:rPr>
      </w:pPr>
    </w:p>
    <w:p w:rsidRDefault="001D51E6" w:rsidP="00613E2E" w:rsidR="00613E2E">
      <w:pPr>
        <w:ind w:firstLine="708"/>
        <w:jc w:val="both"/>
        <w:rPr>
          <w:sz w:val="24"/>
          <w:szCs w:val="24"/>
        </w:rPr>
      </w:pPr>
      <w:r w:rsidRPr="001D51E6">
        <w:rPr>
          <w:sz w:val="24"/>
          <w:szCs w:val="24"/>
        </w:rPr>
        <w:t>Financijska agencija podnijela je, na temelju odredbe čl. 444. st. 1. Stečajnog zakona (“Narodne novine” broj 71/15, dalje: SZ), zahtjev za provedbu skraćenog stečajnog postupka nad dužnikom VISCUS GRUPA d.o.o. Novaki, Cvje</w:t>
      </w:r>
      <w:r>
        <w:rPr>
          <w:sz w:val="24"/>
          <w:szCs w:val="24"/>
        </w:rPr>
        <w:t>tna cesta 16, OIB: 74123157325.</w:t>
      </w:r>
    </w:p>
    <w:p w:rsidRDefault="00613E2E" w:rsidP="00613E2E" w:rsidR="00613E2E">
      <w:pPr>
        <w:jc w:val="both"/>
        <w:rPr>
          <w:sz w:val="24"/>
          <w:szCs w:val="24"/>
        </w:rPr>
      </w:pPr>
      <w:r w:rsidRPr="00613E2E">
        <w:rPr>
          <w:sz w:val="24"/>
          <w:szCs w:val="24"/>
        </w:rPr>
        <w:tab/>
        <w:t>Republika Hrvatska,  Ministarstvo financija, Porezna uprava je kao vjerovnik, podneskom predanim preporučeno na poštu 25. siječnja 2016., predložila nad dužnikom otvoriti stečaj. U prilogu je dostavljeno stanje računa poreznog obveznika  VISCUS GRUPA d.o.o. Novaki, Cvjetna cesta 16, OIB: 74123157325, na dan 18. prosinca 2015. iz kojeg proizlazi kako dužnik po osnovi poreza, doprinosa i članarina, duguje iznos od 1.462.090,56 kn, čime je Republika  Hrvatska,  Ministarstvo financija, Porezna uprava, učinila vjerojatnim postojanje tražbine prema dužniku. Nadalje, navedeni vjerovnik obavijestio je sud kako je dužnik vlasnik redovnih dionica društva Pevec d.d.</w:t>
      </w:r>
    </w:p>
    <w:p w:rsidRDefault="00B208B3" w:rsidP="00B208B3" w:rsidR="00B208B3" w:rsidRPr="001D51E6">
      <w:pPr>
        <w:ind w:firstLine="708"/>
        <w:jc w:val="both"/>
        <w:rPr>
          <w:sz w:val="24"/>
          <w:szCs w:val="24"/>
        </w:rPr>
      </w:pPr>
      <w:r w:rsidRPr="00B208B3">
        <w:rPr>
          <w:sz w:val="24"/>
          <w:szCs w:val="24"/>
        </w:rPr>
        <w:t>Kako u konkretnom slučaju nisu bili ispunjeni uvjeti za daljnje vođenje skraćenog stečajnog postupka, pravomoćnim rješenjem ovog suda od</w:t>
      </w:r>
      <w:r>
        <w:rPr>
          <w:sz w:val="24"/>
          <w:szCs w:val="24"/>
        </w:rPr>
        <w:t xml:space="preserve"> 23. svibnja 2017. </w:t>
      </w:r>
      <w:r w:rsidRPr="00B208B3">
        <w:rPr>
          <w:sz w:val="24"/>
          <w:szCs w:val="24"/>
        </w:rPr>
        <w:t xml:space="preserve">obustavljen je skraćeni stečajni postupak nad dužnikom, a rješenjem od </w:t>
      </w:r>
      <w:r w:rsidRPr="001D51E6">
        <w:rPr>
          <w:sz w:val="24"/>
          <w:szCs w:val="24"/>
        </w:rPr>
        <w:t>24. rujna 2018. pokrenut  prethodni postupak radi utvrđivanja pretpostavki z</w:t>
      </w:r>
      <w:r>
        <w:rPr>
          <w:sz w:val="24"/>
          <w:szCs w:val="24"/>
        </w:rPr>
        <w:t xml:space="preserve">a otvaranje stečajnog postupka, </w:t>
      </w:r>
      <w:r w:rsidRPr="00B208B3">
        <w:rPr>
          <w:sz w:val="24"/>
          <w:szCs w:val="24"/>
        </w:rPr>
        <w:t>u skladu s</w:t>
      </w:r>
      <w:r>
        <w:rPr>
          <w:sz w:val="24"/>
          <w:szCs w:val="24"/>
        </w:rPr>
        <w:t xml:space="preserve"> odredbom čl. 115. st. 1. SZ-a.</w:t>
      </w:r>
    </w:p>
    <w:p w:rsidRDefault="001D51E6" w:rsidP="001D51E6" w:rsidR="001D51E6" w:rsidRPr="001D51E6">
      <w:pPr>
        <w:ind w:firstLine="708"/>
        <w:jc w:val="both"/>
        <w:rPr>
          <w:sz w:val="24"/>
          <w:szCs w:val="24"/>
        </w:rPr>
      </w:pPr>
      <w:r w:rsidRPr="001D51E6">
        <w:rPr>
          <w:sz w:val="24"/>
          <w:szCs w:val="24"/>
        </w:rPr>
        <w:t xml:space="preserve">Na ročište radi izjašnjena o prijedlogu za otvaranje stečajnog postupka održanom 21. studenog 2018., pristupio je kao javnost Vlado Trbović koji je naveo da je upoznat sa poslovanjem dužnika jer je uz suprugu Mariju Kolovrat, prokuristicu dužnika  bio osoba koja je obavljala djelatnosti dužnika. Prokuristica Marija Kolovarat na istom je ročištu navela da dužnik ne posluje od 2010. godine, te je </w:t>
      </w:r>
      <w:r>
        <w:rPr>
          <w:sz w:val="24"/>
          <w:szCs w:val="24"/>
        </w:rPr>
        <w:t>navela da društvo nema imovine.</w:t>
      </w:r>
    </w:p>
    <w:p w:rsidRDefault="001D51E6" w:rsidP="001D51E6" w:rsidR="001D51E6" w:rsidRPr="001D51E6">
      <w:pPr>
        <w:ind w:firstLine="708"/>
        <w:jc w:val="both"/>
        <w:rPr>
          <w:sz w:val="24"/>
          <w:szCs w:val="24"/>
        </w:rPr>
      </w:pPr>
      <w:r w:rsidRPr="001D51E6">
        <w:rPr>
          <w:sz w:val="24"/>
          <w:szCs w:val="24"/>
        </w:rPr>
        <w:t>Zaključkom ovog suda od 21. studenog 2018. naređeno osobi o</w:t>
      </w:r>
      <w:r>
        <w:rPr>
          <w:sz w:val="24"/>
          <w:szCs w:val="24"/>
        </w:rPr>
        <w:t>vlaštenoj za zastupanje dužnika</w:t>
      </w:r>
      <w:r w:rsidRPr="001D51E6">
        <w:rPr>
          <w:sz w:val="24"/>
          <w:szCs w:val="24"/>
        </w:rPr>
        <w:t xml:space="preserve"> dostaviti sudu pisano izvješće o financijsko-gospodarskom stanju dužnika. Podneskom od 4. prosinca 2018., zastupnik po zakonu dužnika Damira Sambol, naveo je da iako je u sudskom registru upisan kao direktor on to nije, jer da kod dužnika ne radi više od 7 godina, zbog čega  nije u mogućnosti dostaviti popis imovine dužnika niti se izjasniti o financijskom gospodarskom stanju dužnika jer nema uvid u stanje tvrtke, a koliko je njemu poznato može reći da dužnik</w:t>
      </w:r>
      <w:r>
        <w:rPr>
          <w:sz w:val="24"/>
          <w:szCs w:val="24"/>
        </w:rPr>
        <w:t xml:space="preserve"> nema imovine (list 47. spisa).</w:t>
      </w:r>
    </w:p>
    <w:p w:rsidRDefault="001D51E6" w:rsidP="002E0E6D" w:rsidR="002E0E6D" w:rsidRPr="00214487">
      <w:pPr>
        <w:ind w:firstLine="708"/>
        <w:jc w:val="both"/>
        <w:rPr>
          <w:sz w:val="24"/>
          <w:szCs w:val="24"/>
        </w:rPr>
      </w:pPr>
      <w:r w:rsidRPr="001D51E6">
        <w:rPr>
          <w:sz w:val="24"/>
          <w:szCs w:val="24"/>
        </w:rPr>
        <w:t xml:space="preserve">Kako je izjava osobe ovlaštene za zastupanje dužnika i prokuriste dužnika u osnovi proturječna s navodima predlagatelja, koji tvrdi da je dužnik po njenom saznanju vlasnik 1015 redovnih dionica društva Pevec d.d., to iz podataka u spisu nije bilo moguće utvrditi je li </w:t>
      </w:r>
      <w:r w:rsidRPr="00214487">
        <w:rPr>
          <w:sz w:val="24"/>
          <w:szCs w:val="24"/>
        </w:rPr>
        <w:t>imovina dužnika dostatna za namirenje troškova postupka i mogućnost da se imovinom dužnika pokriju troškovi stečajnog postupka, to je ovaj sud rješenjem od 19. prosinca 2018. temeljem odredbe članka 119. SZ-a imenovao pri</w:t>
      </w:r>
      <w:r w:rsidR="002E0E6D" w:rsidRPr="00214487">
        <w:rPr>
          <w:sz w:val="24"/>
          <w:szCs w:val="24"/>
        </w:rPr>
        <w:t>vremenog stečajnog upravitelja sa zadatkom da utvrdi iznos predvidivih troškova stečajnog postupka, imovinu dužnika, te ispitati mogu li se imovinom dužnika namiriti troškovi postupka.</w:t>
      </w:r>
    </w:p>
    <w:p w:rsidRDefault="00345854" w:rsidP="00E80EAE" w:rsidR="00345854" w:rsidRPr="00E80EAE">
      <w:pPr>
        <w:ind w:firstLine="708"/>
        <w:jc w:val="both"/>
        <w:rPr>
          <w:sz w:val="24"/>
          <w:szCs w:val="24"/>
        </w:rPr>
      </w:pPr>
      <w:r w:rsidRPr="00214487">
        <w:rPr>
          <w:sz w:val="24"/>
          <w:szCs w:val="24"/>
        </w:rPr>
        <w:t xml:space="preserve">Privremeni stečajni upravitelj Savo Filipović podnio je 17. siječnja 2019. pisano izviješće </w:t>
      </w:r>
      <w:r w:rsidR="00175BEB" w:rsidRPr="00214487">
        <w:rPr>
          <w:sz w:val="24"/>
          <w:szCs w:val="24"/>
        </w:rPr>
        <w:t xml:space="preserve">s dokumentacijom </w:t>
      </w:r>
      <w:r w:rsidRPr="00214487">
        <w:rPr>
          <w:sz w:val="24"/>
          <w:szCs w:val="24"/>
        </w:rPr>
        <w:t xml:space="preserve">(listovi </w:t>
      </w:r>
      <w:r w:rsidR="00175BEB" w:rsidRPr="00214487">
        <w:rPr>
          <w:sz w:val="24"/>
          <w:szCs w:val="24"/>
        </w:rPr>
        <w:t>64-86 spisa), međutim, iako uredno pozvan, nije došao na ročište radi rasprave o pretpostavkama za otvaranje stečajnog postupka određeno za 1. ožujka 2019.</w:t>
      </w:r>
    </w:p>
    <w:p w:rsidRDefault="00345854" w:rsidP="00345854" w:rsidR="00654C57">
      <w:pPr>
        <w:ind w:firstLine="708"/>
        <w:jc w:val="both"/>
        <w:rPr>
          <w:sz w:val="24"/>
          <w:szCs w:val="24"/>
        </w:rPr>
      </w:pPr>
      <w:r w:rsidRPr="004573FD">
        <w:rPr>
          <w:sz w:val="24"/>
          <w:szCs w:val="24"/>
        </w:rPr>
        <w:t xml:space="preserve">Iz pisanog izvješća privremenog stečajnog upravitelja od 17. svibnja 2018. </w:t>
      </w:r>
      <w:r w:rsidR="00654C57">
        <w:rPr>
          <w:sz w:val="24"/>
          <w:szCs w:val="24"/>
        </w:rPr>
        <w:t>(list 53.-57. spisa)</w:t>
      </w:r>
      <w:r w:rsidRPr="004573FD">
        <w:rPr>
          <w:sz w:val="24"/>
          <w:szCs w:val="24"/>
        </w:rPr>
        <w:t xml:space="preserve"> </w:t>
      </w:r>
      <w:r w:rsidR="00E80EAE" w:rsidRPr="004573FD">
        <w:rPr>
          <w:sz w:val="24"/>
          <w:szCs w:val="24"/>
        </w:rPr>
        <w:t>proizlazi da dužnik nije</w:t>
      </w:r>
      <w:r w:rsidRPr="004573FD">
        <w:rPr>
          <w:sz w:val="24"/>
          <w:szCs w:val="24"/>
        </w:rPr>
        <w:t xml:space="preserve"> aktivan 6 godina, </w:t>
      </w:r>
      <w:r w:rsidR="00654C57">
        <w:rPr>
          <w:sz w:val="24"/>
          <w:szCs w:val="24"/>
        </w:rPr>
        <w:t xml:space="preserve">ali i </w:t>
      </w:r>
      <w:r w:rsidRPr="004573FD">
        <w:rPr>
          <w:sz w:val="24"/>
          <w:szCs w:val="24"/>
        </w:rPr>
        <w:t xml:space="preserve">da </w:t>
      </w:r>
      <w:r w:rsidR="00654C57">
        <w:rPr>
          <w:sz w:val="24"/>
          <w:szCs w:val="24"/>
        </w:rPr>
        <w:t xml:space="preserve">ima </w:t>
      </w:r>
      <w:r w:rsidRPr="004573FD">
        <w:rPr>
          <w:sz w:val="24"/>
          <w:szCs w:val="24"/>
        </w:rPr>
        <w:t>imovine</w:t>
      </w:r>
      <w:r w:rsidR="00654C57">
        <w:rPr>
          <w:sz w:val="24"/>
          <w:szCs w:val="24"/>
        </w:rPr>
        <w:t xml:space="preserve"> koja je po navodima privremenog stečajnog upravitelja stara i neuporabljiva. Nadalje proizlazi da dužnik nema nekretnina nit registriranih vozila ali i da je i društvo bilo vlasnik dionica  društva Pevec d.d. oznake PVCM-R-A, 1015 dionica, vrijednosti 174.072,50 kn koje dionice je dužnik otuđio temeljem ugovora o prijenosu dionica od 22. travnja 2016. a presliku kojeg ugovora je privremeni stečajni upravitelj priložio svom izvješću (listovi 79-80 spisa).</w:t>
      </w:r>
    </w:p>
    <w:p w:rsidRDefault="00654C57" w:rsidP="00345854" w:rsidR="00654C57">
      <w:pPr>
        <w:ind w:firstLine="708"/>
        <w:jc w:val="both"/>
        <w:rPr>
          <w:sz w:val="24"/>
          <w:szCs w:val="24"/>
        </w:rPr>
      </w:pPr>
    </w:p>
    <w:p w:rsidRDefault="00345854" w:rsidP="00654C57" w:rsidR="00345854" w:rsidRPr="004573FD">
      <w:pPr>
        <w:ind w:firstLine="708"/>
        <w:jc w:val="both"/>
        <w:rPr>
          <w:sz w:val="24"/>
          <w:szCs w:val="24"/>
        </w:rPr>
      </w:pPr>
      <w:r w:rsidRPr="004573FD">
        <w:rPr>
          <w:sz w:val="24"/>
          <w:szCs w:val="24"/>
        </w:rPr>
        <w:t xml:space="preserve">Predlagateljica RH </w:t>
      </w:r>
      <w:r w:rsidR="00654C57">
        <w:rPr>
          <w:sz w:val="24"/>
          <w:szCs w:val="24"/>
        </w:rPr>
        <w:t>i nadalje je ostala kod svog prijedloga za otvaranje stečajnog postupka nad dužnikom</w:t>
      </w:r>
    </w:p>
    <w:p w:rsidRDefault="005E34BB" w:rsidP="00654C57" w:rsidR="005E34BB" w:rsidRPr="00F47049">
      <w:pPr>
        <w:ind w:firstLine="708"/>
        <w:jc w:val="both"/>
        <w:rPr>
          <w:sz w:val="24"/>
          <w:szCs w:val="24"/>
        </w:rPr>
      </w:pPr>
      <w:r w:rsidRPr="00654C57">
        <w:rPr>
          <w:sz w:val="24"/>
          <w:szCs w:val="24"/>
        </w:rPr>
        <w:t>Uvidom u Potvrdu o</w:t>
      </w:r>
      <w:r w:rsidR="00654C57" w:rsidRPr="00654C57">
        <w:rPr>
          <w:sz w:val="24"/>
          <w:szCs w:val="24"/>
        </w:rPr>
        <w:t xml:space="preserve"> blokadi računa i novčanih sredstava dužnika od 15. veljače 2019. godine (list 90 spisa)</w:t>
      </w:r>
      <w:r w:rsidRPr="00654C57">
        <w:rPr>
          <w:sz w:val="24"/>
          <w:szCs w:val="24"/>
        </w:rPr>
        <w:t xml:space="preserve"> utvrđeno je da je dužnik na dan </w:t>
      </w:r>
      <w:r w:rsidR="00654C57" w:rsidRPr="00654C57">
        <w:rPr>
          <w:sz w:val="24"/>
          <w:szCs w:val="24"/>
        </w:rPr>
        <w:t>15. veljače</w:t>
      </w:r>
      <w:r w:rsidRPr="00654C57">
        <w:rPr>
          <w:sz w:val="24"/>
          <w:szCs w:val="24"/>
        </w:rPr>
        <w:t xml:space="preserve"> 2019. u Očevidniku redoslijeda osnova za plaćanje imao evidentirane neizvršene osnove za plaćanje u neprekinutom razdoblju od </w:t>
      </w:r>
      <w:r w:rsidR="00654C57" w:rsidRPr="00654C57">
        <w:rPr>
          <w:sz w:val="24"/>
          <w:szCs w:val="24"/>
        </w:rPr>
        <w:t xml:space="preserve">2333 dana, u iznosu od 1.643.429,89 kn. </w:t>
      </w:r>
      <w:r w:rsidRPr="00654C57">
        <w:rPr>
          <w:sz w:val="24"/>
          <w:szCs w:val="24"/>
        </w:rPr>
        <w:t xml:space="preserve">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pa je na temelju odredbe čl. 128. st. 6. SZ-a, donio rješenje o otvaranju stečajnog postupka (točka I. i III. izreke ovog rješenja).</w:t>
      </w:r>
      <w:r w:rsidR="00654C57">
        <w:rPr>
          <w:sz w:val="24"/>
          <w:szCs w:val="24"/>
        </w:rPr>
        <w:t xml:space="preserve"> </w:t>
      </w:r>
      <w:r w:rsidR="00654C57" w:rsidRPr="00F47049">
        <w:rPr>
          <w:sz w:val="24"/>
          <w:szCs w:val="24"/>
        </w:rPr>
        <w:t>S</w:t>
      </w:r>
      <w:r w:rsidRPr="00F47049">
        <w:rPr>
          <w:sz w:val="24"/>
          <w:szCs w:val="24"/>
        </w:rPr>
        <w:t>tečajni upravitelj je izabran metodom slučajnog odabira s liste A stečajnih upravitelja u skladu s odredbom čl. 84. st. 1. SZ-a (</w:t>
      </w:r>
      <w:r w:rsidR="00654C57" w:rsidRPr="00F47049">
        <w:rPr>
          <w:sz w:val="24"/>
          <w:szCs w:val="24"/>
        </w:rPr>
        <w:t xml:space="preserve">točka II. izreke ovog rješenja). </w:t>
      </w:r>
      <w:r w:rsidRPr="00F47049">
        <w:rPr>
          <w:sz w:val="24"/>
          <w:szCs w:val="24"/>
        </w:rPr>
        <w:t>Vjerovnici su na temelju odredbe čl. 129. st. 1. podstavak 4. SZ-a, pozvani u skladu s pravilima Stečajnog zakona, prijaviti svoje tražbine (točka IV. izreke ovog rješenja), a razlučni i izlučni vjerovnici pozvani su na temelju odredbe čl. 129. st. 1. podstavak 5. SZ-a obavijestiti stečajnog upravitelja o svojim razlučnim i izlučnim pravima (točka V. izreke ovog rješenja). Dužnikovi dužnici pozvani su da svoje obveze bez odgode ispunjavaju stečajnom upravitelju za stečajnog dužnika na temelju odredbe čl. 129. st. 1. podstavak 6. SZ-a (točka VI. izreke ovog rješenja). Sud je u skladu sa odredbama čl. 130. SZ-a zakazao ispitno ročište i izvještajno ročište (točka VII. i VIII. izreke ovog rješenja).</w:t>
      </w:r>
    </w:p>
    <w:p w:rsidRDefault="00B42B08" w:rsidP="00B42B08" w:rsidR="00B42B08" w:rsidRPr="00F47049">
      <w:pPr>
        <w:jc w:val="center"/>
        <w:rPr>
          <w:sz w:val="24"/>
          <w:szCs w:val="24"/>
        </w:rPr>
      </w:pPr>
      <w:r w:rsidRPr="00F47049">
        <w:rPr>
          <w:sz w:val="24"/>
          <w:szCs w:val="24"/>
        </w:rPr>
        <w:t>Zagreb</w:t>
      </w:r>
      <w:r w:rsidR="00511086" w:rsidRPr="00F47049">
        <w:rPr>
          <w:sz w:val="24"/>
          <w:szCs w:val="24"/>
        </w:rPr>
        <w:t xml:space="preserve">, </w:t>
      </w:r>
      <w:r w:rsidR="00654C57" w:rsidRPr="00F47049">
        <w:rPr>
          <w:sz w:val="24"/>
          <w:szCs w:val="24"/>
        </w:rPr>
        <w:t>21</w:t>
      </w:r>
      <w:r w:rsidR="00FF7040" w:rsidRPr="00F47049">
        <w:rPr>
          <w:sz w:val="24"/>
          <w:szCs w:val="24"/>
        </w:rPr>
        <w:t xml:space="preserve">. </w:t>
      </w:r>
      <w:r w:rsidR="005239CF" w:rsidRPr="00F47049">
        <w:rPr>
          <w:sz w:val="24"/>
          <w:szCs w:val="24"/>
        </w:rPr>
        <w:t>ožujka</w:t>
      </w:r>
      <w:r w:rsidRPr="00F47049">
        <w:rPr>
          <w:sz w:val="24"/>
          <w:szCs w:val="24"/>
        </w:rPr>
        <w:t xml:space="preserve"> 201</w:t>
      </w:r>
      <w:r w:rsidR="005239CF" w:rsidRPr="00F47049">
        <w:rPr>
          <w:sz w:val="24"/>
          <w:szCs w:val="24"/>
        </w:rPr>
        <w:t>9</w:t>
      </w:r>
      <w:r w:rsidRPr="00F47049">
        <w:rPr>
          <w:sz w:val="24"/>
          <w:szCs w:val="24"/>
        </w:rPr>
        <w:t>.</w:t>
      </w:r>
    </w:p>
    <w:p w:rsidRDefault="00FF7040" w:rsidP="00FF7040" w:rsidR="00FF7040" w:rsidRPr="00F47049">
      <w:pPr>
        <w:tabs>
          <w:tab w:pos="5100" w:val="left"/>
        </w:tabs>
        <w:ind w:firstLine="720"/>
        <w:rPr>
          <w:sz w:val="24"/>
          <w:szCs w:val="24"/>
        </w:rPr>
      </w:pPr>
      <w:r w:rsidRPr="00F47049">
        <w:rPr>
          <w:sz w:val="24"/>
          <w:szCs w:val="24"/>
        </w:rPr>
        <w:tab/>
      </w:r>
      <w:r w:rsidRPr="00F47049">
        <w:rPr>
          <w:sz w:val="24"/>
          <w:szCs w:val="24"/>
        </w:rPr>
        <w:tab/>
      </w:r>
      <w:r w:rsidRPr="00F47049">
        <w:rPr>
          <w:sz w:val="24"/>
          <w:szCs w:val="24"/>
        </w:rPr>
        <w:tab/>
      </w:r>
      <w:r w:rsidRPr="00F47049">
        <w:rPr>
          <w:sz w:val="24"/>
          <w:szCs w:val="24"/>
        </w:rPr>
        <w:tab/>
      </w:r>
      <w:r w:rsidRPr="00F47049">
        <w:rPr>
          <w:sz w:val="24"/>
          <w:szCs w:val="24"/>
        </w:rPr>
        <w:tab/>
        <w:t>Sutkinja:</w:t>
      </w:r>
    </w:p>
    <w:p w:rsidRDefault="00FF7040" w:rsidP="00FF7040" w:rsidR="00FF7040">
      <w:pPr>
        <w:ind w:left="5040"/>
        <w:jc w:val="right"/>
        <w:rPr>
          <w:sz w:val="24"/>
          <w:szCs w:val="24"/>
        </w:rPr>
      </w:pPr>
      <w:r w:rsidRPr="00F47049">
        <w:rPr>
          <w:sz w:val="24"/>
          <w:szCs w:val="24"/>
        </w:rPr>
        <w:t>Maja Praljak</w:t>
      </w:r>
      <w:r w:rsidR="00E05626">
        <w:rPr>
          <w:sz w:val="24"/>
          <w:szCs w:val="24"/>
        </w:rPr>
        <w:t>, v.r.</w:t>
      </w:r>
    </w:p>
    <w:p w:rsidRDefault="00E05626" w:rsidP="00FF7040" w:rsidR="00E05626">
      <w:pPr>
        <w:ind w:left="5040"/>
        <w:jc w:val="right"/>
        <w:rPr>
          <w:sz w:val="24"/>
          <w:szCs w:val="24"/>
        </w:rPr>
      </w:pPr>
    </w:p>
    <w:p w:rsidRDefault="00E05626" w:rsidP="00E05626" w:rsidR="00E05626">
      <w:pPr>
        <w:ind w:left="5040"/>
        <w:jc w:val="right"/>
        <w:rPr>
          <w:sz w:val="24"/>
          <w:szCs w:val="24"/>
        </w:rPr>
      </w:pPr>
      <w:r>
        <w:rPr>
          <w:sz w:val="24"/>
          <w:szCs w:val="24"/>
        </w:rPr>
        <w:t>Za točnost otprakva:</w:t>
      </w:r>
    </w:p>
    <w:p w:rsidRDefault="00E05626" w:rsidP="00E05626" w:rsidR="00E05626" w:rsidRPr="00F47049">
      <w:pPr>
        <w:ind w:left="5040"/>
        <w:jc w:val="right"/>
        <w:rPr>
          <w:sz w:val="24"/>
          <w:szCs w:val="24"/>
        </w:rPr>
      </w:pPr>
      <w:r>
        <w:rPr>
          <w:sz w:val="24"/>
          <w:szCs w:val="24"/>
        </w:rPr>
        <w:t>Nikolina Krunić</w:t>
      </w:r>
    </w:p>
    <w:p w:rsidRDefault="00B42B08" w:rsidP="00B42B08" w:rsidR="00B42B08" w:rsidRPr="00F47049">
      <w:pPr>
        <w:rPr>
          <w:sz w:val="24"/>
          <w:szCs w:val="24"/>
        </w:rPr>
      </w:pPr>
    </w:p>
    <w:p w:rsidRDefault="00B42B08" w:rsidP="00B42B08" w:rsidR="00B42B08" w:rsidRPr="00F47049">
      <w:pPr>
        <w:rPr>
          <w:sz w:val="24"/>
          <w:szCs w:val="24"/>
        </w:rPr>
      </w:pPr>
      <w:r w:rsidRPr="00F47049">
        <w:rPr>
          <w:sz w:val="24"/>
          <w:szCs w:val="24"/>
          <w:lang w:val="pl-PL"/>
        </w:rPr>
        <w:t>Uputa o pravnom lijeku</w:t>
      </w:r>
      <w:r w:rsidRPr="00F47049">
        <w:rPr>
          <w:sz w:val="24"/>
          <w:szCs w:val="24"/>
        </w:rPr>
        <w:t>:</w:t>
      </w:r>
    </w:p>
    <w:p w:rsidRDefault="00B42B08" w:rsidP="00B42B08" w:rsidR="00B42B08" w:rsidRPr="00F47049">
      <w:pPr>
        <w:jc w:val="both"/>
        <w:rPr>
          <w:sz w:val="24"/>
          <w:szCs w:val="24"/>
        </w:rPr>
      </w:pPr>
      <w:r w:rsidRPr="00F47049">
        <w:rPr>
          <w:sz w:val="24"/>
          <w:szCs w:val="24"/>
          <w:lang w:val="pt-BR"/>
        </w:rPr>
        <w:t>Protiv rje</w:t>
      </w:r>
      <w:r w:rsidRPr="00F47049">
        <w:rPr>
          <w:sz w:val="24"/>
          <w:szCs w:val="24"/>
        </w:rPr>
        <w:t>š</w:t>
      </w:r>
      <w:r w:rsidRPr="00F47049">
        <w:rPr>
          <w:sz w:val="24"/>
          <w:szCs w:val="24"/>
          <w:lang w:val="pt-BR"/>
        </w:rPr>
        <w:t>enja o otvaranju</w:t>
      </w:r>
      <w:r w:rsidRPr="00F47049">
        <w:rPr>
          <w:sz w:val="24"/>
          <w:szCs w:val="24"/>
        </w:rPr>
        <w:t xml:space="preserve"> stečajnog </w:t>
      </w:r>
      <w:r w:rsidRPr="00F47049">
        <w:rPr>
          <w:sz w:val="24"/>
          <w:szCs w:val="24"/>
          <w:lang w:val="pt-BR"/>
        </w:rPr>
        <w:t xml:space="preserve">postupka </w:t>
      </w:r>
      <w:r w:rsidRPr="00F47049">
        <w:rPr>
          <w:sz w:val="24"/>
          <w:szCs w:val="24"/>
        </w:rPr>
        <w:t xml:space="preserve">pravo na žalbu ima </w:t>
      </w:r>
      <w:r w:rsidRPr="00F47049">
        <w:rPr>
          <w:sz w:val="24"/>
          <w:szCs w:val="24"/>
          <w:lang w:val="pt-BR"/>
        </w:rPr>
        <w:t xml:space="preserve">osoba </w:t>
      </w:r>
      <w:r w:rsidRPr="00F47049">
        <w:rPr>
          <w:sz w:val="24"/>
          <w:szCs w:val="24"/>
        </w:rPr>
        <w:t xml:space="preserve">ovlaštena za zastupanje dužnika po zakonu </w:t>
      </w:r>
      <w:r w:rsidRPr="00F47049">
        <w:rPr>
          <w:sz w:val="24"/>
          <w:szCs w:val="24"/>
          <w:lang w:val="pl-PL"/>
        </w:rPr>
        <w:t>do dana nastupanja pravnih posljedica otvaranja ste</w:t>
      </w:r>
      <w:r w:rsidRPr="00F47049">
        <w:rPr>
          <w:sz w:val="24"/>
          <w:szCs w:val="24"/>
        </w:rPr>
        <w:t>č</w:t>
      </w:r>
      <w:r w:rsidRPr="00F47049">
        <w:rPr>
          <w:sz w:val="24"/>
          <w:szCs w:val="24"/>
          <w:lang w:val="pl-PL"/>
        </w:rPr>
        <w:t>ajnog postupka</w:t>
      </w:r>
      <w:r w:rsidRPr="00F47049">
        <w:rPr>
          <w:sz w:val="24"/>
          <w:szCs w:val="24"/>
        </w:rPr>
        <w:t>.</w:t>
      </w:r>
    </w:p>
    <w:p w:rsidRDefault="00B42B08" w:rsidP="00B42B08" w:rsidR="00B42B08" w:rsidRPr="00F47049">
      <w:pPr>
        <w:jc w:val="both"/>
        <w:rPr>
          <w:sz w:val="24"/>
          <w:szCs w:val="24"/>
          <w:lang w:val="pl-PL"/>
        </w:rPr>
      </w:pPr>
      <w:r w:rsidRPr="00F47049">
        <w:rPr>
          <w:sz w:val="24"/>
          <w:szCs w:val="24"/>
          <w:lang w:val="pl-PL"/>
        </w:rPr>
        <w:t>Žalba se podnosi ovom sudu u 2 primjerka za Visoki trgovački sud RH u roku od 8 dana od dostave rješenja.</w:t>
      </w:r>
    </w:p>
    <w:p w:rsidRDefault="00B42B08" w:rsidP="00B42B08" w:rsidR="00B42B08" w:rsidRPr="00F47049">
      <w:pPr>
        <w:jc w:val="both"/>
        <w:rPr>
          <w:sz w:val="24"/>
          <w:szCs w:val="24"/>
          <w:lang w:val="pl-PL"/>
        </w:rPr>
      </w:pPr>
    </w:p>
    <w:p w:rsidRDefault="00270945" w:rsidP="00270945" w:rsidR="00270945" w:rsidRPr="00F47049">
      <w:pPr>
        <w:jc w:val="both"/>
        <w:rPr>
          <w:sz w:val="24"/>
          <w:szCs w:val="24"/>
        </w:rPr>
      </w:pPr>
    </w:p>
    <w:p w:rsidRDefault="00B42B08" w:rsidP="00B42B08" w:rsidR="00B42B08" w:rsidRPr="008F37FD">
      <w:pPr>
        <w:rPr>
          <w:sz w:val="24"/>
          <w:szCs w:val="24"/>
          <w:lang w:val="pl-PL"/>
        </w:rPr>
      </w:pPr>
    </w:p>
    <w:p w:rsidRDefault="008E74F4" w:rsidR="008E74F4" w:rsidRPr="008F37FD">
      <w:pPr>
        <w:rPr>
          <w:sz w:val="24"/>
          <w:szCs w:val="24"/>
        </w:rPr>
      </w:pPr>
    </w:p>
    <w:sectPr w:rsidR="008E74F4" w:rsidRPr="008F37FD">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6D4F" w:rsidP="00036D4F" w:rsidR="00036D4F">
      <w:r>
        <w:separator/>
      </w:r>
    </w:p>
  </w:endnote>
  <w:endnote w:id="0" w:type="continuationSeparator">
    <w:p w:rsidRDefault="00036D4F" w:rsidP="00036D4F" w:rsidR="00036D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6D4F" w:rsidP="00036D4F" w:rsidR="00036D4F">
      <w:r>
        <w:separator/>
      </w:r>
    </w:p>
  </w:footnote>
  <w:footnote w:id="0" w:type="continuationSeparator">
    <w:p w:rsidRDefault="00036D4F" w:rsidP="00036D4F" w:rsidR="00036D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4380244"/>
      <w:docPartObj>
        <w:docPartGallery w:val="Page Numbers (Top of Page)"/>
        <w:docPartUnique/>
      </w:docPartObj>
    </w:sdtPr>
    <w:sdtEndPr/>
    <w:sdtContent>
      <w:p w:rsidRDefault="00036D4F" w:rsidR="00036D4F">
        <w:pPr>
          <w:pStyle w:val="Zaglavlje"/>
          <w:jc w:val="center"/>
        </w:pPr>
        <w:r>
          <w:fldChar w:fldCharType="begin"/>
        </w:r>
        <w:r>
          <w:instrText>PAGE   \* MERGEFORMAT</w:instrText>
        </w:r>
        <w:r>
          <w:fldChar w:fldCharType="separate"/>
        </w:r>
        <w:r w:rsidR="00E05626">
          <w:rPr>
            <w:noProof/>
          </w:rPr>
          <w:t>1</w:t>
        </w:r>
        <w:r>
          <w:fldChar w:fldCharType="end"/>
        </w:r>
      </w:p>
    </w:sdtContent>
  </w:sdt>
  <w:p w:rsidRDefault="00036D4F" w:rsidR="00036D4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2B08"/>
    <w:rsid w:val="00036D4F"/>
    <w:rsid w:val="0003793E"/>
    <w:rsid w:val="00142452"/>
    <w:rsid w:val="00175BEB"/>
    <w:rsid w:val="00194B6A"/>
    <w:rsid w:val="001D2FF3"/>
    <w:rsid w:val="001D51E6"/>
    <w:rsid w:val="00214487"/>
    <w:rsid w:val="00270945"/>
    <w:rsid w:val="00282EAC"/>
    <w:rsid w:val="002C1850"/>
    <w:rsid w:val="002E0E6D"/>
    <w:rsid w:val="00345854"/>
    <w:rsid w:val="00356DAC"/>
    <w:rsid w:val="00404D30"/>
    <w:rsid w:val="004573FD"/>
    <w:rsid w:val="00511086"/>
    <w:rsid w:val="005239CF"/>
    <w:rsid w:val="005E34BB"/>
    <w:rsid w:val="00613E2E"/>
    <w:rsid w:val="00654C57"/>
    <w:rsid w:val="00722247"/>
    <w:rsid w:val="007E0547"/>
    <w:rsid w:val="008E74F4"/>
    <w:rsid w:val="008F37FD"/>
    <w:rsid w:val="009074B3"/>
    <w:rsid w:val="009B0CF9"/>
    <w:rsid w:val="00A4452D"/>
    <w:rsid w:val="00B208B3"/>
    <w:rsid w:val="00B42B08"/>
    <w:rsid w:val="00B73BB6"/>
    <w:rsid w:val="00BB0AA1"/>
    <w:rsid w:val="00CA1093"/>
    <w:rsid w:val="00DB28FF"/>
    <w:rsid w:val="00E05626"/>
    <w:rsid w:val="00E80EAE"/>
    <w:rsid w:val="00EB7CCE"/>
    <w:rsid w:val="00F47049"/>
    <w:rsid w:val="00FF70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2B08"/>
    <w:pPr>
      <w:overflowPunct w:val="false"/>
      <w:autoSpaceDE w:val="false"/>
      <w:autoSpaceDN w:val="false"/>
      <w:adjustRightInd w:val="false"/>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B42B08"/>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B42B08"/>
    <w:rPr>
      <w:rFonts w:cs="Arial" w:eastAsia="Times New Roman" w:hAnsi="Arial" w:ascii="Arial"/>
      <w:b/>
      <w:bCs/>
      <w:i/>
      <w:iCs/>
      <w:sz w:val="28"/>
      <w:szCs w:val="28"/>
      <w:lang w:eastAsia="hr-HR"/>
    </w:rPr>
  </w:style>
  <w:style w:styleId="Odlomakpopisa" w:type="paragraph">
    <w:name w:val="List Paragraph"/>
    <w:basedOn w:val="Normal"/>
    <w:uiPriority w:val="34"/>
    <w:qFormat/>
    <w:rsid w:val="00B42B08"/>
    <w:pPr>
      <w:ind w:left="720"/>
      <w:contextualSpacing/>
    </w:pPr>
  </w:style>
  <w:style w:styleId="Tijeloteksta" w:type="paragraph">
    <w:name w:val="Body Text"/>
    <w:basedOn w:val="Normal"/>
    <w:link w:val="TijelotekstaChar"/>
    <w:semiHidden/>
    <w:unhideWhenUsed/>
    <w:rsid w:val="009074B3"/>
    <w:pPr>
      <w:overflowPunct/>
      <w:autoSpaceDE/>
      <w:autoSpaceDN/>
      <w:adjustRightInd/>
      <w:spacing w:after="120"/>
    </w:pPr>
    <w:rPr>
      <w:sz w:val="24"/>
      <w:szCs w:val="24"/>
    </w:rPr>
  </w:style>
  <w:style w:customStyle="true" w:styleId="TijelotekstaChar" w:type="character">
    <w:name w:val="Tijelo teksta Char"/>
    <w:basedOn w:val="Zadanifontodlomka"/>
    <w:link w:val="Tijeloteksta"/>
    <w:semiHidden/>
    <w:rsid w:val="009074B3"/>
    <w:rPr>
      <w:rFonts w:cs="Times New Roman" w:eastAsia="Times New Roman"/>
      <w:szCs w:val="24"/>
      <w:lang w:eastAsia="hr-HR"/>
    </w:rPr>
  </w:style>
  <w:style w:styleId="Hiperveza" w:type="character">
    <w:name w:val="Hyperlink"/>
    <w:basedOn w:val="Zadanifontodlomka"/>
    <w:uiPriority w:val="99"/>
    <w:unhideWhenUsed/>
    <w:rsid w:val="00194B6A"/>
    <w:rPr>
      <w:color w:val="0000FF"/>
      <w:u w:val="single"/>
    </w:rPr>
  </w:style>
  <w:style w:customStyle="true" w:styleId="BodyText21" w:type="paragraph">
    <w:name w:val="Body Text 21"/>
    <w:basedOn w:val="Normal"/>
    <w:rsid w:val="00194B6A"/>
    <w:pPr>
      <w:ind w:hanging="720" w:left="720"/>
      <w:jc w:val="both"/>
    </w:pPr>
    <w:rPr>
      <w:rFonts w:hAnsi="Arial" w:ascii="Arial"/>
      <w:sz w:val="24"/>
    </w:rPr>
  </w:style>
  <w:style w:styleId="Tekstbalonia" w:type="paragraph">
    <w:name w:val="Balloon Text"/>
    <w:basedOn w:val="Normal"/>
    <w:link w:val="TekstbaloniaChar"/>
    <w:uiPriority w:val="99"/>
    <w:semiHidden/>
    <w:unhideWhenUsed/>
    <w:rsid w:val="002709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094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36D4F"/>
    <w:pPr>
      <w:tabs>
        <w:tab w:pos="4536" w:val="center"/>
        <w:tab w:pos="9072" w:val="right"/>
      </w:tabs>
    </w:pPr>
  </w:style>
  <w:style w:customStyle="true" w:styleId="ZaglavljeChar" w:type="character">
    <w:name w:val="Zaglavlje Char"/>
    <w:basedOn w:val="Zadanifontodlomka"/>
    <w:link w:val="Zaglavlje"/>
    <w:uiPriority w:val="99"/>
    <w:rsid w:val="00036D4F"/>
    <w:rPr>
      <w:rFonts w:cs="Times New Roman" w:eastAsia="Times New Roman"/>
      <w:sz w:val="22"/>
      <w:szCs w:val="20"/>
      <w:lang w:eastAsia="hr-HR"/>
    </w:rPr>
  </w:style>
  <w:style w:styleId="Podnoje" w:type="paragraph">
    <w:name w:val="footer"/>
    <w:basedOn w:val="Normal"/>
    <w:link w:val="PodnojeChar"/>
    <w:uiPriority w:val="99"/>
    <w:unhideWhenUsed/>
    <w:rsid w:val="00036D4F"/>
    <w:pPr>
      <w:tabs>
        <w:tab w:pos="4536" w:val="center"/>
        <w:tab w:pos="9072" w:val="right"/>
      </w:tabs>
    </w:pPr>
  </w:style>
  <w:style w:customStyle="true" w:styleId="PodnojeChar" w:type="character">
    <w:name w:val="Podnožje Char"/>
    <w:basedOn w:val="Zadanifontodlomka"/>
    <w:link w:val="Podnoje"/>
    <w:uiPriority w:val="99"/>
    <w:rsid w:val="00036D4F"/>
    <w:rPr>
      <w:rFonts w:cs="Times New Roman" w:eastAsia="Times New Roman"/>
      <w:sz w:val="22"/>
      <w:szCs w:val="20"/>
      <w:lang w:eastAsia="hr-HR"/>
    </w:rPr>
  </w:style>
  <w:style w:styleId="Tekstrezerviranogmjesta" w:type="character">
    <w:name w:val="Placeholder Text"/>
    <w:basedOn w:val="Zadanifontodlomka"/>
    <w:uiPriority w:val="99"/>
    <w:semiHidden/>
    <w:rsid w:val="00E05626"/>
    <w:rPr>
      <w:color w:val="808080"/>
      <w:bdr w:space="0" w:sz="0" w:color="auto" w:val="none"/>
      <w:shd w:fill="auto" w:color="auto" w:val="clear"/>
    </w:rPr>
  </w:style>
  <w:style w:customStyle="true" w:styleId="eSPISCCParagraphDefaultFont" w:type="character">
    <w:name w:val="eSPIS_CC_Paragraph Default Font"/>
    <w:basedOn w:val="Zadanifontodlomka"/>
    <w:rsid w:val="00E0562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05626"/>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0562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0562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2B08"/>
    <w:pPr>
      <w:overflowPunct w:val="0"/>
      <w:autoSpaceDE w:val="0"/>
      <w:autoSpaceDN w:val="0"/>
      <w:adjustRightInd w:val="0"/>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B42B08"/>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B42B08"/>
    <w:rPr>
      <w:rFonts w:ascii="Arial" w:cs="Arial" w:eastAsia="Times New Roman" w:hAnsi="Arial"/>
      <w:b/>
      <w:bCs/>
      <w:i/>
      <w:iCs/>
      <w:sz w:val="28"/>
      <w:szCs w:val="28"/>
      <w:lang w:eastAsia="hr-HR"/>
    </w:rPr>
  </w:style>
  <w:style w:styleId="Odlomakpopisa" w:type="paragraph">
    <w:name w:val="List Paragraph"/>
    <w:basedOn w:val="Normal"/>
    <w:uiPriority w:val="34"/>
    <w:qFormat/>
    <w:rsid w:val="00B42B08"/>
    <w:pPr>
      <w:ind w:left="720"/>
      <w:contextualSpacing/>
    </w:pPr>
  </w:style>
  <w:style w:styleId="Tijeloteksta" w:type="paragraph">
    <w:name w:val="Body Text"/>
    <w:basedOn w:val="Normal"/>
    <w:link w:val="TijelotekstaChar"/>
    <w:semiHidden/>
    <w:unhideWhenUsed/>
    <w:rsid w:val="009074B3"/>
    <w:pPr>
      <w:overflowPunct/>
      <w:autoSpaceDE/>
      <w:autoSpaceDN/>
      <w:adjustRightInd/>
      <w:spacing w:after="120"/>
    </w:pPr>
    <w:rPr>
      <w:sz w:val="24"/>
      <w:szCs w:val="24"/>
    </w:rPr>
  </w:style>
  <w:style w:customStyle="1" w:styleId="TijelotekstaChar" w:type="character">
    <w:name w:val="Tijelo teksta Char"/>
    <w:basedOn w:val="Zadanifontodlomka"/>
    <w:link w:val="Tijeloteksta"/>
    <w:semiHidden/>
    <w:rsid w:val="009074B3"/>
    <w:rPr>
      <w:rFonts w:cs="Times New Roman" w:eastAsia="Times New Roman"/>
      <w:szCs w:val="24"/>
      <w:lang w:eastAsia="hr-HR"/>
    </w:rPr>
  </w:style>
  <w:style w:styleId="Hiperveza" w:type="character">
    <w:name w:val="Hyperlink"/>
    <w:basedOn w:val="Zadanifontodlomka"/>
    <w:uiPriority w:val="99"/>
    <w:unhideWhenUsed/>
    <w:rsid w:val="00194B6A"/>
    <w:rPr>
      <w:color w:val="0000FF"/>
      <w:u w:val="single"/>
    </w:rPr>
  </w:style>
  <w:style w:customStyle="1" w:styleId="BodyText21" w:type="paragraph">
    <w:name w:val="Body Text 21"/>
    <w:basedOn w:val="Normal"/>
    <w:rsid w:val="00194B6A"/>
    <w:pPr>
      <w:ind w:hanging="720" w:left="720"/>
      <w:jc w:val="both"/>
    </w:pPr>
    <w:rPr>
      <w:rFonts w:ascii="Arial" w:hAnsi="Arial"/>
      <w:sz w:val="24"/>
    </w:rPr>
  </w:style>
  <w:style w:styleId="Tekstbalonia" w:type="paragraph">
    <w:name w:val="Balloon Text"/>
    <w:basedOn w:val="Normal"/>
    <w:link w:val="TekstbaloniaChar"/>
    <w:uiPriority w:val="99"/>
    <w:semiHidden/>
    <w:unhideWhenUsed/>
    <w:rsid w:val="00270945"/>
    <w:rPr>
      <w:rFonts w:ascii="Tahoma" w:cs="Tahoma" w:hAnsi="Tahoma"/>
      <w:sz w:val="16"/>
      <w:szCs w:val="16"/>
    </w:rPr>
  </w:style>
  <w:style w:customStyle="1" w:styleId="TekstbaloniaChar" w:type="character">
    <w:name w:val="Tekst balončića Char"/>
    <w:basedOn w:val="Zadanifontodlomka"/>
    <w:link w:val="Tekstbalonia"/>
    <w:uiPriority w:val="99"/>
    <w:semiHidden/>
    <w:rsid w:val="0027094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36D4F"/>
    <w:pPr>
      <w:tabs>
        <w:tab w:pos="4536" w:val="center"/>
        <w:tab w:pos="9072" w:val="right"/>
      </w:tabs>
    </w:pPr>
  </w:style>
  <w:style w:customStyle="1" w:styleId="ZaglavljeChar" w:type="character">
    <w:name w:val="Zaglavlje Char"/>
    <w:basedOn w:val="Zadanifontodlomka"/>
    <w:link w:val="Zaglavlje"/>
    <w:uiPriority w:val="99"/>
    <w:rsid w:val="00036D4F"/>
    <w:rPr>
      <w:rFonts w:cs="Times New Roman" w:eastAsia="Times New Roman"/>
      <w:sz w:val="22"/>
      <w:szCs w:val="20"/>
      <w:lang w:eastAsia="hr-HR"/>
    </w:rPr>
  </w:style>
  <w:style w:styleId="Podnoje" w:type="paragraph">
    <w:name w:val="footer"/>
    <w:basedOn w:val="Normal"/>
    <w:link w:val="PodnojeChar"/>
    <w:uiPriority w:val="99"/>
    <w:unhideWhenUsed/>
    <w:rsid w:val="00036D4F"/>
    <w:pPr>
      <w:tabs>
        <w:tab w:pos="4536" w:val="center"/>
        <w:tab w:pos="9072" w:val="right"/>
      </w:tabs>
    </w:pPr>
  </w:style>
  <w:style w:customStyle="1" w:styleId="PodnojeChar" w:type="character">
    <w:name w:val="Podnožje Char"/>
    <w:basedOn w:val="Zadanifontodlomka"/>
    <w:link w:val="Podnoje"/>
    <w:uiPriority w:val="99"/>
    <w:rsid w:val="00036D4F"/>
    <w:rPr>
      <w:rFonts w:cs="Times New Roman" w:eastAsia="Times New Roman"/>
      <w:sz w:val="22"/>
      <w:szCs w:val="20"/>
      <w:lang w:eastAsia="hr-HR"/>
    </w:rPr>
  </w:style>
  <w:style w:styleId="Tekstrezerviranogmjesta" w:type="character">
    <w:name w:val="Placeholder Text"/>
    <w:basedOn w:val="Zadanifontodlomka"/>
    <w:uiPriority w:val="99"/>
    <w:semiHidden/>
    <w:rsid w:val="00E05626"/>
    <w:rPr>
      <w:color w:val="808080"/>
      <w:bdr w:color="auto" w:space="0" w:sz="0" w:val="none"/>
      <w:shd w:color="auto" w:fill="auto" w:val="clear"/>
    </w:rPr>
  </w:style>
  <w:style w:customStyle="1" w:styleId="eSPISCCParagraphDefaultFont" w:type="character">
    <w:name w:val="eSPIS_CC_Paragraph Default Font"/>
    <w:basedOn w:val="Zadanifontodlomka"/>
    <w:rsid w:val="00E0562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05626"/>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0562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0562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36408">
      <w:bodyDiv w:val="true"/>
      <w:marLeft w:val="0"/>
      <w:marRight w:val="0"/>
      <w:marTop w:val="0"/>
      <w:marBottom w:val="0"/>
      <w:divBdr>
        <w:top w:space="0" w:sz="0" w:color="auto" w:val="none"/>
        <w:left w:space="0" w:sz="0" w:color="auto" w:val="none"/>
        <w:bottom w:space="0" w:sz="0" w:color="auto" w:val="none"/>
        <w:right w:space="0" w:sz="0" w:color="auto" w:val="none"/>
      </w:divBdr>
    </w:div>
    <w:div w:id="36199559">
      <w:bodyDiv w:val="true"/>
      <w:marLeft w:val="0"/>
      <w:marRight w:val="0"/>
      <w:marTop w:val="0"/>
      <w:marBottom w:val="0"/>
      <w:divBdr>
        <w:top w:space="0" w:sz="0" w:color="auto" w:val="none"/>
        <w:left w:space="0" w:sz="0" w:color="auto" w:val="none"/>
        <w:bottom w:space="0" w:sz="0" w:color="auto" w:val="none"/>
        <w:right w:space="0" w:sz="0" w:color="auto" w:val="none"/>
      </w:divBdr>
    </w:div>
    <w:div w:id="215707168">
      <w:bodyDiv w:val="true"/>
      <w:marLeft w:val="0"/>
      <w:marRight w:val="0"/>
      <w:marTop w:val="0"/>
      <w:marBottom w:val="0"/>
      <w:divBdr>
        <w:top w:space="0" w:sz="0" w:color="auto" w:val="none"/>
        <w:left w:space="0" w:sz="0" w:color="auto" w:val="none"/>
        <w:bottom w:space="0" w:sz="0" w:color="auto" w:val="none"/>
        <w:right w:space="0" w:sz="0" w:color="auto" w:val="none"/>
      </w:divBdr>
    </w:div>
    <w:div w:id="775758934">
      <w:bodyDiv w:val="true"/>
      <w:marLeft w:val="0"/>
      <w:marRight w:val="0"/>
      <w:marTop w:val="0"/>
      <w:marBottom w:val="0"/>
      <w:divBdr>
        <w:top w:space="0" w:sz="0" w:color="auto" w:val="none"/>
        <w:left w:space="0" w:sz="0" w:color="auto" w:val="none"/>
        <w:bottom w:space="0" w:sz="0" w:color="auto" w:val="none"/>
        <w:right w:space="0" w:sz="0" w:color="auto" w:val="none"/>
      </w:divBdr>
    </w:div>
    <w:div w:id="965425393">
      <w:bodyDiv w:val="true"/>
      <w:marLeft w:val="0"/>
      <w:marRight w:val="0"/>
      <w:marTop w:val="0"/>
      <w:marBottom w:val="0"/>
      <w:divBdr>
        <w:top w:space="0" w:sz="0" w:color="auto" w:val="none"/>
        <w:left w:space="0" w:sz="0" w:color="auto" w:val="none"/>
        <w:bottom w:space="0" w:sz="0" w:color="auto" w:val="none"/>
        <w:right w:space="0" w:sz="0" w:color="auto" w:val="none"/>
      </w:divBdr>
    </w:div>
    <w:div w:id="1032996182">
      <w:bodyDiv w:val="true"/>
      <w:marLeft w:val="0"/>
      <w:marRight w:val="0"/>
      <w:marTop w:val="0"/>
      <w:marBottom w:val="0"/>
      <w:divBdr>
        <w:top w:space="0" w:sz="0" w:color="auto" w:val="none"/>
        <w:left w:space="0" w:sz="0" w:color="auto" w:val="none"/>
        <w:bottom w:space="0" w:sz="0" w:color="auto" w:val="none"/>
        <w:right w:space="0" w:sz="0" w:color="auto" w:val="none"/>
      </w:divBdr>
    </w:div>
    <w:div w:id="1150437285">
      <w:bodyDiv w:val="true"/>
      <w:marLeft w:val="0"/>
      <w:marRight w:val="0"/>
      <w:marTop w:val="0"/>
      <w:marBottom w:val="0"/>
      <w:divBdr>
        <w:top w:space="0" w:sz="0" w:color="auto" w:val="none"/>
        <w:left w:space="0" w:sz="0" w:color="auto" w:val="none"/>
        <w:bottom w:space="0" w:sz="0" w:color="auto" w:val="none"/>
        <w:right w:space="0" w:sz="0" w:color="auto" w:val="none"/>
      </w:divBdr>
    </w:div>
    <w:div w:id="1471899073">
      <w:bodyDiv w:val="true"/>
      <w:marLeft w:val="0"/>
      <w:marRight w:val="0"/>
      <w:marTop w:val="0"/>
      <w:marBottom w:val="0"/>
      <w:divBdr>
        <w:top w:space="0" w:sz="0" w:color="auto" w:val="none"/>
        <w:left w:space="0" w:sz="0" w:color="auto" w:val="none"/>
        <w:bottom w:space="0" w:sz="0" w:color="auto" w:val="none"/>
        <w:right w:space="0" w:sz="0" w:color="auto" w:val="none"/>
      </w:divBdr>
    </w:div>
    <w:div w:id="1472363052">
      <w:bodyDiv w:val="true"/>
      <w:marLeft w:val="0"/>
      <w:marRight w:val="0"/>
      <w:marTop w:val="0"/>
      <w:marBottom w:val="0"/>
      <w:divBdr>
        <w:top w:space="0" w:sz="0" w:color="auto" w:val="none"/>
        <w:left w:space="0" w:sz="0" w:color="auto" w:val="none"/>
        <w:bottom w:space="0" w:sz="0" w:color="auto" w:val="none"/>
        <w:right w:space="0" w:sz="0" w:color="auto" w:val="none"/>
      </w:divBdr>
    </w:div>
    <w:div w:id="19313525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2620</izvorni_sadrzaj>
    <derivirana_varijabla naziv="DomainObject.Predmet.Broj_1">2620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2017.</izvorni_sadrzaj>
    <derivirana_varijabla naziv="DomainObject.Predmet.DatumOsnivanja_1">29.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St-2620/2017</izvorni_sadrzaj>
    <derivirana_varijabla naziv="DomainObject.Predmet.OznakaBroj_1">St-2620/2017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VISCUS GRUPA d.o.o. zastupanog po punomoćniku DAMIR SAMBOL</izvorni_sadrzaj>
    <derivirana_varijabla naziv="DomainObject.Predmet.ProtustrankaFormated_1">  VISCUS GRUPA d.o.o. zastupanog po punomoćniku DAMIR SAMBOL</derivirana_varijabla>
  </DomainObject.Predmet.ProtustrankaFormated>
  <DomainObject.Predmet.ProtustrankaFormatedOIB>
    <izvorni_sadrzaj>  VISCUS GRUPA d.o.o., OIB 74123157325 zastupanog po punomoćniku DAMIR SAMBOL</izvorni_sadrzaj>
    <derivirana_varijabla naziv="DomainObject.Predmet.ProtustrankaFormatedOIB_1">  VISCUS GRUPA d.o.o., OIB 74123157325 zastupanog po punomoćniku DAMIR SAMBOL</derivirana_varijabla>
  </DomainObject.Predmet.ProtustrankaFormatedOIB>
  <DomainObject.Predmet.ProtustrankaFormatedWithAdress>
    <izvorni_sadrzaj> VISCUS GRUPA d.o.o., Cvjetna cesta 16, 10431 Novaki zastupanog po punomoćniku DAMIR SAMBOL</izvorni_sadrzaj>
    <derivirana_varijabla naziv="DomainObject.Predmet.ProtustrankaFormatedWithAdress_1"> VISCUS GRUPA d.o.o., Cvjetna cesta 16, 10431 Novaki zastupanog po punomoćniku DAMIR SAMBOL</derivirana_varijabla>
  </DomainObject.Predmet.ProtustrankaFormatedWithAdress>
  <DomainObject.Predmet.ProtustrankaFormatedWithAdressOIB>
    <izvorni_sadrzaj> VISCUS GRUPA d.o.o., OIB 74123157325, Cvjetna cesta 16, 10431 Novaki zastupanog po punomoćniku DAMIR SAMBOL</izvorni_sadrzaj>
    <derivirana_varijabla naziv="DomainObject.Predmet.ProtustrankaFormatedWithAdressOIB_1"> VISCUS GRUPA d.o.o., OIB 74123157325, Cvjetna cesta 16, 10431 Novaki zastupanog po punomoćniku DAMIR SAMBOL</derivirana_varijabla>
  </DomainObject.Predmet.ProtustrankaFormatedWithAdressOIB>
  <DomainObject.Predmet.ProtustrankaWithAdress>
    <izvorni_sadrzaj>VISCUS GRUPA d.o.o. Cvjetna cesta 16, 10431 Novaki</izvorni_sadrzaj>
    <derivirana_varijabla naziv="DomainObject.Predmet.ProtustrankaWithAdress_1">VISCUS GRUPA d.o.o. Cvjetna cesta 16, 10431 Novaki</derivirana_varijabla>
  </DomainObject.Predmet.ProtustrankaWithAdress>
  <DomainObject.Predmet.ProtustrankaWithAdressOIB>
    <izvorni_sadrzaj>VISCUS GRUPA d.o.o., OIB 74123157325, Cvjetna cesta 16, 10431 Novaki</izvorni_sadrzaj>
    <derivirana_varijabla naziv="DomainObject.Predmet.ProtustrankaWithAdressOIB_1">VISCUS GRUPA d.o.o., OIB 74123157325, Cvjetna cesta 16, 10431 Novaki</derivirana_varijabla>
  </DomainObject.Predmet.ProtustrankaWithAdressOIB>
  <DomainObject.Predmet.ProtustrankaNazivFormated>
    <izvorni_sadrzaj>VISCUS GRUPA d.o.o.</izvorni_sadrzaj>
    <derivirana_varijabla naziv="DomainObject.Predmet.ProtustrankaNazivFormated_1">VISCUS GRUPA d.o.o.</derivirana_varijabla>
  </DomainObject.Predmet.ProtustrankaNazivFormated>
  <DomainObject.Predmet.ProtustrankaNazivFormatedOIB>
    <izvorni_sadrzaj>VISCUS GRUPA d.o.o., OIB 74123157325</izvorni_sadrzaj>
    <derivirana_varijabla naziv="DomainObject.Predmet.ProtustrankaNazivFormatedOIB_1">VISCUS GRUPA d.o.o., OIB 74123157325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Velikoj Gorici</izvorni_sadrzaj>
    <derivirana_varijabla naziv="DomainObject.Predmet.StrankaFormated_1">  FINA Regionalni centar Zagreb; RH MF Porezna uprava Zagreb zastupanog po punomoćniku ŽDO u Velikoj Gorici</derivirana_varijabla>
  </DomainObject.Predmet.StrankaFormated>
  <DomainObject.Predmet.StrankaFormatedOIB>
    <izvorni_sadrzaj>  FINA Regionalni centar Zagreb, OIB 85821130368; RH MF Porezna uprava Zagreb, OIB 18683136487 zastupanog po punomoćniku ŽDO u Velikoj Gorici</izvorni_sadrzaj>
    <derivirana_varijabla naziv="DomainObject.Predmet.StrankaFormatedOIB_1">  FINA Regionalni centar Zagreb, OIB 85821130368; RH MF Porezna uprava Zagreb,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Zagreb zastupanog po punomoćniku ŽDO u Velikoj Gorici</izvorni_sadrzaj>
    <derivirana_varijabla naziv="DomainObject.Predmet.StrankaFormatedWithAdress_1"> FINA Regionalni centar Zagreb, Trg svibanjskih žrtava 1995. 1, 10000 Zagreb; RH MF Porezna uprava Zagreb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Velikoj Gorici</izvorni_sadrzaj>
    <derivirana_varijabla naziv="DomainObject.Predmet.StrankaFormatedWithAdressOIB_1"> FINA Regionalni centar Zagreb, OIB 85821130368, Trg svibanjskih žrtava 1995. 1, 10000 Zagreb; RH MF Porezna uprava Zagreb, OIB 18683136487 zastupanog po punomoćniku ŽDO u Velikoj Gorici</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RH MF Porezna uprava Zagreb zastupanog po punomoćniku ŽDO u Velikoj Gorici</item>
    </izvorni_sadrzaj>
    <derivirana_varijabla naziv="DomainObject.Predmet.StrankaListFormated_1">
      <item>FINA Regionalni centar Zagreb</item>
      <item>RH MF Porezna uprava Zagreb zastupanog po punomoćniku ŽDO u Velikoj Gorici</item>
    </derivirana_varijabla>
  </DomainObject.Predmet.StrankaListFormated>
  <DomainObject.Predmet.StrankaListFormatedOIB>
    <izvorni_sadrzaj>
      <item>FINA Regionalni centar Zagreb, OIB 85821130368</item>
      <item>RH MF Porezna uprava Zagreb, OIB 18683136487 zastupanog po punomoćniku ŽDO u Velikoj Gorici</item>
    </izvorni_sadrzaj>
    <derivirana_varijabla naziv="DomainObject.Predmet.StrankaListFormatedOIB_1">
      <item>FINA Regionalni centar Zagreb, OIB 85821130368</item>
      <item>RH MF Porezna uprava Zagreb,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Velikoj Gorici</item>
    </izvorni_sadrzaj>
    <derivirana_varijabla naziv="DomainObject.Predmet.StrankaListFormatedWithAdress_1">
      <item>FINA Regionalni centar Zagreb, Trg svibanjskih žrtava 1995. 1, 10000 Zagreb</item>
      <item>RH MF Porezna uprava Zagreb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Velikoj Gorici</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VISCUS GRUPA d.o.o. zastupanog po punomoćniku DAMIR SAMBOL</item>
    </izvorni_sadrzaj>
    <derivirana_varijabla naziv="DomainObject.Predmet.ProtuStrankaListFormated_1">
      <item>VISCUS GRUPA d.o.o. zastupanog po punomoćniku DAMIR SAMBOL</item>
    </derivirana_varijabla>
  </DomainObject.Predmet.ProtuStrankaListFormated>
  <DomainObject.Predmet.ProtuStrankaListFormatedOIB>
    <izvorni_sadrzaj>
      <item>VISCUS GRUPA d.o.o., OIB 74123157325 zastupanog po punomoćniku DAMIR SAMBOL</item>
    </izvorni_sadrzaj>
    <derivirana_varijabla naziv="DomainObject.Predmet.ProtuStrankaListFormatedOIB_1">
      <item>VISCUS GRUPA d.o.o., OIB 74123157325 zastupanog po punomoćniku DAMIR SAMBOL</item>
    </derivirana_varijabla>
  </DomainObject.Predmet.ProtuStrankaListFormatedOIB>
  <DomainObject.Predmet.ProtuStrankaListFormatedWithAdress>
    <izvorni_sadrzaj>
      <item>VISCUS GRUPA d.o.o., Cvjetna cesta 16, 10431 Novaki zastupanog po punomoćniku DAMIR SAMBOL</item>
    </izvorni_sadrzaj>
    <derivirana_varijabla naziv="DomainObject.Predmet.ProtuStrankaListFormatedWithAdress_1">
      <item>VISCUS GRUPA d.o.o., Cvjetna cesta 16, 10431 Novaki zastupanog po punomoćniku DAMIR SAMBOL</item>
    </derivirana_varijabla>
  </DomainObject.Predmet.ProtuStrankaListFormatedWithAdress>
  <DomainObject.Predmet.ProtuStrankaListFormatedWithAdressOIB>
    <izvorni_sadrzaj>
      <item>VISCUS GRUPA d.o.o., OIB 74123157325, Cvjetna cesta 16, 10431 Novaki zastupanog po punomoćniku DAMIR SAMBOL</item>
    </izvorni_sadrzaj>
    <derivirana_varijabla naziv="DomainObject.Predmet.ProtuStrankaListFormatedWithAdressOIB_1">
      <item>VISCUS GRUPA d.o.o., OIB 74123157325, Cvjetna cesta 16, 10431 Novaki zastupanog po punomoćniku DAMIR SAMBOL</item>
    </derivirana_varijabla>
  </DomainObject.Predmet.ProtuStrankaListFormatedWithAdressOIB>
  <DomainObject.Predmet.ProtuStrankaListNazivFormated>
    <izvorni_sadrzaj>
      <item>VISCUS GRUPA d.o.o.</item>
    </izvorni_sadrzaj>
    <derivirana_varijabla naziv="DomainObject.Predmet.ProtuStrankaListNazivFormated_1">
      <item>VISCUS GRUPA d.o.o.</item>
    </derivirana_varijabla>
  </DomainObject.Predmet.ProtuStrankaListNazivFormated>
  <DomainObject.Predmet.ProtuStrankaListNazivFormatedOIB>
    <izvorni_sadrzaj>
      <item>VISCUS GRUPA d.o.o., OIB 74123157325</item>
    </izvorni_sadrzaj>
    <derivirana_varijabla naziv="DomainObject.Predmet.ProtuStrankaListNazivFormatedOIB_1">
      <item>VISCUS GRUPA d.o.o., OIB 74123157325</item>
    </derivirana_varijabla>
  </DomainObject.Predmet.ProtuStrankaListNazivFormatedOIB>
  <DomainObject.Predmet.OstaliListFormated>
    <izvorni_sadrzaj>
      <item>DAMIR SAMBOL punomoćnik sudionika u postupku VISCUS GRUPA d.o.o.</item>
      <item>ŽDO u Velikoj Gorici punomoćnik sudionika u postupku RH MF Porezna uprava Zagreb</item>
      <item>Marija Kolovrat</item>
      <item>Raiffeisenbank Austria d.d.</item>
    </izvorni_sadrzaj>
    <derivirana_varijabla naziv="DomainObject.Predmet.OstaliListFormated_1">
      <item>DAMIR SAMBOL punomoćnik sudionika u postupku VISCUS GRUPA d.o.o.</item>
      <item>ŽDO u Velikoj Gorici punomoćnik sudionika u postupku RH MF Porezna uprava Zagreb</item>
      <item>Marija Kolovrat</item>
      <item>Raiffeisenbank Austria d.d.</item>
    </derivirana_varijabla>
  </DomainObject.Predmet.OstaliListFormated>
  <DomainObject.Predmet.OstaliListFormatedOIB>
    <izvorni_sadrzaj>
      <item>DAMIR SAMBOL, OIB 46921504848 punomoćnik sudionika u postupku VISCUS GRUPA d.o.o.</item>
      <item>ŽDO u Velikoj Gorici, OIB 96292040276 punomoćnik sudionika u postupku RH MF Porezna uprava Zagreb</item>
      <item>Marija Kolovrat, OIB 12973224049</item>
      <item>Raiffeisenbank Austria d.d., OIB 53056966535</item>
    </izvorni_sadrzaj>
    <derivirana_varijabla naziv="DomainObject.Predmet.OstaliListFormatedOIB_1">
      <item>DAMIR SAMBOL, OIB 46921504848 punomoćnik sudionika u postupku VISCUS GRUPA d.o.o.</item>
      <item>ŽDO u Velikoj Gorici, OIB 96292040276 punomoćnik sudionika u postupku RH MF Porezna uprava Zagreb</item>
      <item>Marija Kolovrat, OIB 12973224049</item>
      <item>Raiffeisenbank Austria d.d., OIB 53056966535</item>
    </derivirana_varijabla>
  </DomainObject.Predmet.OstaliListFormatedOIB>
  <DomainObject.Predmet.OstaliListFormatedWithAdress>
    <izvorni_sadrzaj>
      <item>DAMIR SAMBOL, Pantovčak 141 C, 10000 Zagreb punomoćnik sudionika u postupku VISCUS GRUPA d.o.o.</item>
      <item>ŽDO u Velikoj Gorici, Trg kralja Tomislava 36, 10410 Velika Gorica punomoćnik sudionika u postupku RH MF Porezna uprava Zagreb</item>
      <item>Marija Kolovrat, Cvjetna cesta 16, 10431 Novaki</item>
      <item>Raiffeisenbank Austria d.d., Magazinska ul. 69, 10000 Zagreb</item>
    </izvorni_sadrzaj>
    <derivirana_varijabla naziv="DomainObject.Predmet.OstaliListFormatedWithAdress_1">
      <item>DAMIR SAMBOL, Pantovčak 141 C, 10000 Zagreb punomoćnik sudionika u postupku VISCUS GRUPA d.o.o.</item>
      <item>ŽDO u Velikoj Gorici, Trg kralja Tomislava 36, 10410 Velika Gorica punomoćnik sudionika u postupku RH MF Porezna uprava Zagreb</item>
      <item>Marija Kolovrat, Cvjetna cesta 16, 10431 Novaki</item>
      <item>Raiffeisenbank Austria d.d., Magazinska ul. 69, 10000 Zagreb</item>
    </derivirana_varijabla>
  </DomainObject.Predmet.OstaliListFormatedWithAdress>
  <DomainObject.Predmet.OstaliListFormatedWithAdressOIB>
    <izvorni_sadrzaj>
      <item>DAMIR SAMBOL, OIB 46921504848, Pantovčak 141 C, 10000 Zagreb punomoćnik sudionika u postupku VISCUS GRUPA d.o.o.</item>
      <item>ŽDO u Velikoj Gorici, OIB 96292040276, Trg kralja Tomislava 36, 10410 Velika Gorica punomoćnik sudionika u postupku RH MF Porezna uprava Zagreb</item>
      <item>Marija Kolovrat, OIB 12973224049, Cvjetna cesta 16, 10431 Novaki</item>
      <item>Raiffeisenbank Austria d.d., OIB 53056966535, Magazinska ul. 69, 10000 Zagreb</item>
    </izvorni_sadrzaj>
    <derivirana_varijabla naziv="DomainObject.Predmet.OstaliListFormatedWithAdressOIB_1">
      <item>DAMIR SAMBOL, OIB 46921504848, Pantovčak 141 C, 10000 Zagreb punomoćnik sudionika u postupku VISCUS GRUPA d.o.o.</item>
      <item>ŽDO u Velikoj Gorici, OIB 96292040276, Trg kralja Tomislava 36, 10410 Velika Gorica punomoćnik sudionika u postupku RH MF Porezna uprava Zagreb</item>
      <item>Marija Kolovrat, OIB 12973224049, Cvjetna cesta 16, 10431 Novaki</item>
      <item>Raiffeisenbank Austria d.d., OIB 53056966535, Magazinska ul. 69, 10000 Zagreb</item>
    </derivirana_varijabla>
  </DomainObject.Predmet.OstaliListFormatedWithAdressOIB>
  <DomainObject.Predmet.OstaliListNazivFormated>
    <izvorni_sadrzaj>
      <item>DAMIR SAMBOL</item>
      <item>ŽDO u Velikoj Gorici</item>
      <item>Marija Kolovrat</item>
      <item>Raiffeisenbank Austria d.d.</item>
    </izvorni_sadrzaj>
    <derivirana_varijabla naziv="DomainObject.Predmet.OstaliListNazivFormated_1">
      <item>DAMIR SAMBOL</item>
      <item>ŽDO u Velikoj Gorici</item>
      <item>Marija Kolovrat</item>
      <item>Raiffeisenbank Austria d.d.</item>
    </derivirana_varijabla>
  </DomainObject.Predmet.OstaliListNazivFormated>
  <DomainObject.Predmet.OstaliListNazivFormatedOIB>
    <izvorni_sadrzaj>
      <item>DAMIR SAMBOL, OIB 46921504848</item>
      <item>ŽDO u Velikoj Gorici, OIB 96292040276</item>
      <item>Marija Kolovrat, OIB 12973224049</item>
      <item>Raiffeisenbank Austria d.d., OIB 53056966535</item>
    </izvorni_sadrzaj>
    <derivirana_varijabla naziv="DomainObject.Predmet.OstaliListNazivFormatedOIB_1">
      <item>DAMIR SAMBOL, OIB 46921504848</item>
      <item>ŽDO u Velikoj Gorici, OIB 96292040276</item>
      <item>Marija Kolovrat, OIB 12973224049</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VISCUS GRUPA d.o.o.</izvorni_sadrzaj>
    <derivirana_varijabla naziv="DomainObject.Predmet.ProtustrankaIDrugi_1">VISCUS GRUPA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VISCUS GRUPA d.o.o., OIB 74123157325, Cvjetna cesta 16, 10431 Novaki</izvorni_sadrzaj>
    <derivirana_varijabla naziv="DomainObject.Predmet.ProtustrankaIDrugiAdressOIB_1">VISCUS GRUPA d.o.o., OIB 74123157325, Cvjetna cesta 16, 10431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VISCUS GRUPA d.o.o.</item>
      <item>FINA Regionalni centar Zagreb</item>
      <item>DAMIR SAMBOL</item>
      <item>RH MF Porezna uprava Zagreb</item>
      <item>ŽDO u Velikoj Gorici</item>
      <item>Marija Kolovrat</item>
      <item>Raiffeisenbank Austria d.d.</item>
    </izvorni_sadrzaj>
    <derivirana_varijabla naziv="DomainObject.Predmet.SudioniciListNaziv_1">
      <item>VISCUS GRUPA d.o.o.</item>
      <item>FINA Regionalni centar Zagreb</item>
      <item>DAMIR SAMBOL</item>
      <item>RH MF Porezna uprava Zagreb</item>
      <item>ŽDO u Velikoj Gorici</item>
      <item>Marija Kolovrat</item>
      <item>Raiffeisenbank Austria d.d.</item>
    </derivirana_varijabla>
  </DomainObject.Predmet.SudioniciListNaziv>
  <DomainObject.Predmet.SudioniciListAdressOIB>
    <izvorni_sadrzaj>
      <item>VISCUS GRUPA d.o.o., OIB 74123157325, Cvjetna cesta 16,10431 Novaki</item>
      <item>FINA Regionalni centar Zagreb, OIB 85821130368, Trg svibanjskih žrtava 1995. 1,10000 Zagreb</item>
      <item>DAMIR SAMBOL, OIB 46921504848, Pantovčak 141 C,10000 Zagreb</item>
      <item>RH MF Porezna uprava Zagreb, OIB 18683136487</item>
      <item>ŽDO u Velikoj Gorici, OIB 96292040276, Trg kralja Tomislava 36,10410 Velika Gorica</item>
      <item>Marija Kolovrat, OIB 12973224049, Cvjetna cesta 16,10431 Novaki</item>
      <item>Raiffeisenbank Austria d.d., OIB 53056966535, Magazinska ul. 69,10000 Zagreb</item>
    </izvorni_sadrzaj>
    <derivirana_varijabla naziv="DomainObject.Predmet.SudioniciListAdressOIB_1">
      <item>VISCUS GRUPA d.o.o., OIB 74123157325, Cvjetna cesta 16,10431 Novaki</item>
      <item>FINA Regionalni centar Zagreb, OIB 85821130368, Trg svibanjskih žrtava 1995. 1,10000 Zagreb</item>
      <item>DAMIR SAMBOL, OIB 46921504848, Pantovčak 141 C,10000 Zagreb</item>
      <item>RH MF Porezna uprava Zagreb, OIB 18683136487</item>
      <item>ŽDO u Velikoj Gorici, OIB 96292040276, Trg kralja Tomislava 36,10410 Velika Gorica</item>
      <item>Marija Kolovrat, OIB 12973224049, Cvjetna cesta 16,10431 Novaki</item>
      <item>Raiffeisenbank Austria d.d., OIB 53056966535, Magazinska ul.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74123157325</item>
      <item>, OIB 85821130368</item>
      <item>, OIB 46921504848</item>
      <item>, OIB 18683136487</item>
      <item>, OIB 96292040276</item>
      <item>, OIB 12973224049</item>
      <item>, OIB 53056966535</item>
    </izvorni_sadrzaj>
    <derivirana_varijabla naziv="DomainObject.Predmet.SudioniciListNazivOIB_1">
      <item>, OIB 74123157325</item>
      <item>, OIB 85821130368</item>
      <item>, OIB 46921504848</item>
      <item>, OIB 18683136487</item>
      <item>, OIB 96292040276</item>
      <item>, OIB 12973224049</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 ožujka 2019.</izvorni_sadrzaj>
    <derivirana_varijabla naziv="DomainObject.Predmet.DatumZadnjeOdrzaneSudskeRadnje_1">1. ožujka 2019.</derivirana_varijabla>
  </DomainObject.Predmet.DatumZadnjeOdrzaneSudskeRadnje>
  <DomainObject.PredzadnjaOdlukaIzPredmeta.DatumDonosenjaOdluke>
    <izvorni_sadrzaj>19. prosinca 2018.</izvorni_sadrzaj>
    <derivirana_varijabla naziv="DomainObject.PredzadnjaOdlukaIzPredmeta.DatumDonosenjaOdluke_1">19. prosinca 2018.</derivirana_varijabla>
  </DomainObject.PredzadnjaOdlukaIzPredmeta.DatumDonosenjaOdluke>
  <DomainObject.PredzadnjaOdlukaIzPredmeta.Oznaka>
    <izvorni_sadrzaj>St-2620/2017-26</izvorni_sadrzaj>
    <derivirana_varijabla naziv="DomainObject.PredzadnjaOdlukaIzPredmeta.Oznaka_1">St-2620/2017-26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D2F8E8-FC62-4171-870F-11C94C5BA634}">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1265</properties:Words>
  <properties:Characters>7068</properties:Characters>
  <properties:Lines>133</properties:Lines>
  <properties:Paragraphs>35</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2019-03-18T12:52:00Z</dcterms:created>
  <dc:creator>Maja Praljak</dc:creator>
  <dc:description/>
  <cp:keywords/>
  <cp:lastModifiedBy>Nikolina Krunić</cp:lastModifiedBy>
  <cp:lastPrinted>2019-03-21T13:39:00Z</cp:lastPrinted>
  <dcterms:modified xmlns:xsi="http://www.w3.org/2001/XMLSchema-instance" xsi:type="dcterms:W3CDTF">2019-03-21T13:40:00Z</dcterms:modified>
  <cp:revision>23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(8. Rj. otvaranje SP-vozila sa zabranom raspolaganja.docx)</vt:lpwstr>
  </prop:property>
  <prop:property name="CC_coloring" pid="4" fmtid="{D5CDD505-2E9C-101B-9397-08002B2CF9AE}">
    <vt:bool>false</vt:bool>
  </prop:property>
  <prop:property name="BrojStranica" pid="5" fmtid="{D5CDD505-2E9C-101B-9397-08002B2CF9AE}">
    <vt:i4>3</vt:i4>
  </prop:property>
</prop:Properties>
</file>