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e2f5" w14:paraId="b7be2f5" w:rsidRDefault="001E58C6" w:rsidP="001E58C6" w:rsidR="001E58C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image001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58C6" w:rsidP="001E58C6" w:rsidR="001E58C6" w:rsidRPr="0057113F">
      <w:pPr>
        <w:pStyle w:val="Tijeloteksta"/>
        <w:outlineLvl w:val="0"/>
      </w:pPr>
      <w:r w:rsidRPr="0057113F">
        <w:t xml:space="preserve">  </w:t>
      </w:r>
    </w:p>
    <w:p w:rsidRDefault="001E58C6" w:rsidP="001E58C6" w:rsidR="001E58C6" w:rsidRPr="0057113F">
      <w:pPr>
        <w:rPr>
          <w:sz w:val="24"/>
          <w:szCs w:val="24"/>
        </w:rPr>
      </w:pPr>
      <w:r w:rsidRPr="0057113F">
        <w:rPr>
          <w:sz w:val="24"/>
          <w:szCs w:val="24"/>
        </w:rPr>
        <w:t>REPUBLIKA HRVATSKA</w:t>
      </w:r>
    </w:p>
    <w:p w:rsidRDefault="001E58C6" w:rsidP="001E58C6" w:rsidR="001E58C6">
      <w:pPr>
        <w:rPr>
          <w:sz w:val="24"/>
          <w:szCs w:val="24"/>
        </w:rPr>
      </w:pPr>
      <w:r w:rsidRPr="0057113F">
        <w:rPr>
          <w:sz w:val="24"/>
          <w:szCs w:val="24"/>
        </w:rPr>
        <w:t xml:space="preserve">TRGOVAČKI SUD U ZAGREBU                       </w:t>
      </w:r>
      <w:r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57113F">
          <w:rPr>
            <w:sz w:val="24"/>
            <w:szCs w:val="24"/>
          </w:rPr>
          <w:t>72. St</w:t>
        </w:r>
      </w:smartTag>
      <w:r w:rsidRPr="0057113F">
        <w:rPr>
          <w:sz w:val="24"/>
          <w:szCs w:val="24"/>
        </w:rPr>
        <w:t xml:space="preserve"> -</w:t>
      </w:r>
      <w:r>
        <w:rPr>
          <w:sz w:val="24"/>
          <w:szCs w:val="24"/>
        </w:rPr>
        <w:t>513</w:t>
      </w:r>
      <w:r w:rsidRPr="0057113F">
        <w:rPr>
          <w:sz w:val="24"/>
          <w:szCs w:val="24"/>
        </w:rPr>
        <w:t>/2015</w:t>
      </w:r>
      <w:r w:rsidR="006B0125">
        <w:rPr>
          <w:sz w:val="24"/>
          <w:szCs w:val="24"/>
        </w:rPr>
        <w:t>-11</w:t>
      </w:r>
    </w:p>
    <w:p w:rsidRDefault="001E58C6" w:rsidP="001E58C6" w:rsidR="001E58C6" w:rsidRPr="0057113F">
      <w:pPr>
        <w:rPr>
          <w:sz w:val="24"/>
          <w:szCs w:val="24"/>
        </w:rPr>
      </w:pPr>
      <w:r w:rsidRPr="0057113F">
        <w:rPr>
          <w:sz w:val="24"/>
          <w:szCs w:val="24"/>
        </w:rPr>
        <w:t>Amruševa 2/II</w:t>
      </w:r>
    </w:p>
    <w:p w:rsidRDefault="001E58C6" w:rsidP="001E58C6" w:rsidR="001E58C6" w:rsidRPr="0057113F">
      <w:pPr>
        <w:jc w:val="center"/>
        <w:rPr>
          <w:sz w:val="24"/>
          <w:szCs w:val="24"/>
        </w:rPr>
      </w:pPr>
      <w:r w:rsidRPr="0057113F">
        <w:rPr>
          <w:sz w:val="24"/>
          <w:szCs w:val="24"/>
        </w:rPr>
        <w:t>REPUBLIKA HRVATSKA</w:t>
      </w:r>
    </w:p>
    <w:p w:rsidRDefault="001E58C6" w:rsidP="001E58C6" w:rsidR="001E58C6" w:rsidRPr="0057113F">
      <w:pPr>
        <w:jc w:val="center"/>
        <w:rPr>
          <w:sz w:val="24"/>
          <w:szCs w:val="24"/>
        </w:rPr>
      </w:pPr>
      <w:r w:rsidRPr="0057113F">
        <w:rPr>
          <w:sz w:val="24"/>
          <w:szCs w:val="24"/>
        </w:rPr>
        <w:t>R J E Š E NJ E</w:t>
      </w:r>
    </w:p>
    <w:p w:rsidRDefault="001E58C6" w:rsidP="001E58C6" w:rsidR="001E58C6" w:rsidRPr="0057113F">
      <w:pPr>
        <w:rPr>
          <w:sz w:val="24"/>
          <w:szCs w:val="24"/>
        </w:rPr>
      </w:pPr>
    </w:p>
    <w:p w:rsidRDefault="001E58C6" w:rsidP="001E58C6" w:rsidR="001E58C6" w:rsidRPr="00BA6B73">
      <w:pPr>
        <w:jc w:val="both"/>
        <w:rPr>
          <w:sz w:val="24"/>
          <w:szCs w:val="24"/>
          <w:lang w:val="pt-BR"/>
        </w:rPr>
      </w:pPr>
      <w:r w:rsidRPr="0057113F">
        <w:rPr>
          <w:sz w:val="24"/>
          <w:szCs w:val="24"/>
          <w:lang w:val="pt-BR"/>
        </w:rPr>
        <w:t xml:space="preserve">Trgovački sud u Zagrebu, po stečajnom sucu Nikoli Ribarić, u stečajnom predmetu u </w:t>
      </w:r>
      <w:r w:rsidRPr="00BA6B73">
        <w:rPr>
          <w:sz w:val="24"/>
          <w:szCs w:val="24"/>
          <w:lang w:val="pt-BR"/>
        </w:rPr>
        <w:t xml:space="preserve">povodu prijedloga predlagatelja FINANCIJSKA AGENCIJA, Zagreb, Vrtni put 3, za otvaranje stečajnog postupka nad dužnikom </w:t>
      </w:r>
      <w:r w:rsidRPr="00BA6B73">
        <w:rPr>
          <w:sz w:val="24"/>
          <w:szCs w:val="24"/>
        </w:rPr>
        <w:t xml:space="preserve">Oikos nekretnine d.o.o., Zagreb (Grad Zagreb), Savska cesta 50, OIB: 40964403496, MBS: 080553710, dana </w:t>
      </w:r>
      <w:r>
        <w:rPr>
          <w:sz w:val="24"/>
          <w:szCs w:val="24"/>
        </w:rPr>
        <w:t>14</w:t>
      </w:r>
      <w:r w:rsidRPr="00BA6B73">
        <w:rPr>
          <w:sz w:val="24"/>
          <w:szCs w:val="24"/>
        </w:rPr>
        <w:t>.</w:t>
      </w:r>
      <w:r>
        <w:rPr>
          <w:sz w:val="24"/>
          <w:szCs w:val="24"/>
        </w:rPr>
        <w:t xml:space="preserve"> listopada</w:t>
      </w:r>
      <w:r w:rsidRPr="00BA6B73">
        <w:rPr>
          <w:sz w:val="24"/>
          <w:szCs w:val="24"/>
        </w:rPr>
        <w:t xml:space="preserve"> 2015. godine,</w:t>
      </w:r>
    </w:p>
    <w:p w:rsidRDefault="00E62BEB" w:rsidP="004E2D3F" w:rsidR="00E62BEB">
      <w:pPr>
        <w:pStyle w:val="Tijeloteksta"/>
        <w:outlineLvl w:val="0"/>
      </w:pPr>
    </w:p>
    <w:p w:rsidRDefault="00CD76D9" w:rsidP="00221798" w:rsidR="00221798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>r i j e š i o   j e</w:t>
      </w:r>
    </w:p>
    <w:p w:rsidRDefault="000B0EBA" w:rsidP="000B0EBA" w:rsidR="000B0EBA" w:rsidRPr="009D07BF">
      <w:pPr>
        <w:jc w:val="center"/>
        <w:rPr>
          <w:sz w:val="24"/>
          <w:szCs w:val="24"/>
        </w:rPr>
      </w:pPr>
    </w:p>
    <w:p w:rsidRDefault="002D26AB" w:rsidP="002D26AB" w:rsidR="002D26AB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I Pozivaju se vjerovnici predloženog stečajnog dužnika, </w:t>
      </w:r>
      <w:r w:rsidR="001E58C6" w:rsidRPr="00BA6B73">
        <w:rPr>
          <w:sz w:val="24"/>
          <w:szCs w:val="24"/>
        </w:rPr>
        <w:t>Oikos nekretnine d.o.o., Zagreb (Grad Zagreb), Savska cesta 50, OIB: 40964403496, MBS: 080553710</w:t>
      </w:r>
      <w:r w:rsidR="00F42C7A">
        <w:rPr>
          <w:sz w:val="24"/>
          <w:szCs w:val="24"/>
        </w:rPr>
        <w:t xml:space="preserve">, </w:t>
      </w:r>
      <w:r w:rsidR="00BD5803" w:rsidRPr="009D07BF">
        <w:rPr>
          <w:sz w:val="24"/>
          <w:szCs w:val="24"/>
        </w:rPr>
        <w:t xml:space="preserve"> </w:t>
      </w:r>
      <w:r w:rsidRPr="009D07BF">
        <w:rPr>
          <w:sz w:val="24"/>
          <w:szCs w:val="24"/>
        </w:rPr>
        <w:t xml:space="preserve">i sve zainteresirane osobe solidarno predujmiti iznos od </w:t>
      </w:r>
      <w:r w:rsidR="00192B6C">
        <w:rPr>
          <w:sz w:val="24"/>
          <w:szCs w:val="24"/>
        </w:rPr>
        <w:t>50</w:t>
      </w:r>
      <w:r w:rsidR="00E26ED1" w:rsidRPr="009D07BF">
        <w:rPr>
          <w:sz w:val="24"/>
          <w:szCs w:val="24"/>
        </w:rPr>
        <w:t>.</w:t>
      </w:r>
      <w:r w:rsidR="00192B6C">
        <w:rPr>
          <w:sz w:val="24"/>
          <w:szCs w:val="24"/>
        </w:rPr>
        <w:t>000</w:t>
      </w:r>
      <w:r w:rsidR="00E26ED1" w:rsidRPr="009D07BF">
        <w:rPr>
          <w:sz w:val="24"/>
          <w:szCs w:val="24"/>
        </w:rPr>
        <w:t>,00 kuna</w:t>
      </w:r>
      <w:r w:rsidRPr="009D07BF">
        <w:rPr>
          <w:sz w:val="24"/>
          <w:szCs w:val="24"/>
        </w:rPr>
        <w:t xml:space="preserve"> (</w:t>
      </w:r>
      <w:r w:rsidR="00192B6C">
        <w:rPr>
          <w:sz w:val="24"/>
          <w:szCs w:val="24"/>
        </w:rPr>
        <w:t>pedesettisućakuna</w:t>
      </w:r>
      <w:r w:rsidRPr="009D07BF">
        <w:rPr>
          <w:sz w:val="24"/>
          <w:szCs w:val="24"/>
        </w:rPr>
        <w:t xml:space="preserve">) za pokriće troškova prethodnog i otvorenog stečajnog postupka u roku od 15 dana od dana objave rješenja u Narodnim novinama na depozitni račun ovog suda </w:t>
      </w:r>
      <w:r w:rsidR="000129DE" w:rsidRPr="009D07BF">
        <w:rPr>
          <w:sz w:val="24"/>
          <w:szCs w:val="24"/>
        </w:rPr>
        <w:t>IBAN: HR92</w:t>
      </w:r>
      <w:r w:rsidRPr="009D07BF">
        <w:rPr>
          <w:sz w:val="24"/>
          <w:szCs w:val="24"/>
        </w:rPr>
        <w:t>23900011300000460 s pozivom na broj 05-</w:t>
      </w:r>
      <w:r w:rsidR="001E58C6">
        <w:rPr>
          <w:sz w:val="24"/>
          <w:szCs w:val="24"/>
        </w:rPr>
        <w:t>513</w:t>
      </w:r>
      <w:r w:rsidR="00037F0E">
        <w:rPr>
          <w:sz w:val="24"/>
          <w:szCs w:val="24"/>
        </w:rPr>
        <w:t>/2015</w:t>
      </w:r>
      <w:r w:rsidRPr="009D07BF">
        <w:rPr>
          <w:sz w:val="24"/>
          <w:szCs w:val="24"/>
        </w:rPr>
        <w:t>.</w:t>
      </w:r>
    </w:p>
    <w:p w:rsidRDefault="002D26AB" w:rsidP="002D26AB" w:rsidR="002D26AB" w:rsidRPr="009D07BF">
      <w:pPr>
        <w:jc w:val="both"/>
        <w:rPr>
          <w:sz w:val="24"/>
          <w:szCs w:val="24"/>
        </w:rPr>
      </w:pPr>
    </w:p>
    <w:p w:rsidRDefault="002D26AB" w:rsidP="002D26AB" w:rsidR="009A5BED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II Ukoliko vjerovnici i zainteresirane osobe ne postupe kao pod točkom I izreke, sud će donijeti odluku o otvaranju i zaključenju stečajnog postupka sukladno članku 63. stavak 1. Stečajnog zakona</w:t>
      </w:r>
    </w:p>
    <w:p w:rsidRDefault="00221798" w:rsidP="00221798" w:rsidR="00221798" w:rsidRPr="009D07B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467030" w:rsidP="00467030" w:rsidR="00467030" w:rsidRPr="009D07BF">
      <w:pPr>
        <w:rPr>
          <w:sz w:val="24"/>
          <w:szCs w:val="24"/>
        </w:rPr>
      </w:pPr>
    </w:p>
    <w:p w:rsidRDefault="001E58C6" w:rsidP="001E58C6" w:rsidR="001E58C6" w:rsidRPr="0057113F">
      <w:pPr>
        <w:ind w:firstLine="709"/>
        <w:jc w:val="both"/>
        <w:rPr>
          <w:sz w:val="24"/>
          <w:szCs w:val="24"/>
        </w:rPr>
      </w:pPr>
      <w:r w:rsidRPr="0057113F">
        <w:rPr>
          <w:sz w:val="24"/>
          <w:szCs w:val="24"/>
        </w:rPr>
        <w:t xml:space="preserve">Financijska agencija, Regionalni centar Zagreb, podnijela je ovom sudu dana </w:t>
      </w:r>
      <w:r>
        <w:rPr>
          <w:sz w:val="24"/>
          <w:szCs w:val="24"/>
        </w:rPr>
        <w:t>10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srpnja</w:t>
      </w:r>
      <w:r w:rsidRPr="0057113F">
        <w:rPr>
          <w:sz w:val="24"/>
          <w:szCs w:val="24"/>
        </w:rPr>
        <w:t xml:space="preserve"> 2015. prijedlog za otvaranje stečajnog postupka nad dužnikom.</w:t>
      </w:r>
    </w:p>
    <w:p w:rsidRDefault="001E58C6" w:rsidP="001E58C6" w:rsidR="001E58C6" w:rsidRPr="0057113F">
      <w:pPr>
        <w:ind w:firstLine="709"/>
        <w:jc w:val="both"/>
        <w:rPr>
          <w:sz w:val="24"/>
          <w:szCs w:val="24"/>
        </w:rPr>
      </w:pPr>
      <w:r w:rsidRPr="0057113F">
        <w:rPr>
          <w:sz w:val="24"/>
          <w:szCs w:val="24"/>
        </w:rPr>
        <w:t xml:space="preserve">Prijedlog je podnesen na temelju odredbe čl. </w:t>
      </w:r>
      <w:smartTag w:element="metricconverter" w:uri="urn:schemas-microsoft-com:office:smarttags">
        <w:smartTagPr>
          <w:attr w:val="49. st" w:name="ProductID"/>
        </w:smartTagPr>
        <w:r w:rsidRPr="0057113F">
          <w:rPr>
            <w:sz w:val="24"/>
            <w:szCs w:val="24"/>
          </w:rPr>
          <w:t>49. st</w:t>
        </w:r>
      </w:smartTag>
      <w:r w:rsidRPr="0057113F">
        <w:rPr>
          <w:sz w:val="24"/>
          <w:szCs w:val="24"/>
        </w:rPr>
        <w:t xml:space="preserve">. 2. Zakona o financijskom poslovanju i predstečajnoj nagodbi („Narodne novine“ broj 108/12 i 144/12, dalje ZFPN) jer je rješenjem od </w:t>
      </w:r>
      <w:r>
        <w:rPr>
          <w:sz w:val="24"/>
          <w:szCs w:val="24"/>
        </w:rPr>
        <w:t>15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57113F">
        <w:rPr>
          <w:sz w:val="24"/>
          <w:szCs w:val="24"/>
        </w:rPr>
        <w:t xml:space="preserve"> 2015. poslovni broj ur. br. 04-06-15-</w:t>
      </w:r>
      <w:r>
        <w:rPr>
          <w:sz w:val="24"/>
          <w:szCs w:val="24"/>
        </w:rPr>
        <w:t>8169-2</w:t>
      </w:r>
      <w:r w:rsidRPr="0057113F">
        <w:rPr>
          <w:sz w:val="24"/>
          <w:szCs w:val="24"/>
        </w:rPr>
        <w:t xml:space="preserve">, nagodbeno vijeće odbacilo prijedlog ovdje dužnika za otvaranje postupka predstečajne nagodbe. </w:t>
      </w:r>
    </w:p>
    <w:p w:rsidRDefault="001E58C6" w:rsidP="001E58C6" w:rsidR="001E58C6" w:rsidRPr="0057113F">
      <w:pPr>
        <w:ind w:firstLine="709"/>
        <w:jc w:val="both"/>
        <w:rPr>
          <w:sz w:val="24"/>
          <w:szCs w:val="24"/>
        </w:rPr>
      </w:pPr>
      <w:r w:rsidRPr="0057113F">
        <w:rPr>
          <w:sz w:val="24"/>
          <w:szCs w:val="24"/>
        </w:rPr>
        <w:t xml:space="preserve">Financijska agencija je uz prijedlog za otvaranje stečajnog postupka nad dužnikom dostavila: potvrdu od </w:t>
      </w:r>
      <w:r>
        <w:rPr>
          <w:sz w:val="24"/>
          <w:szCs w:val="24"/>
        </w:rPr>
        <w:t>15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57113F">
        <w:rPr>
          <w:sz w:val="24"/>
          <w:szCs w:val="24"/>
        </w:rPr>
        <w:t xml:space="preserve"> 2015. , rješenje o odbacivanju prijedloga za otvaranje p</w:t>
      </w:r>
      <w:r>
        <w:rPr>
          <w:sz w:val="24"/>
          <w:szCs w:val="24"/>
        </w:rPr>
        <w:t>ostupka predstečajne nagodbe od 15</w:t>
      </w:r>
      <w:r w:rsidRPr="0057113F">
        <w:rPr>
          <w:sz w:val="24"/>
          <w:szCs w:val="24"/>
        </w:rPr>
        <w:t>.</w:t>
      </w:r>
      <w:r>
        <w:rPr>
          <w:sz w:val="24"/>
          <w:szCs w:val="24"/>
        </w:rPr>
        <w:t xml:space="preserve"> lipnja</w:t>
      </w:r>
      <w:r w:rsidRPr="0057113F">
        <w:rPr>
          <w:sz w:val="24"/>
          <w:szCs w:val="24"/>
        </w:rPr>
        <w:t xml:space="preserve"> 2015., te spis predstečajne nagodbe. </w:t>
      </w:r>
    </w:p>
    <w:p w:rsidRDefault="00037F0E" w:rsidP="003A51B4" w:rsidR="003A51B4" w:rsidRPr="007C0FBE">
      <w:pPr>
        <w:ind w:firstLine="709"/>
        <w:jc w:val="both"/>
        <w:rPr>
          <w:sz w:val="24"/>
          <w:szCs w:val="24"/>
        </w:rPr>
      </w:pPr>
      <w:r w:rsidRPr="007C0FBE">
        <w:rPr>
          <w:sz w:val="24"/>
          <w:szCs w:val="24"/>
        </w:rPr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rPr>
            <w:sz w:val="24"/>
            <w:szCs w:val="24"/>
          </w:rPr>
          <w:t>42. st</w:t>
        </w:r>
      </w:smartTag>
      <w:r w:rsidRPr="007C0FBE">
        <w:rPr>
          <w:sz w:val="24"/>
          <w:szCs w:val="24"/>
        </w:rPr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  <w:r w:rsidR="003A51B4" w:rsidRPr="007C0FBE">
        <w:rPr>
          <w:sz w:val="24"/>
          <w:szCs w:val="24"/>
        </w:rPr>
        <w:t xml:space="preserve"> </w:t>
      </w:r>
    </w:p>
    <w:p w:rsidRDefault="00192B6C" w:rsidP="00E26ED1" w:rsidR="00B721C2" w:rsidRPr="009D07B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Stoga je sud </w:t>
      </w:r>
      <w:r w:rsidR="001E58C6">
        <w:rPr>
          <w:sz w:val="24"/>
          <w:szCs w:val="24"/>
        </w:rPr>
        <w:t>2</w:t>
      </w:r>
      <w:r w:rsidR="004E2D3F">
        <w:rPr>
          <w:sz w:val="24"/>
          <w:szCs w:val="24"/>
        </w:rPr>
        <w:t>2</w:t>
      </w:r>
      <w:r w:rsidR="00E26ED1" w:rsidRPr="009D07BF">
        <w:rPr>
          <w:sz w:val="24"/>
          <w:szCs w:val="24"/>
        </w:rPr>
        <w:t>.</w:t>
      </w:r>
      <w:r w:rsidR="004E2D3F">
        <w:rPr>
          <w:sz w:val="24"/>
          <w:szCs w:val="24"/>
        </w:rPr>
        <w:t xml:space="preserve"> rujna</w:t>
      </w:r>
      <w:r w:rsidR="00E26ED1" w:rsidRPr="009D07BF">
        <w:rPr>
          <w:sz w:val="24"/>
          <w:szCs w:val="24"/>
        </w:rPr>
        <w:t xml:space="preserve"> 201</w:t>
      </w:r>
      <w:r w:rsidR="003A51B4">
        <w:rPr>
          <w:sz w:val="24"/>
          <w:szCs w:val="24"/>
        </w:rPr>
        <w:t>5</w:t>
      </w:r>
      <w:r w:rsidR="00E26ED1" w:rsidRPr="009D07BF">
        <w:rPr>
          <w:sz w:val="24"/>
          <w:szCs w:val="24"/>
        </w:rPr>
        <w:t xml:space="preserve">. godine donio rješenje o otvaranju prethodnog postupka, </w:t>
      </w:r>
      <w:r w:rsidR="00B721C2" w:rsidRPr="009D07BF">
        <w:rPr>
          <w:sz w:val="24"/>
          <w:szCs w:val="24"/>
        </w:rPr>
        <w:t xml:space="preserve">radi utvrđivanja uvjeta za otvaranje stečajnog postupka nad dužnikom. </w:t>
      </w:r>
    </w:p>
    <w:p w:rsidRDefault="00B721C2" w:rsidP="00B721C2" w:rsidR="001E58C6">
      <w:pPr>
        <w:ind w:firstLine="709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Ročište radi izjašnjenja o prijedlogu za otvaranje stečajnog postupka održano je </w:t>
      </w:r>
      <w:r w:rsidR="001E58C6">
        <w:rPr>
          <w:sz w:val="24"/>
          <w:szCs w:val="24"/>
        </w:rPr>
        <w:t>13</w:t>
      </w:r>
      <w:r w:rsidR="00E26ED1" w:rsidRPr="009D07BF">
        <w:rPr>
          <w:sz w:val="24"/>
          <w:szCs w:val="24"/>
        </w:rPr>
        <w:t>.</w:t>
      </w:r>
      <w:r w:rsidR="00E62BEB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>li</w:t>
      </w:r>
      <w:r w:rsidR="004E2D3F">
        <w:rPr>
          <w:sz w:val="24"/>
          <w:szCs w:val="24"/>
        </w:rPr>
        <w:t>stopada</w:t>
      </w:r>
      <w:r w:rsidR="00E62BEB">
        <w:rPr>
          <w:sz w:val="24"/>
          <w:szCs w:val="24"/>
        </w:rPr>
        <w:t xml:space="preserve"> 2015</w:t>
      </w:r>
      <w:r w:rsidRPr="009D07BF">
        <w:rPr>
          <w:sz w:val="24"/>
          <w:szCs w:val="24"/>
        </w:rPr>
        <w:t xml:space="preserve">. godine. Na navedeno ročište pristupio </w:t>
      </w:r>
      <w:r w:rsidR="004E2D3F">
        <w:rPr>
          <w:sz w:val="24"/>
          <w:szCs w:val="24"/>
        </w:rPr>
        <w:t xml:space="preserve">je punomoćnik </w:t>
      </w:r>
      <w:r w:rsidR="00F42C7A">
        <w:rPr>
          <w:sz w:val="24"/>
          <w:szCs w:val="24"/>
        </w:rPr>
        <w:t xml:space="preserve">zastupnik </w:t>
      </w:r>
      <w:r w:rsidR="004E2D3F">
        <w:rPr>
          <w:sz w:val="24"/>
          <w:szCs w:val="24"/>
        </w:rPr>
        <w:t xml:space="preserve">po zakonu </w:t>
      </w:r>
      <w:r w:rsidR="00F42C7A">
        <w:rPr>
          <w:sz w:val="24"/>
          <w:szCs w:val="24"/>
        </w:rPr>
        <w:t>predloženog stečajnog dužnika.</w:t>
      </w:r>
      <w:r w:rsidRPr="009D07BF">
        <w:rPr>
          <w:sz w:val="24"/>
          <w:szCs w:val="24"/>
        </w:rPr>
        <w:t xml:space="preserve"> </w:t>
      </w:r>
      <w:r w:rsidR="00037F0E">
        <w:rPr>
          <w:sz w:val="24"/>
          <w:szCs w:val="24"/>
        </w:rPr>
        <w:t xml:space="preserve">Isti se nije protivio prijedlogu za otvaranjem stečajnog postupka. </w:t>
      </w:r>
    </w:p>
    <w:p w:rsidRDefault="00882832" w:rsidP="003A51B4" w:rsidR="00E62BEB" w:rsidRPr="00E62BEB">
      <w:pPr>
        <w:ind w:firstLine="709"/>
        <w:jc w:val="both"/>
        <w:rPr>
          <w:sz w:val="24"/>
          <w:szCs w:val="24"/>
        </w:rPr>
      </w:pPr>
      <w:r w:rsidRPr="00E62BEB">
        <w:rPr>
          <w:sz w:val="24"/>
          <w:szCs w:val="24"/>
        </w:rPr>
        <w:lastRenderedPageBreak/>
        <w:t xml:space="preserve"> </w:t>
      </w:r>
      <w:r w:rsidR="00B721C2" w:rsidRPr="00E62BEB">
        <w:rPr>
          <w:sz w:val="24"/>
          <w:szCs w:val="24"/>
        </w:rPr>
        <w:t xml:space="preserve">Ročište radi rasprave o uvjetima za otvaranje stečajnog postupka </w:t>
      </w:r>
      <w:r w:rsidR="001E58C6">
        <w:rPr>
          <w:sz w:val="24"/>
          <w:szCs w:val="24"/>
        </w:rPr>
        <w:t>održano je 13</w:t>
      </w:r>
      <w:r w:rsidR="00E62BEB" w:rsidRPr="00E62BEB">
        <w:rPr>
          <w:sz w:val="24"/>
          <w:szCs w:val="24"/>
        </w:rPr>
        <w:t>.</w:t>
      </w:r>
      <w:r w:rsidR="001E58C6">
        <w:rPr>
          <w:sz w:val="24"/>
          <w:szCs w:val="24"/>
        </w:rPr>
        <w:t xml:space="preserve"> listopada</w:t>
      </w:r>
      <w:r w:rsidR="00E62BEB" w:rsidRPr="00E62BEB">
        <w:rPr>
          <w:sz w:val="24"/>
          <w:szCs w:val="24"/>
        </w:rPr>
        <w:t xml:space="preserve"> 2015. godine. </w:t>
      </w:r>
      <w:r w:rsidR="003A51B4">
        <w:rPr>
          <w:sz w:val="24"/>
          <w:szCs w:val="24"/>
        </w:rPr>
        <w:t xml:space="preserve">Na navedeno ročište pristupio je zastupnik po zakonu predloženog stečajnog dužnika koji se nije protivio prijedlogu. </w:t>
      </w:r>
      <w:r w:rsidR="00037F0E">
        <w:rPr>
          <w:sz w:val="24"/>
          <w:szCs w:val="24"/>
        </w:rPr>
        <w:t>Na ročištu je pročitan prokazni popis imovine</w:t>
      </w:r>
      <w:r w:rsidR="004E2D3F">
        <w:rPr>
          <w:sz w:val="24"/>
          <w:szCs w:val="24"/>
        </w:rPr>
        <w:t xml:space="preserve"> kojeg zastupnik</w:t>
      </w:r>
      <w:r w:rsidR="003D148C">
        <w:rPr>
          <w:sz w:val="24"/>
          <w:szCs w:val="24"/>
        </w:rPr>
        <w:t xml:space="preserve"> po zakonu</w:t>
      </w:r>
      <w:r w:rsidR="004E2D3F">
        <w:rPr>
          <w:sz w:val="24"/>
          <w:szCs w:val="24"/>
        </w:rPr>
        <w:t xml:space="preserve"> </w:t>
      </w:r>
      <w:r w:rsidR="001E58C6">
        <w:rPr>
          <w:sz w:val="24"/>
          <w:szCs w:val="24"/>
        </w:rPr>
        <w:t>predao 2.10.2015.</w:t>
      </w:r>
      <w:r w:rsidR="004E2D3F">
        <w:rPr>
          <w:sz w:val="24"/>
          <w:szCs w:val="24"/>
        </w:rPr>
        <w:t>, a</w:t>
      </w:r>
      <w:r w:rsidR="00037F0E">
        <w:rPr>
          <w:sz w:val="24"/>
          <w:szCs w:val="24"/>
        </w:rPr>
        <w:t xml:space="preserve"> iz kojeg</w:t>
      </w:r>
      <w:r w:rsidR="003A51B4">
        <w:rPr>
          <w:sz w:val="24"/>
          <w:szCs w:val="24"/>
        </w:rPr>
        <w:t xml:space="preserve"> proizlazi kako predloženi stečajni dužnik nema imovine </w:t>
      </w:r>
      <w:r w:rsidR="00E62BEB" w:rsidRPr="00E62BEB">
        <w:rPr>
          <w:sz w:val="24"/>
          <w:szCs w:val="24"/>
        </w:rPr>
        <w:t xml:space="preserve">iz koje se mogu podmiriti troškovi stečajnog postupka. </w:t>
      </w:r>
      <w:r w:rsidR="003A51B4">
        <w:rPr>
          <w:sz w:val="24"/>
          <w:szCs w:val="24"/>
        </w:rPr>
        <w:t xml:space="preserve">Pročitana je Potvrda FINA-e od </w:t>
      </w:r>
      <w:r w:rsidR="001E58C6">
        <w:rPr>
          <w:sz w:val="24"/>
          <w:szCs w:val="24"/>
        </w:rPr>
        <w:t>15.6.2015.</w:t>
      </w:r>
      <w:r w:rsidR="003A51B4">
        <w:rPr>
          <w:sz w:val="24"/>
          <w:szCs w:val="24"/>
        </w:rPr>
        <w:t xml:space="preserve"> iz koje je vidljivo kako je račun predloženog stečajnog dužnika blokiran u razdoblju duljem od 60 dana.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          Prema odredbi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ako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članka 196. do 202. SZ-a. Postupak se neće zaključiti, ako se u roku koji rješenjem odredi stečajni sudac predujmi dostatan iznos novca za pokriće troškova kako prethodnog, tako i otvorenog stečajnog postupka. </w:t>
      </w:r>
    </w:p>
    <w:p w:rsidRDefault="00B721C2" w:rsidP="00B721C2" w:rsidR="00E26ED1" w:rsidRPr="009D07BF">
      <w:pPr>
        <w:ind w:firstLine="720"/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U smislu citirane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stečajni su vjerovnici pozvani na plaćanje troškova prethodnog i stečajnog postupka u ukupnom iznosu  </w:t>
      </w:r>
      <w:r w:rsidR="00192B6C">
        <w:rPr>
          <w:sz w:val="24"/>
          <w:szCs w:val="24"/>
        </w:rPr>
        <w:t>50.000,00</w:t>
      </w:r>
      <w:r w:rsidRPr="009D07BF">
        <w:rPr>
          <w:sz w:val="24"/>
          <w:szCs w:val="24"/>
        </w:rPr>
        <w:t xml:space="preserve"> kn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overflowPunct w:val="false"/>
        <w:jc w:val="both"/>
        <w:rPr>
          <w:sz w:val="24"/>
          <w:szCs w:val="24"/>
        </w:rPr>
      </w:pPr>
      <w:r w:rsidRPr="009D07BF">
        <w:rPr>
          <w:sz w:val="24"/>
          <w:szCs w:val="24"/>
        </w:rPr>
        <w:tab/>
        <w:t>Imajući u vidu prokazni popis imovine, utvrđeno je da imovina dužnika koja bi ušla u stečajnu masu nije dostatna za namirenje troškova prethodnog i stečajnog postupka</w:t>
      </w:r>
      <w:r w:rsidR="00E26ED1" w:rsidRPr="009D07BF">
        <w:rPr>
          <w:sz w:val="24"/>
          <w:szCs w:val="24"/>
        </w:rPr>
        <w:t>,</w:t>
      </w:r>
      <w:r w:rsidRPr="009D07BF">
        <w:rPr>
          <w:sz w:val="24"/>
          <w:szCs w:val="24"/>
        </w:rPr>
        <w:t xml:space="preserve"> u smislu odredbe čl. </w:t>
      </w:r>
      <w:smartTag w:element="metricconverter" w:uri="urn:schemas-microsoft-com:office:smarttags">
        <w:smartTagPr>
          <w:attr w:val="63. st" w:name="ProductID"/>
        </w:smartTagPr>
        <w:r w:rsidRPr="009D07BF">
          <w:rPr>
            <w:sz w:val="24"/>
            <w:szCs w:val="24"/>
          </w:rPr>
          <w:t>63. st</w:t>
        </w:r>
      </w:smartTag>
      <w:r w:rsidRPr="009D07BF">
        <w:rPr>
          <w:sz w:val="24"/>
          <w:szCs w:val="24"/>
        </w:rPr>
        <w:t xml:space="preserve">. 1. SZ-a pozvani </w:t>
      </w:r>
      <w:r w:rsidR="00E26ED1" w:rsidRPr="009D07BF">
        <w:rPr>
          <w:sz w:val="24"/>
          <w:szCs w:val="24"/>
        </w:rPr>
        <w:t xml:space="preserve">su </w:t>
      </w:r>
      <w:r w:rsidRPr="009D07BF">
        <w:rPr>
          <w:sz w:val="24"/>
          <w:szCs w:val="24"/>
        </w:rPr>
        <w:t xml:space="preserve">vjerovnici na predujmljivanje iznosa troškova </w:t>
      </w:r>
      <w:r w:rsidR="00E26ED1" w:rsidRPr="009D07BF">
        <w:rPr>
          <w:sz w:val="24"/>
          <w:szCs w:val="24"/>
        </w:rPr>
        <w:t>prethodnog i stečajnog postupka te su isti</w:t>
      </w:r>
      <w:r w:rsidRPr="009D07BF">
        <w:rPr>
          <w:sz w:val="24"/>
          <w:szCs w:val="24"/>
        </w:rPr>
        <w:t xml:space="preserve"> poučeni na posljedice nepostupanja po ovom rješenju</w:t>
      </w:r>
      <w:r w:rsidR="00E26ED1" w:rsidRPr="009D07BF">
        <w:rPr>
          <w:sz w:val="24"/>
          <w:szCs w:val="24"/>
        </w:rPr>
        <w:t>.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 xml:space="preserve">        </w:t>
      </w:r>
    </w:p>
    <w:p w:rsidRDefault="00B721C2" w:rsidP="0060478D" w:rsidR="00B721C2" w:rsidRPr="009D07BF">
      <w:pPr>
        <w:jc w:val="center"/>
        <w:rPr>
          <w:sz w:val="24"/>
          <w:szCs w:val="24"/>
        </w:rPr>
      </w:pPr>
      <w:r w:rsidRPr="009D07BF">
        <w:rPr>
          <w:sz w:val="24"/>
          <w:szCs w:val="24"/>
        </w:rPr>
        <w:t xml:space="preserve">U Zagrebu, </w:t>
      </w:r>
      <w:r w:rsidR="001E58C6">
        <w:rPr>
          <w:sz w:val="24"/>
          <w:szCs w:val="24"/>
        </w:rPr>
        <w:t>14</w:t>
      </w:r>
      <w:r w:rsidRPr="009D07BF">
        <w:rPr>
          <w:sz w:val="24"/>
          <w:szCs w:val="24"/>
        </w:rPr>
        <w:t>.</w:t>
      </w:r>
      <w:r w:rsidR="00037F0E">
        <w:rPr>
          <w:sz w:val="24"/>
          <w:szCs w:val="24"/>
        </w:rPr>
        <w:t xml:space="preserve"> li</w:t>
      </w:r>
      <w:r w:rsidR="004E2D3F">
        <w:rPr>
          <w:sz w:val="24"/>
          <w:szCs w:val="24"/>
        </w:rPr>
        <w:t>stopada</w:t>
      </w:r>
      <w:r w:rsidRPr="009D07BF">
        <w:rPr>
          <w:sz w:val="24"/>
          <w:szCs w:val="24"/>
        </w:rPr>
        <w:t xml:space="preserve"> 201</w:t>
      </w:r>
      <w:r w:rsidR="00882832">
        <w:rPr>
          <w:sz w:val="24"/>
          <w:szCs w:val="24"/>
        </w:rPr>
        <w:t>5</w:t>
      </w:r>
      <w:r w:rsidRPr="009D07BF">
        <w:rPr>
          <w:sz w:val="24"/>
          <w:szCs w:val="24"/>
        </w:rPr>
        <w:t xml:space="preserve">.                                                                                                                                                                                                       </w:t>
      </w:r>
    </w:p>
    <w:p w:rsidRDefault="00B721C2" w:rsidP="00B721C2" w:rsidR="00B721C2" w:rsidRPr="009D07B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Stečajni sudac</w:t>
      </w:r>
    </w:p>
    <w:p w:rsidRDefault="00B721C2" w:rsidP="004E2D3F" w:rsidR="00D2668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</w:r>
      <w:r w:rsidRPr="009D07BF">
        <w:rPr>
          <w:rFonts w:hAnsi="Times New Roman" w:ascii="Times New Roman"/>
          <w:b w:val="false"/>
          <w:color w:val="auto"/>
          <w:szCs w:val="24"/>
        </w:rPr>
        <w:tab/>
        <w:t xml:space="preserve"> Nikola Ribarić</w:t>
      </w:r>
      <w:r w:rsidR="0088283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BC75BC" w:rsidP="0060478D" w:rsidR="00BC75B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</w:p>
    <w:p w:rsidRDefault="00BC75BC" w:rsidP="00882832" w:rsidR="00B721C2" w:rsidRPr="009D07BF">
      <w:pPr>
        <w:pStyle w:val="Podnaslov"/>
        <w:ind w:left="4320"/>
        <w:rPr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POUKA O PRAVNOM LIJEKU:</w:t>
      </w:r>
    </w:p>
    <w:p w:rsidRDefault="00B721C2" w:rsidP="00B721C2" w:rsidR="00B721C2" w:rsidRPr="009D07BF">
      <w:pPr>
        <w:jc w:val="both"/>
        <w:rPr>
          <w:sz w:val="24"/>
          <w:szCs w:val="24"/>
        </w:rPr>
      </w:pPr>
      <w:r w:rsidRPr="009D07BF">
        <w:rPr>
          <w:sz w:val="24"/>
          <w:szCs w:val="24"/>
        </w:rPr>
        <w:t>Protiv rješenja dopuštena je žalba u roku od 8 dana od dana dostave prijepisa. Žalba se podnosi Visokom trgovačkom sudu RH putem ovog suda u tri primjerka.</w:t>
      </w:r>
    </w:p>
    <w:p w:rsidRDefault="00B721C2" w:rsidP="004E2D3F" w:rsidR="00E043AA">
      <w:pPr>
        <w:pStyle w:val="Podnaslov"/>
        <w:rPr>
          <w:b w:val="false"/>
          <w:szCs w:val="24"/>
        </w:rPr>
      </w:pPr>
      <w:r w:rsidRPr="009D07BF">
        <w:rPr>
          <w:rFonts w:hAnsi="Times New Roman" w:ascii="Times New Roman"/>
          <w:b w:val="false"/>
          <w:color w:val="auto"/>
          <w:szCs w:val="24"/>
        </w:rPr>
        <w:t xml:space="preserve">     </w:t>
      </w:r>
    </w:p>
    <w:p w:rsidRDefault="00E043AA" w:rsidP="00FC6267" w:rsidR="00E043AA">
      <w:pPr>
        <w:rPr>
          <w:b/>
          <w:sz w:val="24"/>
          <w:szCs w:val="24"/>
        </w:rPr>
      </w:pPr>
    </w:p>
    <w:p w:rsidRDefault="00FC6267" w:rsidP="00FC6267" w:rsidR="00FC6267" w:rsidRPr="009D07BF">
      <w:pPr>
        <w:rPr>
          <w:b/>
          <w:sz w:val="24"/>
          <w:szCs w:val="24"/>
        </w:rPr>
      </w:pPr>
      <w:r w:rsidRPr="009D07BF">
        <w:rPr>
          <w:b/>
          <w:sz w:val="24"/>
          <w:szCs w:val="24"/>
        </w:rPr>
        <w:t>DNA:</w:t>
      </w:r>
    </w:p>
    <w:p w:rsidRDefault="00FC6267" w:rsidP="00FC6267" w:rsidR="00FC6267" w:rsidRPr="009D07BF">
      <w:pPr>
        <w:rPr>
          <w:b/>
          <w:sz w:val="24"/>
          <w:szCs w:val="24"/>
        </w:rPr>
      </w:pP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 xml:space="preserve">e oglasna ploča – </w:t>
      </w:r>
      <w:r w:rsidR="004E2D3F">
        <w:rPr>
          <w:sz w:val="24"/>
          <w:szCs w:val="24"/>
        </w:rPr>
        <w:t>15</w:t>
      </w:r>
      <w:r>
        <w:rPr>
          <w:sz w:val="24"/>
          <w:szCs w:val="24"/>
        </w:rPr>
        <w:t xml:space="preserve"> dana</w:t>
      </w:r>
    </w:p>
    <w:p w:rsidRDefault="00882832" w:rsidP="008900E5" w:rsidR="00882832">
      <w:pPr>
        <w:numPr>
          <w:ilvl w:val="0"/>
          <w:numId w:val="6"/>
        </w:numPr>
        <w:tabs>
          <w:tab w:pos="1260" w:val="clear"/>
          <w:tab w:pos="1363" w:val="num"/>
        </w:tabs>
        <w:overflowPunct w:val="false"/>
        <w:autoSpaceDE w:val="false"/>
        <w:autoSpaceDN w:val="false"/>
        <w:adjustRightInd w:val="false"/>
        <w:ind w:left="1363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spis</w:t>
      </w:r>
    </w:p>
    <w:p w:rsidRDefault="00E32537" w:rsidP="00FC6267" w:rsidR="00E32537" w:rsidRPr="009D07BF">
      <w:pPr>
        <w:ind w:left="1080"/>
        <w:jc w:val="both"/>
        <w:rPr>
          <w:sz w:val="24"/>
          <w:szCs w:val="24"/>
        </w:rPr>
      </w:pPr>
    </w:p>
    <w:p w:rsidRDefault="00B721C2" w:rsidP="00B721C2" w:rsidR="00B721C2" w:rsidRPr="009D07BF">
      <w:pPr>
        <w:rPr>
          <w:sz w:val="24"/>
          <w:szCs w:val="24"/>
        </w:rPr>
      </w:pPr>
    </w:p>
    <w:p w:rsidRDefault="00221798" w:rsidP="00B721C2" w:rsidR="00221798" w:rsidRPr="009D07BF">
      <w:pPr>
        <w:ind w:firstLine="709"/>
        <w:jc w:val="both"/>
        <w:rPr>
          <w:sz w:val="24"/>
          <w:szCs w:val="24"/>
        </w:rPr>
      </w:pPr>
    </w:p>
    <w:sectPr w:rsidSect="0069106C" w:rsidR="00221798" w:rsidRPr="009D07BF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244B" w:rsidR="00C5244B">
      <w:r>
        <w:separator/>
      </w:r>
    </w:p>
  </w:endnote>
  <w:endnote w:id="0" w:type="continuationSeparator">
    <w:p w:rsidRDefault="00C5244B" w:rsidR="00C524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244B" w:rsidR="00C5244B">
      <w:r>
        <w:separator/>
      </w:r>
    </w:p>
  </w:footnote>
  <w:footnote w:id="0" w:type="continuationSeparator">
    <w:p w:rsidRDefault="00C5244B" w:rsidR="00C524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D07BF" w:rsidR="009D07B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7BF" w:rsidP="005269B7" w:rsidR="009D07B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94C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92B6C" w:rsidR="009D07BF">
    <w:pPr>
      <w:pStyle w:val="Zaglavlje"/>
    </w:pPr>
    <w:r>
      <w:tab/>
    </w:r>
    <w:r>
      <w:tab/>
    </w:r>
    <w:smartTag w:element="metricconverter" w:uri="urn:schemas-microsoft-com:office:smarttags">
      <w:smartTagPr>
        <w:attr w:val="72. St" w:name="ProductID"/>
      </w:smartTagPr>
      <w:r w:rsidRPr="006475EA">
        <w:rPr>
          <w:sz w:val="24"/>
          <w:szCs w:val="24"/>
        </w:rPr>
        <w:t>72. St</w:t>
      </w:r>
    </w:smartTag>
    <w:r w:rsidR="00F42C7A">
      <w:rPr>
        <w:sz w:val="24"/>
        <w:szCs w:val="24"/>
      </w:rPr>
      <w:t xml:space="preserve"> -</w:t>
    </w:r>
    <w:r w:rsidR="004E2D3F">
      <w:rPr>
        <w:sz w:val="24"/>
        <w:szCs w:val="24"/>
      </w:rPr>
      <w:t>5</w:t>
    </w:r>
    <w:r w:rsidR="006B0125">
      <w:rPr>
        <w:sz w:val="24"/>
        <w:szCs w:val="24"/>
      </w:rPr>
      <w:t>13</w:t>
    </w:r>
    <w:r w:rsidR="003A51B4">
      <w:rPr>
        <w:sz w:val="24"/>
        <w:szCs w:val="24"/>
      </w:rP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1F7337F"/>
    <w:multiLevelType w:val="hybridMultilevel"/>
    <w:tmpl w:val="075EE7F8"/>
    <w:lvl w:tplc="800815AE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abstractNum w:abstractNumId="2">
    <w:nsid w:val="44CB65B5"/>
    <w:multiLevelType w:val="hybridMultilevel"/>
    <w:tmpl w:val="0860C7D0"/>
    <w:lvl w:tplc="2D0A1F96" w:ilvl="0">
      <w:start w:val="5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0" w:val="num"/>
        </w:tabs>
        <w:ind w:hanging="360" w:left="1980"/>
      </w:pPr>
    </w:lvl>
    <w:lvl w:tentative="true" w:tplc="041A001B" w:ilvl="2">
      <w:start w:val="1"/>
      <w:numFmt w:val="lowerRoman"/>
      <w:lvlText w:val="%3."/>
      <w:lvlJc w:val="right"/>
      <w:pPr>
        <w:tabs>
          <w:tab w:pos="2700" w:val="num"/>
        </w:tabs>
        <w:ind w:hanging="180" w:left="2700"/>
      </w:pPr>
    </w:lvl>
    <w:lvl w:tentative="true" w:tplc="041A000F" w:ilvl="3">
      <w:start w:val="1"/>
      <w:numFmt w:val="decimal"/>
      <w:lvlText w:val="%4."/>
      <w:lvlJc w:val="left"/>
      <w:pPr>
        <w:tabs>
          <w:tab w:pos="3420" w:val="num"/>
        </w:tabs>
        <w:ind w:hanging="360" w:left="3420"/>
      </w:pPr>
    </w:lvl>
    <w:lvl w:tentative="true" w:tplc="041A0019" w:ilvl="4">
      <w:start w:val="1"/>
      <w:numFmt w:val="lowerLetter"/>
      <w:lvlText w:val="%5."/>
      <w:lvlJc w:val="left"/>
      <w:pPr>
        <w:tabs>
          <w:tab w:pos="4140" w:val="num"/>
        </w:tabs>
        <w:ind w:hanging="360" w:left="4140"/>
      </w:pPr>
    </w:lvl>
    <w:lvl w:tentative="true" w:tplc="041A001B" w:ilvl="5">
      <w:start w:val="1"/>
      <w:numFmt w:val="lowerRoman"/>
      <w:lvlText w:val="%6."/>
      <w:lvlJc w:val="right"/>
      <w:pPr>
        <w:tabs>
          <w:tab w:pos="4860" w:val="num"/>
        </w:tabs>
        <w:ind w:hanging="180" w:left="4860"/>
      </w:pPr>
    </w:lvl>
    <w:lvl w:tentative="true" w:tplc="041A000F" w:ilvl="6">
      <w:start w:val="1"/>
      <w:numFmt w:val="decimal"/>
      <w:lvlText w:val="%7."/>
      <w:lvlJc w:val="left"/>
      <w:pPr>
        <w:tabs>
          <w:tab w:pos="5580" w:val="num"/>
        </w:tabs>
        <w:ind w:hanging="360" w:left="5580"/>
      </w:pPr>
    </w:lvl>
    <w:lvl w:tentative="true" w:tplc="041A0019" w:ilvl="7">
      <w:start w:val="1"/>
      <w:numFmt w:val="lowerLetter"/>
      <w:lvlText w:val="%8."/>
      <w:lvlJc w:val="left"/>
      <w:pPr>
        <w:tabs>
          <w:tab w:pos="6300" w:val="num"/>
        </w:tabs>
        <w:ind w:hanging="360" w:left="6300"/>
      </w:pPr>
    </w:lvl>
    <w:lvl w:tentative="true" w:tplc="041A001B" w:ilvl="8">
      <w:start w:val="1"/>
      <w:numFmt w:val="lowerRoman"/>
      <w:lvlText w:val="%9."/>
      <w:lvlJc w:val="right"/>
      <w:pPr>
        <w:tabs>
          <w:tab w:pos="7020" w:val="num"/>
        </w:tabs>
        <w:ind w:hanging="180" w:left="7020"/>
      </w:pPr>
    </w:lvl>
  </w:abstractNum>
  <w:abstractNum w:abstractNumId="4">
    <w:nsid w:val="7F384915"/>
    <w:multiLevelType w:val="hybridMultilevel"/>
    <w:tmpl w:val="2FCE4F94"/>
    <w:lvl w:tplc="46BAA05A" w:ilvl="0">
      <w:start w:val="72"/>
      <w:numFmt w:val="decimal"/>
      <w:lvlText w:val="%1."/>
      <w:lvlJc w:val="left"/>
      <w:pPr>
        <w:tabs>
          <w:tab w:pos="8340" w:val="num"/>
        </w:tabs>
        <w:ind w:hanging="420" w:left="83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9000" w:val="num"/>
        </w:tabs>
        <w:ind w:hanging="360" w:left="9000"/>
      </w:pPr>
    </w:lvl>
    <w:lvl w:tentative="true" w:tplc="041A001B" w:ilvl="2">
      <w:start w:val="1"/>
      <w:numFmt w:val="lowerRoman"/>
      <w:lvlText w:val="%3."/>
      <w:lvlJc w:val="right"/>
      <w:pPr>
        <w:tabs>
          <w:tab w:pos="9720" w:val="num"/>
        </w:tabs>
        <w:ind w:hanging="180" w:left="9720"/>
      </w:pPr>
    </w:lvl>
    <w:lvl w:tentative="true" w:tplc="041A000F" w:ilvl="3">
      <w:start w:val="1"/>
      <w:numFmt w:val="decimal"/>
      <w:lvlText w:val="%4."/>
      <w:lvlJc w:val="left"/>
      <w:pPr>
        <w:tabs>
          <w:tab w:pos="10440" w:val="num"/>
        </w:tabs>
        <w:ind w:hanging="360" w:left="10440"/>
      </w:pPr>
    </w:lvl>
    <w:lvl w:tentative="true" w:tplc="041A0019" w:ilvl="4">
      <w:start w:val="1"/>
      <w:numFmt w:val="lowerLetter"/>
      <w:lvlText w:val="%5."/>
      <w:lvlJc w:val="left"/>
      <w:pPr>
        <w:tabs>
          <w:tab w:pos="11160" w:val="num"/>
        </w:tabs>
        <w:ind w:hanging="360" w:left="11160"/>
      </w:pPr>
    </w:lvl>
    <w:lvl w:tentative="true" w:tplc="041A001B" w:ilvl="5">
      <w:start w:val="1"/>
      <w:numFmt w:val="lowerRoman"/>
      <w:lvlText w:val="%6."/>
      <w:lvlJc w:val="right"/>
      <w:pPr>
        <w:tabs>
          <w:tab w:pos="11880" w:val="num"/>
        </w:tabs>
        <w:ind w:hanging="180" w:left="11880"/>
      </w:pPr>
    </w:lvl>
    <w:lvl w:tentative="true" w:tplc="041A000F" w:ilvl="6">
      <w:start w:val="1"/>
      <w:numFmt w:val="decimal"/>
      <w:lvlText w:val="%7."/>
      <w:lvlJc w:val="left"/>
      <w:pPr>
        <w:tabs>
          <w:tab w:pos="12600" w:val="num"/>
        </w:tabs>
        <w:ind w:hanging="360" w:left="12600"/>
      </w:pPr>
    </w:lvl>
    <w:lvl w:tentative="true" w:tplc="041A0019" w:ilvl="7">
      <w:start w:val="1"/>
      <w:numFmt w:val="lowerLetter"/>
      <w:lvlText w:val="%8."/>
      <w:lvlJc w:val="left"/>
      <w:pPr>
        <w:tabs>
          <w:tab w:pos="13320" w:val="num"/>
        </w:tabs>
        <w:ind w:hanging="360" w:left="13320"/>
      </w:pPr>
    </w:lvl>
    <w:lvl w:tentative="true" w:tplc="041A001B" w:ilvl="8">
      <w:start w:val="1"/>
      <w:numFmt w:val="lowerRoman"/>
      <w:lvlText w:val="%9."/>
      <w:lvlJc w:val="right"/>
      <w:pPr>
        <w:tabs>
          <w:tab w:pos="14040" w:val="num"/>
        </w:tabs>
        <w:ind w:hanging="180" w:left="1404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4"/>
  </w:num>
  <w:num w:numId="5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1798"/>
    <w:rsid w:val="000129DE"/>
    <w:rsid w:val="00022B1A"/>
    <w:rsid w:val="00037F0E"/>
    <w:rsid w:val="000B016B"/>
    <w:rsid w:val="000B0EBA"/>
    <w:rsid w:val="001356A2"/>
    <w:rsid w:val="00186539"/>
    <w:rsid w:val="00192B6C"/>
    <w:rsid w:val="001E1BD5"/>
    <w:rsid w:val="001E58C6"/>
    <w:rsid w:val="00221798"/>
    <w:rsid w:val="002249FA"/>
    <w:rsid w:val="00256EC7"/>
    <w:rsid w:val="00267578"/>
    <w:rsid w:val="002B1C21"/>
    <w:rsid w:val="002B1F6D"/>
    <w:rsid w:val="002B683C"/>
    <w:rsid w:val="002D26AB"/>
    <w:rsid w:val="003447DD"/>
    <w:rsid w:val="00376735"/>
    <w:rsid w:val="003A51B4"/>
    <w:rsid w:val="003C6CBE"/>
    <w:rsid w:val="003D148C"/>
    <w:rsid w:val="003F6828"/>
    <w:rsid w:val="00467030"/>
    <w:rsid w:val="004B05ED"/>
    <w:rsid w:val="004E2D3F"/>
    <w:rsid w:val="004F0D5D"/>
    <w:rsid w:val="004F7D8A"/>
    <w:rsid w:val="00524AEA"/>
    <w:rsid w:val="005269B7"/>
    <w:rsid w:val="00531849"/>
    <w:rsid w:val="00542A2B"/>
    <w:rsid w:val="005A0B02"/>
    <w:rsid w:val="005A79E8"/>
    <w:rsid w:val="005B1DB9"/>
    <w:rsid w:val="005C0D97"/>
    <w:rsid w:val="0060478D"/>
    <w:rsid w:val="006134F9"/>
    <w:rsid w:val="006275A9"/>
    <w:rsid w:val="0065267B"/>
    <w:rsid w:val="0069106C"/>
    <w:rsid w:val="006B0125"/>
    <w:rsid w:val="007C4455"/>
    <w:rsid w:val="007E561C"/>
    <w:rsid w:val="007E6657"/>
    <w:rsid w:val="00843C7F"/>
    <w:rsid w:val="00882832"/>
    <w:rsid w:val="008900E5"/>
    <w:rsid w:val="008F3827"/>
    <w:rsid w:val="0096042B"/>
    <w:rsid w:val="009836E6"/>
    <w:rsid w:val="00997D38"/>
    <w:rsid w:val="009A5BED"/>
    <w:rsid w:val="009B5B0D"/>
    <w:rsid w:val="009D07BF"/>
    <w:rsid w:val="00A238BC"/>
    <w:rsid w:val="00A60725"/>
    <w:rsid w:val="00AD3785"/>
    <w:rsid w:val="00AF2F94"/>
    <w:rsid w:val="00B62181"/>
    <w:rsid w:val="00B721C2"/>
    <w:rsid w:val="00BC75BC"/>
    <w:rsid w:val="00BD5803"/>
    <w:rsid w:val="00C24461"/>
    <w:rsid w:val="00C5244B"/>
    <w:rsid w:val="00C56CED"/>
    <w:rsid w:val="00C737C4"/>
    <w:rsid w:val="00CD76D9"/>
    <w:rsid w:val="00CE1FF8"/>
    <w:rsid w:val="00D13A1A"/>
    <w:rsid w:val="00D15C47"/>
    <w:rsid w:val="00D16003"/>
    <w:rsid w:val="00D2668D"/>
    <w:rsid w:val="00DA0559"/>
    <w:rsid w:val="00E043AA"/>
    <w:rsid w:val="00E26ED1"/>
    <w:rsid w:val="00E32537"/>
    <w:rsid w:val="00E37AB8"/>
    <w:rsid w:val="00E41DAB"/>
    <w:rsid w:val="00E62BEB"/>
    <w:rsid w:val="00EC04B4"/>
    <w:rsid w:val="00EC44A6"/>
    <w:rsid w:val="00F16BF4"/>
    <w:rsid w:val="00F2677F"/>
    <w:rsid w:val="00F42C7A"/>
    <w:rsid w:val="00F67C55"/>
    <w:rsid w:val="00F7111D"/>
    <w:rsid w:val="00F86BD5"/>
    <w:rsid w:val="00F9376F"/>
    <w:rsid w:val="00F94CB7"/>
    <w:rsid w:val="00FC62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92B6C"/>
  </w:style>
  <w:style w:styleId="Tekstrezerviranogmjesta" w:type="character">
    <w:name w:val="Placeholder Text"/>
    <w:basedOn w:val="Zadanifontodlomka"/>
    <w:uiPriority w:val="99"/>
    <w:semiHidden/>
    <w:rsid w:val="00F94C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4C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4CB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4C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4C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1798"/>
  </w:style>
  <w:style w:styleId="Naslov2" w:type="paragraph">
    <w:name w:val="heading 2"/>
    <w:basedOn w:val="Normal"/>
    <w:next w:val="Normal"/>
    <w:qFormat/>
    <w:rsid w:val="00221798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21798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221798"/>
    <w:pPr>
      <w:jc w:val="both"/>
    </w:pPr>
    <w:rPr>
      <w:sz w:val="24"/>
      <w:szCs w:val="24"/>
    </w:rPr>
  </w:style>
  <w:style w:styleId="Brojstranice" w:type="character">
    <w:name w:val="page number"/>
    <w:basedOn w:val="Zadanifontodlomka"/>
    <w:rsid w:val="000B0EBA"/>
  </w:style>
  <w:style w:styleId="Zaglavlje" w:type="paragraph">
    <w:name w:val="header"/>
    <w:basedOn w:val="Normal"/>
    <w:rsid w:val="0069106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E41DA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192B6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92B6C"/>
  </w:style>
  <w:style w:styleId="Tekstrezerviranogmjesta" w:type="character">
    <w:name w:val="Placeholder Text"/>
    <w:basedOn w:val="Zadanifontodlomka"/>
    <w:uiPriority w:val="99"/>
    <w:semiHidden/>
    <w:rsid w:val="00F94C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4C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4CB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4C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4C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</izvorni_sadrzaj>
    <derivirana_varijabla naziv="DomainObject.Predmet.Broj_1">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2015.</izvorni_sadrzaj>
    <derivirana_varijabla naziv="DomainObject.Predmet.DatumOsnivanja_1">13.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St-513/2015</izvorni_sadrzaj>
    <derivirana_varijabla naziv="DomainObject.Predmet.OznakaBroj_1">St-513/2015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Oikos nekretnine d.o.o.</izvorni_sadrzaj>
    <derivirana_varijabla naziv="DomainObject.Predmet.ProtustrankaFormated_1">  Oikos nekretnine d.o.o.</derivirana_varijabla>
  </DomainObject.Predmet.ProtustrankaFormated>
  <DomainObject.Predmet.ProtustrankaFormatedOIB>
    <izvorni_sadrzaj>  Oikos nekretnine d.o.o., OIB 40964403496</izvorni_sadrzaj>
    <derivirana_varijabla naziv="DomainObject.Predmet.ProtustrankaFormatedOIB_1">  Oikos nekretnine d.o.o., OIB 40964403496</derivirana_varijabla>
  </DomainObject.Predmet.ProtustrankaFormatedOIB>
  <DomainObject.Predmet.ProtustrankaFormatedWithAdress>
    <izvorni_sadrzaj> Oikos nekretnine d.o.o., Savska cesta 50, 10000 Zagreb</izvorni_sadrzaj>
    <derivirana_varijabla naziv="DomainObject.Predmet.ProtustrankaFormatedWithAdress_1"> Oikos nekretnine d.o.o., Savska cesta 50, 10000 Zagreb</derivirana_varijabla>
  </DomainObject.Predmet.ProtustrankaFormatedWithAdress>
  <DomainObject.Predmet.ProtustrankaFormatedWithAdressOIB>
    <izvorni_sadrzaj> Oikos nekretnine d.o.o., OIB 40964403496, Savska cesta 50, 10000 Zagreb</izvorni_sadrzaj>
    <derivirana_varijabla naziv="DomainObject.Predmet.ProtustrankaFormatedWithAdressOIB_1"> Oikos nekretnine d.o.o., OIB 40964403496, Savska cesta 50, 10000 Zagreb</derivirana_varijabla>
  </DomainObject.Predmet.ProtustrankaFormatedWithAdressOIB>
  <DomainObject.Predmet.ProtustrankaWithAdress>
    <izvorni_sadrzaj>Oikos nekretnine d.o.o. Savska cesta 50, 10000 Zagreb</izvorni_sadrzaj>
    <derivirana_varijabla naziv="DomainObject.Predmet.ProtustrankaWithAdress_1">Oikos nekretnine d.o.o. Savska cesta 50, 10000 Zagreb</derivirana_varijabla>
  </DomainObject.Predmet.ProtustrankaWithAdress>
  <DomainObject.Predmet.ProtustrankaWithAdressOIB>
    <izvorni_sadrzaj>Oikos nekretnine d.o.o., OIB 40964403496, Savska cesta 50, 10000 Zagreb</izvorni_sadrzaj>
    <derivirana_varijabla naziv="DomainObject.Predmet.ProtustrankaWithAdressOIB_1">Oikos nekretnine d.o.o., OIB 40964403496, Savska cesta 50, 10000 Zagreb</derivirana_varijabla>
  </DomainObject.Predmet.ProtustrankaWithAdressOIB>
  <DomainObject.Predmet.ProtustrankaNazivFormated>
    <izvorni_sadrzaj>Oikos nekretnine d.o.o.</izvorni_sadrzaj>
    <derivirana_varijabla naziv="DomainObject.Predmet.ProtustrankaNazivFormated_1">Oikos nekretnine d.o.o.</derivirana_varijabla>
  </DomainObject.Predmet.ProtustrankaNazivFormated>
  <DomainObject.Predmet.ProtustrankaNazivFormatedOIB>
    <izvorni_sadrzaj>Oikos nekretnine d.o.o., OIB 40964403496</izvorni_sadrzaj>
    <derivirana_varijabla naziv="DomainObject.Predmet.ProtustrankaNazivFormatedOIB_1">Oikos nekretnine d.o.o., OIB 40964403496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</izvorni_sadrzaj>
    <derivirana_varijabla naziv="DomainObject.Predmet.StrankaFormated_1">  FINA REGIONALNI CENTAR</derivirana_varijabla>
  </DomainObject.Predmet.StrankaFormated>
  <DomainObject.Predmet.StrankaFormatedOIB>
    <izvorni_sadrzaj>  FINA REGIONALNI CENTAR, OIB 85821130368</izvorni_sadrzaj>
    <derivirana_varijabla naziv="DomainObject.Predmet.StrankaFormatedOIB_1">  FINA REGIONALNI CENTAR, OIB 85821130368</derivirana_varijabla>
  </DomainObject.Predmet.StrankaFormatedOIB>
  <DomainObject.Predmet.StrankaFormatedWithAdress>
    <izvorni_sadrzaj> FINA REGIONALNI CENTAR, Ul. grada Vukovara 70, 10000 Zagreb</izvorni_sadrzaj>
    <derivirana_varijabla naziv="DomainObject.Predmet.StrankaFormatedWithAdress_1"> FINA REGIONALNI CENTAR, Ul. grada Vukovara 70, 10000 Zagreb</derivirana_varijabla>
  </DomainObject.Predmet.StrankaFormatedWithAdress>
  <DomainObject.Predmet.StrankaFormatedWithAdressOIB>
    <izvorni_sadrzaj> FINA REGIONALNI CENTAR, OIB 85821130368, Ul. grada Vukovara 70, 10000 Zagreb</izvorni_sadrzaj>
    <derivirana_varijabla naziv="DomainObject.Predmet.StrankaFormatedWithAdressOIB_1"> FINA REGIONALNI CENTAR, OIB 85821130368, Ul. grada Vukovara 70, 10000 Zagreb</derivirana_varijabla>
  </DomainObject.Predmet.StrankaFormatedWithAdressOIB>
  <DomainObject.Predmet.StrankaWithAdress>
    <izvorni_sadrzaj>FINA REGIONALNI CENTAR Ul. grada Vukovara 70,10000 Zagreb</izvorni_sadrzaj>
    <derivirana_varijabla naziv="DomainObject.Predmet.StrankaWithAdress_1">FINA REGIONALNI CENTAR Ul. grada Vukovara 70,10000 Zagreb</derivirana_varijabla>
  </DomainObject.Predmet.StrankaWithAdress>
  <DomainObject.Predmet.StrankaWithAdressOIB>
    <izvorni_sadrzaj>FINA REGIONALNI CENTAR, OIB 85821130368, Ul. grada Vukovara 70,10000 Zagreb</izvorni_sadrzaj>
    <derivirana_varijabla naziv="DomainObject.Predmet.StrankaWithAdressOIB_1">FINA REGIONALNI CENTAR, OIB 85821130368, Ul. grada Vukovara 70,10000 Zagreb</derivirana_varijabla>
  </DomainObject.Predmet.StrankaWithAdressOIB>
  <DomainObject.Predmet.StrankaNazivFormated>
    <izvorni_sadrzaj>FINA REGIONALNI CENTAR</izvorni_sadrzaj>
    <derivirana_varijabla naziv="DomainObject.Predmet.StrankaNazivFormated_1">FINA REGIONALNI CENTAR</derivirana_varijabla>
  </DomainObject.Predmet.StrankaNazivFormated>
  <DomainObject.Predmet.StrankaNazivFormatedOIB>
    <izvorni_sadrzaj>FINA REGIONALNI CENTAR, OIB 85821130368</izvorni_sadrzaj>
    <derivirana_varijabla naziv="DomainObject.Predmet.StrankaNazivFormatedOIB_1">FINA REGIONALNI CENTAR,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</item>
    </izvorni_sadrzaj>
    <derivirana_varijabla naziv="DomainObject.Predmet.StrankaListFormated_1">
      <item>FINA REGIONALNI CENTAR</item>
    </derivirana_varijabla>
  </DomainObject.Predmet.StrankaListFormated>
  <DomainObject.Predmet.StrankaListFormatedOIB>
    <izvorni_sadrzaj>
      <item>FINA REGIONALNI CENTAR, OIB 85821130368</item>
    </izvorni_sadrzaj>
    <derivirana_varijabla naziv="DomainObject.Predmet.StrankaListFormatedOIB_1">
      <item>FINA REGIONALNI CENTAR, OIB 85821130368</item>
    </derivirana_varijabla>
  </DomainObject.Predmet.StrankaListFormatedOIB>
  <DomainObject.Predmet.StrankaListFormatedWithAdress>
    <izvorni_sadrzaj>
      <item>FINA REGIONALNI CENTAR, Ul. grada Vukovara 70, 10000 Zagreb</item>
    </izvorni_sadrzaj>
    <derivirana_varijabla naziv="DomainObject.Predmet.StrankaListFormatedWithAdress_1">
      <item>FINA REGIONALNI CENTAR, Ul. grada Vukovara 70, 10000 Zagreb</item>
    </derivirana_varijabla>
  </DomainObject.Predmet.StrankaListFormatedWithAdress>
  <DomainObject.Predmet.StrankaListFormatedWithAdressOIB>
    <izvorni_sadrzaj>
      <item>FINA REGIONALNI CENTAR, OIB 85821130368, Ul. grada Vukovara 70, 10000 Zagreb</item>
    </izvorni_sadrzaj>
    <derivirana_varijabla naziv="DomainObject.Predmet.StrankaListFormatedWithAdressOIB_1">
      <item>FINA REGIONALNI CENTAR, OIB 85821130368, Ul. grada Vukovara 70, 10000 Zagreb</item>
    </derivirana_varijabla>
  </DomainObject.Predmet.StrankaListFormatedWithAdressOIB>
  <DomainObject.Predmet.StrankaListNazivFormated>
    <izvorni_sadrzaj>
      <item>FINA REGIONALNI CENTAR</item>
    </izvorni_sadrzaj>
    <derivirana_varijabla naziv="DomainObject.Predmet.StrankaListNazivFormated_1">
      <item>FINA REGIONALNI CENTAR</item>
    </derivirana_varijabla>
  </DomainObject.Predmet.StrankaListNazivFormated>
  <DomainObject.Predmet.StrankaListNazivFormatedOIB>
    <izvorni_sadrzaj>
      <item>FINA REGIONALNI CENTAR, OIB 85821130368</item>
    </izvorni_sadrzaj>
    <derivirana_varijabla naziv="DomainObject.Predmet.StrankaListNazivFormatedOIB_1">
      <item>FINA REGIONALNI CENTAR, OIB 85821130368</item>
    </derivirana_varijabla>
  </DomainObject.Predmet.StrankaListNazivFormatedOIB>
  <DomainObject.Predmet.ProtuStrankaListFormated>
    <izvorni_sadrzaj>
      <item>Oikos nekretnine d.o.o.</item>
    </izvorni_sadrzaj>
    <derivirana_varijabla naziv="DomainObject.Predmet.ProtuStrankaListFormated_1">
      <item>Oikos nekretnine d.o.o.</item>
    </derivirana_varijabla>
  </DomainObject.Predmet.ProtuStrankaListFormated>
  <DomainObject.Predmet.ProtuStrankaListFormatedOIB>
    <izvorni_sadrzaj>
      <item>Oikos nekretnine d.o.o., OIB 40964403496</item>
    </izvorni_sadrzaj>
    <derivirana_varijabla naziv="DomainObject.Predmet.ProtuStrankaListFormatedOIB_1">
      <item>Oikos nekretnine d.o.o., OIB 40964403496</item>
    </derivirana_varijabla>
  </DomainObject.Predmet.ProtuStrankaListFormatedOIB>
  <DomainObject.Predmet.ProtuStrankaListFormatedWithAdress>
    <izvorni_sadrzaj>
      <item>Oikos nekretnine d.o.o., Savska cesta 50, 10000 Zagreb</item>
    </izvorni_sadrzaj>
    <derivirana_varijabla naziv="DomainObject.Predmet.ProtuStrankaListFormatedWithAdress_1">
      <item>Oikos nekretnine d.o.o., Savska cesta 50, 10000 Zagreb</item>
    </derivirana_varijabla>
  </DomainObject.Predmet.ProtuStrankaListFormatedWithAdress>
  <DomainObject.Predmet.ProtuStrankaListFormatedWithAdressOIB>
    <izvorni_sadrzaj>
      <item>Oikos nekretnine d.o.o., OIB 40964403496, Savska cesta 50, 10000 Zagreb</item>
    </izvorni_sadrzaj>
    <derivirana_varijabla naziv="DomainObject.Predmet.ProtuStrankaListFormatedWithAdressOIB_1">
      <item>Oikos nekretnine d.o.o., OIB 40964403496, Savska cesta 50, 10000 Zagreb</item>
    </derivirana_varijabla>
  </DomainObject.Predmet.ProtuStrankaListFormatedWithAdressOIB>
  <DomainObject.Predmet.ProtuStrankaListNazivFormated>
    <izvorni_sadrzaj>
      <item>Oikos nekretnine d.o.o.</item>
    </izvorni_sadrzaj>
    <derivirana_varijabla naziv="DomainObject.Predmet.ProtuStrankaListNazivFormated_1">
      <item>Oikos nekretnine d.o.o.</item>
    </derivirana_varijabla>
  </DomainObject.Predmet.ProtuStrankaListNazivFormated>
  <DomainObject.Predmet.ProtuStrankaListNazivFormatedOIB>
    <izvorni_sadrzaj>
      <item>Oikos nekretnine d.o.o., OIB 40964403496</item>
    </izvorni_sadrzaj>
    <derivirana_varijabla naziv="DomainObject.Predmet.ProtuStrankaListNazivFormatedOIB_1">
      <item>Oikos nekretnine d.o.o., OIB 40964403496</item>
    </derivirana_varijabla>
  </DomainObject.Predmet.ProtuStrankaListNazivFormatedOIB>
  <DomainObject.Predmet.OstaliListFormated>
    <izvorni_sadrzaj>
      <item>Michael Trager</item>
    </izvorni_sadrzaj>
    <derivirana_varijabla naziv="DomainObject.Predmet.OstaliListFormated_1">
      <item>Michael Trager</item>
    </derivirana_varijabla>
  </DomainObject.Predmet.OstaliListFormated>
  <DomainObject.Predmet.OstaliListFormatedOIB>
    <izvorni_sadrzaj>
      <item>Michael Trager, OIB 47959199566</item>
    </izvorni_sadrzaj>
    <derivirana_varijabla naziv="DomainObject.Predmet.OstaliListFormatedOIB_1">
      <item>Michael Trager, OIB 47959199566</item>
    </derivirana_varijabla>
  </DomainObject.Predmet.OstaliListFormatedOIB>
  <DomainObject.Predmet.OstaliListFormatedWithAdress>
    <izvorni_sadrzaj>
      <item>Michael Trager, Savska c. 50, 10000 Zagreb</item>
    </izvorni_sadrzaj>
    <derivirana_varijabla naziv="DomainObject.Predmet.OstaliListFormatedWithAdress_1">
      <item>Michael Trager, Savska c. 50, 10000 Zagreb</item>
    </derivirana_varijabla>
  </DomainObject.Predmet.OstaliListFormatedWithAdress>
  <DomainObject.Predmet.OstaliListFormatedWithAdressOIB>
    <izvorni_sadrzaj>
      <item>Michael Trager, OIB 47959199566, Savska c. 50, 10000 Zagreb</item>
    </izvorni_sadrzaj>
    <derivirana_varijabla naziv="DomainObject.Predmet.OstaliListFormatedWithAdressOIB_1">
      <item>Michael Trager, OIB 47959199566, Savska c. 50, 10000 Zagreb</item>
    </derivirana_varijabla>
  </DomainObject.Predmet.OstaliListFormatedWithAdressOIB>
  <DomainObject.Predmet.OstaliListNazivFormated>
    <izvorni_sadrzaj>
      <item>Michael Trager</item>
    </izvorni_sadrzaj>
    <derivirana_varijabla naziv="DomainObject.Predmet.OstaliListNazivFormated_1">
      <item>Michael Trager</item>
    </derivirana_varijabla>
  </DomainObject.Predmet.OstaliListNazivFormated>
  <DomainObject.Predmet.OstaliListNazivFormatedOIB>
    <izvorni_sadrzaj>
      <item>Michael Trager, OIB 47959199566</item>
    </izvorni_sadrzaj>
    <derivirana_varijabla naziv="DomainObject.Predmet.OstaliListNazivFormatedOIB_1">
      <item>Michael Trager, OIB 47959199566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</izvorni_sadrzaj>
    <derivirana_varijabla naziv="DomainObject.Predmet.StrankaIDrugi_1">FINA REGIONALNI CENTAR</derivirana_varijabla>
  </DomainObject.Predmet.StrankaIDrugi>
  <DomainObject.Predmet.ProtustrankaIDrugi>
    <izvorni_sadrzaj>Oikos nekretnine d.o.o.</izvorni_sadrzaj>
    <derivirana_varijabla naziv="DomainObject.Predmet.ProtustrankaIDrugi_1">Oikos nekretnine d.o.o.</derivirana_varijabla>
  </DomainObject.Predmet.ProtustrankaIDrugi>
  <DomainObject.Predmet.StrankaIDrugiAdressOIB>
    <izvorni_sadrzaj>FINA REGIONALNI CENTAR, OIB 85821130368, Ul. grada Vukovara 70, 10000 Zagreb</izvorni_sadrzaj>
    <derivirana_varijabla naziv="DomainObject.Predmet.StrankaIDrugiAdressOIB_1">FINA REGIONALNI CENTAR, OIB 85821130368, Ul. grada Vukovara 70, 10000 Zagreb</derivirana_varijabla>
  </DomainObject.Predmet.StrankaIDrugiAdressOIB>
  <DomainObject.Predmet.ProtustrankaIDrugiAdressOIB>
    <izvorni_sadrzaj>Oikos nekretnine d.o.o., OIB 40964403496, Savska cesta 50, 10000 Zagreb</izvorni_sadrzaj>
    <derivirana_varijabla naziv="DomainObject.Predmet.ProtustrankaIDrugiAdressOIB_1">Oikos nekretnine d.o.o., OIB 40964403496, Savska cesta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Oikos nekretnine d.o.o.</item>
      <item>Michael Trager</item>
    </izvorni_sadrzaj>
    <derivirana_varijabla naziv="DomainObject.Predmet.SudioniciListNaziv_1">
      <item>FINA REGIONALNI CENTAR</item>
      <item>Oikos nekretnine d.o.o.</item>
      <item>Michael Trager</item>
    </derivirana_varijabla>
  </DomainObject.Predmet.SudioniciListNaziv>
  <DomainObject.Predmet.SudioniciListAdressOIB>
    <izvorni_sadrzaj>
      <item>FINA REGIONALNI CENTAR, OIB 85821130368, Ul. grada Vukovara 70,10000 Zagreb</item>
      <item>Oikos nekretnine d.o.o., OIB 40964403496, Savska cesta 50,10000 Zagreb</item>
      <item>Michael Trager, OIB 47959199566, Savska c. 50,10000 Zagreb</item>
    </izvorni_sadrzaj>
    <derivirana_varijabla naziv="DomainObject.Predmet.SudioniciListAdressOIB_1">
      <item>FINA REGIONALNI CENTAR, OIB 85821130368, Ul. grada Vukovara 70,10000 Zagreb</item>
      <item>Oikos nekretnine d.o.o., OIB 40964403496, Savska cesta 50,10000 Zagreb</item>
      <item>Michael Trager, OIB 47959199566, Savska c.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40964403496</item>
      <item>, OIB 47959199566</item>
    </izvorni_sadrzaj>
    <derivirana_varijabla naziv="DomainObject.Predmet.SudioniciListNazivOIB_1">
      <item>, OIB 85821130368</item>
      <item>, OIB 40964403496</item>
      <item>, OIB 47959199566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681</properties:Words>
  <properties:Characters>3904</properties:Characters>
  <properties:Lines>84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2015-10-15T08:28:00Z</dcterms:created>
  <dc:creator>nribaric</dc:creator>
  <cp:lastModifiedBy>Jadranka Zelić</cp:lastModifiedBy>
  <cp:lastPrinted>2015-10-15T08:27:00Z</cp:lastPrinted>
  <dcterms:modified xmlns:xsi="http://www.w3.org/2001/XMLSchema-instance" xsi:type="dcterms:W3CDTF">2015-10-15T08:28:00Z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