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ca33" w14:paraId="ff5ca33" w:rsidRDefault="006C02EF" w:rsidP="006C02EF" w:rsidR="006C02EF" w:rsidRPr="00FE70D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E70D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TRGOVAČKI SUD U VARAŽDINU</w:t>
      </w:r>
      <w:r w:rsidRPr="00FE70D3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ab/>
      </w:r>
      <w:r w:rsidRPr="00FE70D3">
        <w:rPr>
          <w:rFonts w:hAnsi="Times New Roman" w:ascii="Times New Roman"/>
          <w:szCs w:val="24"/>
          <w:lang w:val="hr-HR"/>
        </w:rPr>
        <w:tab/>
      </w:r>
      <w:r w:rsidRPr="00FE70D3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FE70D3">
      <w:pPr>
        <w:jc w:val="center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FE70D3">
      <w:pPr>
        <w:jc w:val="center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 xml:space="preserve">od </w:t>
      </w:r>
      <w:r w:rsidR="00A077E8" w:rsidRPr="00FE70D3">
        <w:rPr>
          <w:rFonts w:hAnsi="Times New Roman" w:ascii="Times New Roman"/>
          <w:szCs w:val="24"/>
          <w:lang w:val="hr-HR"/>
        </w:rPr>
        <w:t>30</w:t>
      </w:r>
      <w:r w:rsidR="00C771AC" w:rsidRPr="00FE70D3">
        <w:rPr>
          <w:rFonts w:hAnsi="Times New Roman" w:ascii="Times New Roman"/>
          <w:szCs w:val="24"/>
          <w:lang w:val="hr-HR"/>
        </w:rPr>
        <w:t>. svibnja</w:t>
      </w:r>
      <w:r w:rsidR="006C02EF" w:rsidRPr="00FE70D3">
        <w:rPr>
          <w:rFonts w:hAnsi="Times New Roman" w:ascii="Times New Roman"/>
          <w:szCs w:val="24"/>
          <w:lang w:val="hr-HR"/>
        </w:rPr>
        <w:t xml:space="preserve"> 2017. godine</w:t>
      </w:r>
    </w:p>
    <w:p w:rsidRDefault="006C02EF" w:rsidP="009A4785" w:rsidR="006C02EF" w:rsidRPr="00FE70D3">
      <w:pPr>
        <w:jc w:val="center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6C02EF" w:rsidP="009A4785" w:rsidR="006C02EF" w:rsidRPr="00FE70D3">
      <w:pPr>
        <w:jc w:val="center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o održanom ispitnom ročištu u stečajnom postupku</w:t>
      </w:r>
    </w:p>
    <w:p w:rsidRDefault="006C02EF" w:rsidP="00A077E8" w:rsidR="00AF7D6A">
      <w:pPr>
        <w:jc w:val="center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 xml:space="preserve">nad </w:t>
      </w:r>
      <w:r w:rsidR="00BF60FF" w:rsidRPr="00FE70D3">
        <w:rPr>
          <w:rFonts w:hAnsi="Times New Roman" w:ascii="Times New Roman"/>
          <w:szCs w:val="24"/>
          <w:lang w:val="hr-HR"/>
        </w:rPr>
        <w:t xml:space="preserve">stečajnim dužnikom </w:t>
      </w:r>
      <w:r w:rsidR="00A077E8" w:rsidRPr="00FE70D3">
        <w:rPr>
          <w:rFonts w:hAnsi="Times New Roman" w:ascii="Times New Roman"/>
          <w:lang w:val="hr-HR"/>
        </w:rPr>
        <w:t>LEGURA j.d.o.o.</w:t>
      </w:r>
      <w:r w:rsidR="00AF7D6A">
        <w:rPr>
          <w:rFonts w:hAnsi="Times New Roman" w:ascii="Times New Roman"/>
          <w:lang w:val="hr-HR"/>
        </w:rPr>
        <w:t xml:space="preserve"> u stečaju</w:t>
      </w:r>
      <w:r w:rsidR="00A077E8" w:rsidRPr="00FE70D3">
        <w:rPr>
          <w:rFonts w:hAnsi="Times New Roman" w:ascii="Times New Roman"/>
          <w:lang w:val="hr-HR"/>
        </w:rPr>
        <w:t xml:space="preserve">, Novakovec, Selska 1, </w:t>
      </w:r>
    </w:p>
    <w:p w:rsidRDefault="00A077E8" w:rsidP="00A077E8" w:rsidR="00A077E8" w:rsidRPr="00FE70D3">
      <w:pPr>
        <w:jc w:val="center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OIB: 01360528337</w:t>
      </w:r>
    </w:p>
    <w:p w:rsidRDefault="005F5655" w:rsidP="005F5655" w:rsidR="005F5655" w:rsidRPr="00FE70D3">
      <w:pPr>
        <w:jc w:val="center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Zapisničar: Lea Rogina</w:t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E70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 xml:space="preserve">Početak u </w:t>
      </w:r>
      <w:r w:rsidR="005F5655" w:rsidRPr="00FE70D3">
        <w:rPr>
          <w:rFonts w:hAnsi="Times New Roman" w:ascii="Times New Roman"/>
          <w:szCs w:val="24"/>
          <w:lang w:val="hr-HR"/>
        </w:rPr>
        <w:t>10,00</w:t>
      </w:r>
      <w:r w:rsidR="00C771AC" w:rsidRPr="00FE70D3">
        <w:rPr>
          <w:rFonts w:hAnsi="Times New Roman" w:ascii="Times New Roman"/>
          <w:szCs w:val="24"/>
          <w:lang w:val="hr-HR"/>
        </w:rPr>
        <w:t xml:space="preserve"> </w:t>
      </w:r>
      <w:r w:rsidRPr="00FE70D3">
        <w:rPr>
          <w:rFonts w:hAnsi="Times New Roman" w:ascii="Times New Roman"/>
          <w:szCs w:val="24"/>
          <w:lang w:val="hr-HR"/>
        </w:rPr>
        <w:t>sati.</w:t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PRISUTNI:</w:t>
      </w:r>
    </w:p>
    <w:p w:rsidRDefault="00A077E8" w:rsidP="006C02EF" w:rsidR="006B6C61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-stečajni</w:t>
      </w:r>
      <w:r w:rsidR="002B2BE3" w:rsidRPr="00FE70D3">
        <w:rPr>
          <w:rFonts w:hAnsi="Times New Roman" w:ascii="Times New Roman"/>
          <w:szCs w:val="24"/>
          <w:lang w:val="hr-HR"/>
        </w:rPr>
        <w:t xml:space="preserve"> upravitelj</w:t>
      </w:r>
      <w:r w:rsidRPr="00FE70D3">
        <w:rPr>
          <w:rFonts w:hAnsi="Times New Roman" w:ascii="Times New Roman"/>
          <w:szCs w:val="24"/>
          <w:lang w:val="hr-HR"/>
        </w:rPr>
        <w:t xml:space="preserve"> Anđelko Stankus</w:t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364E30" w:rsidP="006C02EF" w:rsidR="00364E30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364E30" w:rsidP="006C02EF" w:rsidR="00364E30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ED78E5" w:rsidP="006C02EF" w:rsidR="00ED78E5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ab/>
        <w:t xml:space="preserve">Upozoravaju se </w:t>
      </w:r>
      <w:r w:rsidR="00086303">
        <w:rPr>
          <w:rFonts w:hAnsi="Times New Roman" w:ascii="Times New Roman"/>
          <w:szCs w:val="24"/>
          <w:lang w:val="hr-HR"/>
        </w:rPr>
        <w:t>prisutni</w:t>
      </w:r>
      <w:r w:rsidRPr="00FE70D3">
        <w:rPr>
          <w:rFonts w:hAnsi="Times New Roman" w:ascii="Times New Roman"/>
          <w:szCs w:val="24"/>
          <w:lang w:val="hr-HR"/>
        </w:rPr>
        <w:t xml:space="preserve"> da na današnjem ispitnom ročištu mogu osporavati tražbine kojeg drugog vjerovnika, te da će tražbine koje je ispitao stečajni upravitelj, a nije osporio drugi vjerovnik biti utvrđene, te da se vjerovnicima čije su tražbine osporene više po novom Stečajnom zakonu ne dostavlja izvadak iz rješenje o osporenim tražbinama već se rješenje o utvrđenim i osporenim tražbinama dostavlja putem mrežne stranice e-Oglasna ploča.</w:t>
      </w:r>
    </w:p>
    <w:p w:rsidRDefault="006C02EF" w:rsidP="006C02EF" w:rsidR="006C02EF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2B2BE3" w:rsidR="00294E5D" w:rsidRPr="00FE70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 xml:space="preserve">Nakon toga prelazi se od strane </w:t>
      </w:r>
      <w:r w:rsidR="00086303">
        <w:rPr>
          <w:rFonts w:hAnsi="Times New Roman" w:ascii="Times New Roman"/>
          <w:szCs w:val="24"/>
          <w:lang w:val="hr-HR"/>
        </w:rPr>
        <w:t>stečajnog upravitelja</w:t>
      </w:r>
      <w:r w:rsidRPr="00FE70D3">
        <w:rPr>
          <w:rFonts w:hAnsi="Times New Roman" w:ascii="Times New Roman"/>
          <w:szCs w:val="24"/>
          <w:lang w:val="hr-HR"/>
        </w:rPr>
        <w:t xml:space="preserve"> na ispitivanje tražbina koje su stečajni vjerovnici prijavili u ovom</w:t>
      </w:r>
      <w:r w:rsidR="00A90636" w:rsidRPr="00FE70D3">
        <w:rPr>
          <w:rFonts w:hAnsi="Times New Roman" w:ascii="Times New Roman"/>
          <w:szCs w:val="24"/>
          <w:lang w:val="hr-HR"/>
        </w:rPr>
        <w:t xml:space="preserve"> stečajnom postupku, te </w:t>
      </w:r>
      <w:r w:rsidR="00086303">
        <w:rPr>
          <w:rFonts w:hAnsi="Times New Roman" w:ascii="Times New Roman"/>
          <w:szCs w:val="24"/>
          <w:lang w:val="hr-HR"/>
        </w:rPr>
        <w:t>stečajni upravitelj</w:t>
      </w:r>
      <w:r w:rsidRPr="00FE70D3">
        <w:rPr>
          <w:rFonts w:hAnsi="Times New Roman" w:ascii="Times New Roman"/>
          <w:szCs w:val="24"/>
          <w:lang w:val="hr-HR"/>
        </w:rPr>
        <w:t xml:space="preserve"> ispituje tražbine kako slijedi:</w:t>
      </w:r>
    </w:p>
    <w:p w:rsidRDefault="00652DC0" w:rsidP="004D46BA" w:rsidR="00652DC0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684577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PRVI</w:t>
      </w:r>
      <w:r w:rsidR="00737903" w:rsidRPr="00FE70D3">
        <w:rPr>
          <w:rFonts w:hAnsi="Times New Roman" w:ascii="Times New Roman"/>
          <w:szCs w:val="24"/>
          <w:lang w:val="hr-HR"/>
        </w:rPr>
        <w:t xml:space="preserve"> VIŠI ISPLATNI RED</w:t>
      </w:r>
    </w:p>
    <w:p w:rsidRDefault="00C771AC" w:rsidP="004D46BA" w:rsidR="00C771AC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5F5655" w:rsidP="004D46BA" w:rsidR="005F5655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070CD9" w:rsidR="00A077E8" w:rsidRPr="00FE70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Osnov</w:t>
            </w: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 xml:space="preserve">Iznos </w:t>
            </w: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Iznos priznate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Iznos osporene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Napomena</w:t>
            </w:r>
          </w:p>
        </w:tc>
      </w:tr>
      <w:tr w:rsidTr="00070CD9" w:rsidR="00A077E8" w:rsidRPr="00FE70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86303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  <w:r>
              <w:rPr>
                <w:rFonts w:cs="Arial" w:hAnsi="Century Gothic" w:ascii="Century Gothic"/>
                <w:sz w:val="20"/>
                <w:lang w:val="hr-HR"/>
              </w:rPr>
              <w:t>REPUBLIKA HRVATSKA</w:t>
            </w:r>
            <w:r w:rsidR="00A077E8" w:rsidRPr="00FE70D3">
              <w:rPr>
                <w:rFonts w:cs="Arial" w:hAnsi="Century Gothic" w:ascii="Century Gothic"/>
                <w:sz w:val="20"/>
                <w:lang w:val="hr-HR"/>
              </w:rPr>
              <w:t>, MINISTARSTVO FINANCIJA,</w:t>
            </w:r>
            <w:r>
              <w:rPr>
                <w:rFonts w:cs="Arial" w:hAnsi="Century Gothic" w:ascii="Century Gothic"/>
                <w:sz w:val="20"/>
                <w:lang w:val="hr-HR"/>
              </w:rPr>
              <w:t xml:space="preserve"> Porezna uprava, Područni ured S</w:t>
            </w:r>
            <w:r w:rsidR="00A077E8" w:rsidRPr="00FE70D3">
              <w:rPr>
                <w:rFonts w:cs="Arial" w:hAnsi="Century Gothic" w:ascii="Century Gothic"/>
                <w:sz w:val="20"/>
                <w:lang w:val="hr-HR"/>
              </w:rPr>
              <w:t>jeverna Hrvatska, OIB:52634238587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porezi i doprinosi iz i na 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19.200,49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19.200,49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</w:p>
        </w:tc>
      </w:tr>
      <w:tr w:rsidTr="00070CD9" w:rsidR="00A077E8" w:rsidRPr="00FE70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lastRenderedPageBreak/>
              <w:t>2.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77E8" w:rsidP="00070CD9" w:rsidR="00A077E8" w:rsidRPr="00FE70D3">
            <w:pPr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hAnsi="Century Gothic" w:ascii="Century Gothic"/>
                <w:sz w:val="20"/>
                <w:lang w:eastAsia="hr-HR" w:val="hr-HR"/>
              </w:rPr>
              <w:t xml:space="preserve">Jambrošić Ivan, Selska 1, Novakovec, OIB:82570571106                                 </w:t>
            </w:r>
            <w:r w:rsidRPr="00FE70D3">
              <w:rPr>
                <w:rFonts w:hAnsi="Century Gothic" w:ascii="Century Gothic"/>
                <w:b/>
                <w:i/>
                <w:szCs w:val="24"/>
                <w:lang w:eastAsia="hr-HR" w:val="hr-HR"/>
              </w:rPr>
              <w:t xml:space="preserve">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Neisplaćene neto 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</w:p>
        </w:tc>
      </w:tr>
    </w:tbl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DRUGI VIŠI ISPLATNI RED</w:t>
      </w:r>
    </w:p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070CD9" w:rsidR="00A077E8" w:rsidRPr="00FE70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Osnov</w:t>
            </w: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 xml:space="preserve">Iznos </w:t>
            </w: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Iznos priznate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Iznos osporene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A077E8" w:rsidP="00070CD9" w:rsidR="00A077E8" w:rsidRPr="00FE70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b/>
                <w:bCs/>
                <w:sz w:val="20"/>
                <w:lang w:val="hr-HR"/>
              </w:rPr>
              <w:t>Napomena</w:t>
            </w:r>
          </w:p>
        </w:tc>
      </w:tr>
      <w:tr w:rsidTr="00070CD9" w:rsidR="00A077E8" w:rsidRPr="00FE70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86303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  <w:r>
              <w:rPr>
                <w:rFonts w:cs="Arial" w:hAnsi="Century Gothic" w:ascii="Century Gothic"/>
                <w:sz w:val="20"/>
                <w:lang w:val="hr-HR"/>
              </w:rPr>
              <w:t>REPUBLIKA HRVATSKA</w:t>
            </w:r>
            <w:r w:rsidR="00A077E8" w:rsidRPr="00FE70D3">
              <w:rPr>
                <w:rFonts w:cs="Arial" w:hAnsi="Century Gothic" w:ascii="Century Gothic"/>
                <w:sz w:val="20"/>
                <w:lang w:val="hr-HR"/>
              </w:rPr>
              <w:t>, MINISTARSTVO FINANCIJA, Porezna uprava, Područni ured sjeverna Hrvatska, OIB:52634238587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Članarina HGK,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1.222,89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77E8" w:rsidP="00070CD9" w:rsidR="00A077E8" w:rsidRPr="00FE70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lang w:val="hr-HR"/>
              </w:rPr>
            </w:pPr>
            <w:r w:rsidRPr="00FE70D3">
              <w:rPr>
                <w:rFonts w:cs="Arial" w:hAnsi="Century Gothic" w:ascii="Century Gothic"/>
                <w:sz w:val="20"/>
                <w:lang w:val="hr-HR"/>
              </w:rPr>
              <w:t>1.222,89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77E8" w:rsidP="00070CD9" w:rsidR="00A077E8" w:rsidRPr="00FE70D3">
            <w:pPr>
              <w:spacing w:lineRule="auto" w:line="288"/>
              <w:rPr>
                <w:rFonts w:cs="Arial" w:hAnsi="Century Gothic" w:ascii="Century Gothic"/>
                <w:sz w:val="20"/>
                <w:lang w:val="hr-HR"/>
              </w:rPr>
            </w:pPr>
          </w:p>
        </w:tc>
      </w:tr>
    </w:tbl>
    <w:p w:rsidRDefault="00A077E8" w:rsidP="004D46BA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FE70D3" w:rsidP="004D46BA" w:rsidR="00FE70D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ED78E5" w:rsidR="00C46D4B" w:rsidRPr="00FE70D3">
      <w:pPr>
        <w:ind w:firstLine="708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Sud donosi</w:t>
      </w:r>
    </w:p>
    <w:p w:rsidRDefault="00ED78E5" w:rsidP="00ED78E5" w:rsidR="00ED78E5" w:rsidRPr="00FE70D3">
      <w:pPr>
        <w:ind w:firstLine="708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jc w:val="center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r j e š e n j e</w:t>
      </w:r>
    </w:p>
    <w:p w:rsidRDefault="00FE70D3" w:rsidP="006C02EF" w:rsidR="00FE70D3" w:rsidRPr="00FE70D3">
      <w:pPr>
        <w:jc w:val="center"/>
        <w:rPr>
          <w:rFonts w:hAnsi="Times New Roman" w:ascii="Times New Roman"/>
          <w:szCs w:val="24"/>
          <w:lang w:val="hr-HR"/>
        </w:rPr>
      </w:pPr>
    </w:p>
    <w:p w:rsidRDefault="00C771AC" w:rsidP="006C02EF" w:rsidR="00C771AC" w:rsidRPr="00FE70D3">
      <w:pPr>
        <w:jc w:val="center"/>
        <w:rPr>
          <w:rFonts w:hAnsi="Times New Roman" w:ascii="Times New Roman"/>
          <w:szCs w:val="24"/>
          <w:lang w:val="hr-HR"/>
        </w:rPr>
      </w:pPr>
    </w:p>
    <w:p w:rsidRDefault="00ED78E5" w:rsidP="006C02EF" w:rsidR="00ED78E5" w:rsidRPr="00FE70D3">
      <w:pPr>
        <w:rPr>
          <w:rFonts w:hAnsi="Times New Roman" w:ascii="Times New Roman"/>
          <w:szCs w:val="24"/>
          <w:lang w:val="hr-HR"/>
        </w:rPr>
      </w:pPr>
    </w:p>
    <w:p w:rsidRDefault="006C02EF" w:rsidP="004D46BA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I.</w:t>
      </w:r>
      <w:r w:rsidRPr="00FE70D3">
        <w:rPr>
          <w:rFonts w:hAnsi="Times New Roman" w:ascii="Times New Roman"/>
          <w:szCs w:val="24"/>
          <w:lang w:val="hr-HR"/>
        </w:rPr>
        <w:tab/>
        <w:t xml:space="preserve">Rješenje o ispitanim tražbinama donijeti će se pisanim putem, tražbine ispitane na današnjem ispitnom ročištu smatraju se utvrđenima, te se upozoravaju </w:t>
      </w:r>
      <w:r w:rsidR="00086303">
        <w:rPr>
          <w:rFonts w:hAnsi="Times New Roman" w:ascii="Times New Roman"/>
          <w:szCs w:val="24"/>
          <w:lang w:val="hr-HR"/>
        </w:rPr>
        <w:t>prisutni</w:t>
      </w:r>
      <w:r w:rsidRPr="00FE70D3">
        <w:rPr>
          <w:rFonts w:hAnsi="Times New Roman" w:ascii="Times New Roman"/>
          <w:szCs w:val="24"/>
          <w:lang w:val="hr-HR"/>
        </w:rPr>
        <w:t xml:space="preserve"> da im se neće dostavljati navedeno rješenje, već će se isto objaviti putem mrežne stranice e-Oglasna ploča suda.</w:t>
      </w:r>
    </w:p>
    <w:p w:rsidRDefault="006C02EF" w:rsidP="004D46BA" w:rsidR="006C02EF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II.</w:t>
      </w:r>
      <w:r w:rsidRPr="00FE70D3">
        <w:rPr>
          <w:rFonts w:hAnsi="Times New Roman" w:ascii="Times New Roman"/>
          <w:szCs w:val="24"/>
          <w:lang w:val="hr-HR"/>
        </w:rPr>
        <w:tab/>
        <w:t>Spajaju se ispitno i izvještajno ročište.</w:t>
      </w:r>
    </w:p>
    <w:p w:rsidRDefault="007E657D" w:rsidP="007E657D" w:rsidR="007E657D" w:rsidRPr="00FE70D3">
      <w:pPr>
        <w:rPr>
          <w:rFonts w:hAnsi="Times New Roman" w:ascii="Times New Roman"/>
          <w:szCs w:val="24"/>
          <w:lang w:val="hr-HR"/>
        </w:rPr>
      </w:pPr>
    </w:p>
    <w:p w:rsidRDefault="00FE70D3" w:rsidP="007E657D" w:rsidR="00FE70D3">
      <w:pPr>
        <w:rPr>
          <w:rFonts w:hAnsi="Times New Roman" w:ascii="Times New Roman"/>
          <w:szCs w:val="24"/>
          <w:lang w:val="hr-HR"/>
        </w:rPr>
      </w:pPr>
    </w:p>
    <w:p w:rsidRDefault="00086303" w:rsidP="007E657D" w:rsidR="00086303" w:rsidRPr="00FE70D3">
      <w:pPr>
        <w:rPr>
          <w:rFonts w:hAnsi="Times New Roman" w:ascii="Times New Roman"/>
          <w:szCs w:val="24"/>
          <w:lang w:val="hr-HR"/>
        </w:rPr>
      </w:pPr>
    </w:p>
    <w:p w:rsidRDefault="006C02EF" w:rsidP="00B66688" w:rsidR="00225CD3" w:rsidRPr="00FE70D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 xml:space="preserve">Prelazi se na izvještajno ročište, te </w:t>
      </w:r>
      <w:r w:rsidR="00A077E8" w:rsidRPr="00FE70D3">
        <w:rPr>
          <w:rFonts w:hAnsi="Times New Roman" w:ascii="Times New Roman"/>
          <w:szCs w:val="24"/>
          <w:lang w:val="hr-HR"/>
        </w:rPr>
        <w:t>stečajni</w:t>
      </w:r>
      <w:r w:rsidR="002B2BE3" w:rsidRPr="00FE70D3">
        <w:rPr>
          <w:rFonts w:hAnsi="Times New Roman" w:ascii="Times New Roman"/>
          <w:szCs w:val="24"/>
          <w:lang w:val="hr-HR"/>
        </w:rPr>
        <w:t xml:space="preserve"> upravitelj</w:t>
      </w:r>
      <w:r w:rsidRPr="00FE70D3">
        <w:rPr>
          <w:rFonts w:hAnsi="Times New Roman" w:ascii="Times New Roman"/>
          <w:szCs w:val="24"/>
          <w:lang w:val="hr-HR"/>
        </w:rPr>
        <w:t xml:space="preserve"> izl</w:t>
      </w:r>
      <w:r w:rsidR="00B66688" w:rsidRPr="00FE70D3">
        <w:rPr>
          <w:rFonts w:hAnsi="Times New Roman" w:ascii="Times New Roman"/>
          <w:szCs w:val="24"/>
          <w:lang w:val="hr-HR"/>
        </w:rPr>
        <w:t>aže svoje izvješće kako slijedi</w:t>
      </w:r>
      <w:r w:rsidRPr="00FE70D3">
        <w:rPr>
          <w:rFonts w:hAnsi="Times New Roman" w:ascii="Times New Roman"/>
          <w:szCs w:val="24"/>
          <w:lang w:val="hr-HR"/>
        </w:rPr>
        <w:t>:</w:t>
      </w:r>
    </w:p>
    <w:p w:rsidRDefault="005F5655" w:rsidP="007E657D" w:rsidR="005F5655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FE70D3" w:rsidP="00086303" w:rsidR="00FE70D3" w:rsidRPr="00FE70D3">
      <w:pPr>
        <w:suppressAutoHyphens/>
        <w:autoSpaceDN w:val="false"/>
        <w:jc w:val="both"/>
        <w:textAlignment w:val="baseline"/>
        <w:rPr>
          <w:rFonts w:hAnsi="Times New Roman" w:ascii="Times New Roman"/>
          <w:lang w:val="hr-HR"/>
        </w:rPr>
      </w:pPr>
      <w:r>
        <w:rPr>
          <w:rFonts w:eastAsia="SimSun" w:hAnsi="Times New Roman" w:ascii="Times New Roman"/>
          <w:kern w:val="3"/>
          <w:lang w:bidi="hi-IN" w:eastAsia="zh-CN" w:val="hr-HR"/>
        </w:rPr>
        <w:t>"</w:t>
      </w:r>
      <w:r w:rsidR="00086303">
        <w:rPr>
          <w:rFonts w:hAnsi="Times New Roman" w:ascii="Times New Roman"/>
          <w:lang w:val="hr-HR"/>
        </w:rPr>
        <w:t>I</w:t>
      </w:r>
      <w:r w:rsidRPr="00FE70D3">
        <w:rPr>
          <w:rFonts w:hAnsi="Times New Roman" w:ascii="Times New Roman"/>
          <w:lang w:val="hr-HR"/>
        </w:rPr>
        <w:t>zvršena je analiza imovine stečajnog dužnika i to  pokretnina i zatečenih zaliha, te je sačinjen je popis predmeta stečajne mase sukladno čl. 221. Stečajnog zakona,</w:t>
      </w:r>
    </w:p>
    <w:p w:rsidRDefault="00FE70D3" w:rsidP="00FE70D3" w:rsidR="00FE70D3" w:rsidRPr="00FE70D3">
      <w:pPr>
        <w:pStyle w:val="Odlomakpopisa"/>
        <w:numPr>
          <w:ilvl w:val="0"/>
          <w:numId w:val="41"/>
        </w:numPr>
        <w:suppressAutoHyphens/>
        <w:autoSpaceDN w:val="false"/>
        <w:contextualSpacing w:val="false"/>
        <w:jc w:val="both"/>
        <w:textAlignment w:val="baseline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izvršena je analiza pribavljene dokumentacije u pogledu imovine i obveza stečajnog dužnika, te je sačinjen pregled imovine i obveza sukladno čl. 223. Stečajnog zakona,</w:t>
      </w:r>
    </w:p>
    <w:p w:rsidRDefault="00FE70D3" w:rsidP="00FE70D3" w:rsidR="00FE70D3" w:rsidRPr="00FE70D3">
      <w:pPr>
        <w:widowControl/>
        <w:numPr>
          <w:ilvl w:val="0"/>
          <w:numId w:val="41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izrađena je početna stečajna bilanca,</w:t>
      </w:r>
    </w:p>
    <w:p w:rsidRDefault="00FE70D3" w:rsidP="00FE70D3" w:rsidR="00FE70D3" w:rsidRPr="00FE70D3">
      <w:pPr>
        <w:widowControl/>
        <w:numPr>
          <w:ilvl w:val="0"/>
          <w:numId w:val="41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sastavljene su tablice tražbina prema isplatnim redovima ( I i II viši isplatni red),</w:t>
      </w:r>
    </w:p>
    <w:p w:rsidRDefault="00FE70D3" w:rsidP="00FE70D3" w:rsidR="00FE70D3" w:rsidRPr="00FE70D3">
      <w:pPr>
        <w:jc w:val="both"/>
        <w:rPr>
          <w:rFonts w:hAnsi="Times New Roman" w:ascii="Times New Roman"/>
          <w:lang w:val="hr-HR"/>
        </w:rPr>
      </w:pPr>
    </w:p>
    <w:p w:rsidRDefault="00FE70D3" w:rsidP="00FE70D3" w:rsidR="00FE70D3">
      <w:pPr>
        <w:autoSpaceDE w:val="false"/>
        <w:autoSpaceDN w:val="false"/>
        <w:adjustRightInd w:val="false"/>
        <w:ind w:left="357"/>
        <w:jc w:val="both"/>
        <w:rPr>
          <w:rFonts w:hAnsi="Times New Roman" w:ascii="Times New Roman"/>
          <w:lang w:val="hr-HR"/>
        </w:rPr>
      </w:pPr>
    </w:p>
    <w:p w:rsidRDefault="00086303" w:rsidP="00FE70D3" w:rsidR="00086303">
      <w:pPr>
        <w:autoSpaceDE w:val="false"/>
        <w:autoSpaceDN w:val="false"/>
        <w:adjustRightInd w:val="false"/>
        <w:ind w:left="357"/>
        <w:jc w:val="both"/>
        <w:rPr>
          <w:rFonts w:hAnsi="Times New Roman" w:ascii="Times New Roman"/>
          <w:lang w:val="hr-HR"/>
        </w:rPr>
      </w:pPr>
    </w:p>
    <w:p w:rsidRDefault="00086303" w:rsidP="00FE70D3" w:rsidR="00086303">
      <w:pPr>
        <w:autoSpaceDE w:val="false"/>
        <w:autoSpaceDN w:val="false"/>
        <w:adjustRightInd w:val="false"/>
        <w:ind w:left="357"/>
        <w:jc w:val="both"/>
        <w:rPr>
          <w:rFonts w:hAnsi="Times New Roman" w:ascii="Times New Roman"/>
          <w:lang w:val="hr-HR"/>
        </w:rPr>
      </w:pPr>
    </w:p>
    <w:p w:rsidRDefault="00086303" w:rsidP="00FE70D3" w:rsidR="00086303" w:rsidRPr="00FE70D3">
      <w:pPr>
        <w:autoSpaceDE w:val="false"/>
        <w:autoSpaceDN w:val="false"/>
        <w:adjustRightInd w:val="false"/>
        <w:ind w:left="357"/>
        <w:jc w:val="both"/>
        <w:rPr>
          <w:rFonts w:hAnsi="Times New Roman" w:ascii="Times New Roman"/>
          <w:lang w:val="hr-HR"/>
        </w:rPr>
      </w:pPr>
    </w:p>
    <w:p w:rsidRDefault="00FE70D3" w:rsidP="00FE70D3" w:rsidR="00FE70D3" w:rsidRPr="00FE70D3">
      <w:pPr>
        <w:jc w:val="both"/>
        <w:rPr>
          <w:rFonts w:hAnsi="Times New Roman" w:ascii="Times New Roman"/>
          <w:b/>
          <w:i/>
          <w:u w:val="single"/>
          <w:lang w:val="hr-HR"/>
        </w:rPr>
      </w:pPr>
      <w:r w:rsidRPr="00FE70D3">
        <w:rPr>
          <w:rFonts w:hAnsi="Times New Roman" w:ascii="Times New Roman"/>
          <w:b/>
          <w:i/>
          <w:u w:val="single"/>
          <w:lang w:val="hr-HR"/>
        </w:rPr>
        <w:t>Stanje stečajne mase</w:t>
      </w:r>
    </w:p>
    <w:p w:rsidRDefault="00FE70D3" w:rsidP="00FE70D3" w:rsidR="00FE70D3" w:rsidRPr="00FE70D3">
      <w:pPr>
        <w:jc w:val="both"/>
        <w:rPr>
          <w:rFonts w:hAnsi="Times New Roman" w:ascii="Times New Roman"/>
          <w:iCs/>
          <w:lang w:val="hr-HR"/>
        </w:rPr>
      </w:pPr>
    </w:p>
    <w:p w:rsidRDefault="00FE70D3" w:rsidP="00FE70D3" w:rsidR="00FE70D3" w:rsidRPr="00FE70D3">
      <w:pPr>
        <w:jc w:val="both"/>
        <w:rPr>
          <w:rFonts w:hAnsi="Times New Roman" w:ascii="Times New Roman"/>
          <w:iCs/>
          <w:lang w:val="hr-HR"/>
        </w:rPr>
      </w:pPr>
      <w:r w:rsidRPr="00FE70D3">
        <w:rPr>
          <w:rFonts w:hAnsi="Times New Roman" w:ascii="Times New Roman"/>
          <w:iCs/>
          <w:lang w:val="hr-HR"/>
        </w:rPr>
        <w:t xml:space="preserve">U cilju izrade početne stečajne bilance, te pregleda imovine i obveza stečajnog dužnika sukladno čl. 223. Stečajnog zakona, te obavljanje financijskih i knjigovodstvenih poslova angažiran je knjigovodstveni servis BIRO PLUS d.o.o. iz Čakovca i zatražena je knjigovodstvena dokumentacija stečajnog dužnika, koja dokumentacija je djelomično dostavljena i to: 3 registratora sa ulaznim, izlaznim računima, inventure, plaće, bilanca završno sa danom 31.12.2015. godine.  </w:t>
      </w:r>
    </w:p>
    <w:p w:rsidRDefault="00FE70D3" w:rsidP="00FE70D3" w:rsidR="00FE70D3" w:rsidRPr="00FE70D3">
      <w:pPr>
        <w:jc w:val="both"/>
        <w:rPr>
          <w:rFonts w:hAnsi="Times New Roman" w:ascii="Times New Roman"/>
          <w:iCs/>
          <w:lang w:val="hr-HR"/>
        </w:rPr>
      </w:pPr>
    </w:p>
    <w:p w:rsidRDefault="00FE70D3" w:rsidP="00FE70D3" w:rsidR="00FE70D3" w:rsidRPr="00FE70D3">
      <w:pPr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iCs/>
          <w:lang w:val="hr-HR"/>
        </w:rPr>
        <w:t xml:space="preserve">Također je izvršen uvid u registar FINA i javno objavljenih financijskih izvještaja, te je  utvrđeno da  </w:t>
      </w:r>
      <w:r w:rsidRPr="00FE70D3">
        <w:rPr>
          <w:rFonts w:hAnsi="Times New Roman" w:ascii="Times New Roman"/>
          <w:lang w:val="hr-HR"/>
        </w:rPr>
        <w:t>je posljednje financijsko  izvješće koje je i javno obavljeno stečajni dužnik izradio i predao  za razdoblje od 01.01.2015. do 31.12.2015. godine.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b/>
          <w:i/>
          <w:lang w:val="hr-HR"/>
        </w:rPr>
      </w:pPr>
      <w:r w:rsidRPr="00FE70D3">
        <w:rPr>
          <w:rFonts w:hAnsi="Times New Roman" w:ascii="Times New Roman"/>
          <w:b/>
          <w:i/>
          <w:lang w:val="hr-HR"/>
        </w:rPr>
        <w:t>Uzroci stečaja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Stečajni postupak nad dužnikom otvoren je povodom prijedloga predlagatelja Financijska Agencija zbog postojanja stečajnog razloga nesposobnosti za plaćanje i blokade računa duže od 180 dana.</w:t>
      </w:r>
    </w:p>
    <w:p w:rsidRDefault="00FE70D3" w:rsidP="00FE70D3" w:rsidR="00FE70D3" w:rsidRPr="00FE70D3">
      <w:pPr>
        <w:autoSpaceDE w:val="false"/>
        <w:autoSpaceDN w:val="false"/>
        <w:adjustRightInd w:val="false"/>
        <w:spacing w:lineRule="auto" w:line="288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 xml:space="preserve"> </w:t>
      </w:r>
    </w:p>
    <w:p w:rsidRDefault="00FE70D3" w:rsidP="00FE70D3" w:rsidR="00FE70D3" w:rsidRPr="00FE70D3">
      <w:pPr>
        <w:jc w:val="both"/>
        <w:rPr>
          <w:rFonts w:hAnsi="Times New Roman" w:ascii="Times New Roman"/>
          <w:b/>
          <w:i/>
          <w:iCs/>
          <w:lang w:val="hr-HR"/>
        </w:rPr>
      </w:pPr>
      <w:r w:rsidRPr="00FE70D3">
        <w:rPr>
          <w:rFonts w:hAnsi="Times New Roman" w:ascii="Times New Roman"/>
          <w:b/>
          <w:i/>
          <w:iCs/>
          <w:lang w:val="hr-HR"/>
        </w:rPr>
        <w:t>Početna stečajna bilanca</w:t>
      </w:r>
    </w:p>
    <w:p w:rsidRDefault="00FE70D3" w:rsidP="00FE70D3" w:rsidR="00FE70D3" w:rsidRPr="00FE70D3">
      <w:pPr>
        <w:jc w:val="both"/>
        <w:rPr>
          <w:rFonts w:hAnsi="Times New Roman" w:ascii="Times New Roman"/>
          <w:iCs/>
          <w:u w:val="single"/>
          <w:lang w:val="hr-HR"/>
        </w:rPr>
      </w:pPr>
      <w:r w:rsidRPr="00FE70D3">
        <w:rPr>
          <w:rFonts w:hAnsi="Times New Roman" w:ascii="Times New Roman"/>
          <w:iCs/>
          <w:lang w:val="hr-HR"/>
        </w:rPr>
        <w:t xml:space="preserve">Obzirom na utvrđeno da je račun društva prije otvaranja stečajnog postupka u neprekidnoj blokadi dužoj od 180 dana, da nisu podmirivane tekuće obveze, smatram da </w:t>
      </w:r>
      <w:r w:rsidRPr="00FE70D3">
        <w:rPr>
          <w:rFonts w:hAnsi="Times New Roman" w:ascii="Times New Roman"/>
          <w:iCs/>
          <w:u w:val="single"/>
          <w:lang w:val="hr-HR"/>
        </w:rPr>
        <w:t>nastavak poslovanja stečajnog dužnika nije moguć.</w:t>
      </w:r>
    </w:p>
    <w:p w:rsidRDefault="00FE70D3" w:rsidP="00FE70D3" w:rsidR="00FE70D3" w:rsidRPr="00FE70D3">
      <w:pPr>
        <w:jc w:val="both"/>
        <w:rPr>
          <w:rFonts w:hAnsi="Times New Roman" w:ascii="Times New Roman"/>
          <w:iCs/>
          <w:lang w:val="hr-HR"/>
        </w:rPr>
      </w:pPr>
    </w:p>
    <w:p w:rsidRDefault="00FE70D3" w:rsidP="00FE70D3" w:rsidR="00FE70D3" w:rsidRPr="00FE70D3">
      <w:pPr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iCs/>
          <w:lang w:val="hr-HR"/>
        </w:rPr>
        <w:t xml:space="preserve">Po izvršenoj analizi dostavljene posljednje bilance na dan 31.12.2015. godine, prijavljene  1 tražbine vjerovnika stečajnog dužnika, izvršenog izračuna tražbine bivšeg radnika, utvrđenog  popisa pokretnina i zalihe robe, izrađena je sukladno članku 223. Stečajnog zakona početna stečajna bilanca, s iskazanim stanjem imovine u iznosu od </w:t>
      </w:r>
      <w:r w:rsidRPr="00FE70D3">
        <w:rPr>
          <w:rFonts w:hAnsi="Times New Roman" w:ascii="Times New Roman"/>
          <w:b/>
          <w:iCs/>
          <w:lang w:val="hr-HR"/>
        </w:rPr>
        <w:t>12.217,15 kn</w:t>
      </w:r>
      <w:r w:rsidRPr="00FE70D3">
        <w:rPr>
          <w:rFonts w:hAnsi="Times New Roman" w:ascii="Times New Roman"/>
          <w:iCs/>
          <w:lang w:val="hr-HR"/>
        </w:rPr>
        <w:t xml:space="preserve"> i obveza u iznosu od </w:t>
      </w:r>
      <w:r w:rsidRPr="00FE70D3">
        <w:rPr>
          <w:rFonts w:hAnsi="Times New Roman" w:ascii="Times New Roman"/>
          <w:b/>
          <w:iCs/>
          <w:lang w:val="hr-HR"/>
        </w:rPr>
        <w:t>90.040,96 kn</w:t>
      </w:r>
      <w:r w:rsidRPr="00FE70D3">
        <w:rPr>
          <w:rFonts w:hAnsi="Times New Roman" w:ascii="Times New Roman"/>
          <w:iCs/>
          <w:lang w:val="hr-HR"/>
        </w:rPr>
        <w:t>, a kako je prikazano  u tabeli 1.</w:t>
      </w:r>
    </w:p>
    <w:p w:rsidRDefault="005F5655" w:rsidP="007E657D" w:rsidR="005F5655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FE70D3" w:rsidP="00FE70D3" w:rsidR="00FE70D3" w:rsidRPr="00FE70D3">
      <w:pPr>
        <w:autoSpaceDE w:val="false"/>
        <w:autoSpaceDN w:val="false"/>
        <w:adjustRightInd w:val="false"/>
        <w:spacing w:lineRule="auto" w:line="288"/>
        <w:jc w:val="both"/>
        <w:rPr>
          <w:rFonts w:hAnsi="Times New Roman" w:ascii="Times New Roman"/>
          <w:bCs/>
          <w:i/>
          <w:lang w:val="hr-HR"/>
        </w:rPr>
      </w:pPr>
      <w:r w:rsidRPr="00FE70D3">
        <w:rPr>
          <w:rFonts w:hAnsi="Times New Roman" w:ascii="Times New Roman"/>
          <w:bCs/>
          <w:i/>
          <w:lang w:val="hr-HR"/>
        </w:rPr>
        <w:t>Tabela 1.</w:t>
      </w:r>
    </w:p>
    <w:tbl>
      <w:tblPr>
        <w:tblStyle w:val="Reetkatablice"/>
        <w:tblW w:type="dxa" w:w="10348"/>
        <w:jc w:val="center"/>
        <w:tblLayout w:type="fixed"/>
        <w:tblLook w:val="04A0" w:noVBand="1" w:noHBand="0" w:lastColumn="0" w:firstColumn="1" w:lastRow="0" w:firstRow="1"/>
      </w:tblPr>
      <w:tblGrid>
        <w:gridCol w:w="567"/>
        <w:gridCol w:w="3448"/>
        <w:gridCol w:w="3260"/>
        <w:gridCol w:w="3073"/>
      </w:tblGrid>
      <w:tr w:rsidTr="00277FA0" w:rsidR="00FE70D3" w:rsidRPr="00AF7D6A">
        <w:trPr>
          <w:trHeight w:val="275"/>
          <w:jc w:val="center"/>
        </w:trPr>
        <w:tc>
          <w:tcPr>
            <w:tcW w:type="dxa" w:w="567"/>
            <w:shd w:themeFillShade="D9" w:themeFill="background1" w:fill="D9D9D9" w:color="auto" w:val="clear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b/>
                <w:iC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iCs/>
                <w:szCs w:val="24"/>
                <w:lang w:val="hr-HR"/>
              </w:rPr>
              <w:t>R.</w:t>
            </w:r>
          </w:p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b/>
                <w:iC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iCs/>
                <w:szCs w:val="24"/>
                <w:lang w:val="hr-HR"/>
              </w:rPr>
              <w:t>br</w:t>
            </w:r>
          </w:p>
        </w:tc>
        <w:tc>
          <w:tcPr>
            <w:tcW w:type="dxa" w:w="3448"/>
            <w:shd w:themeFillShade="D9" w:themeFill="background1" w:fill="D9D9D9" w:color="auto" w:val="clear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b/>
                <w:iC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iCs/>
                <w:szCs w:val="24"/>
                <w:lang w:val="hr-HR"/>
              </w:rPr>
              <w:t>Opis imovine</w:t>
            </w:r>
          </w:p>
        </w:tc>
        <w:tc>
          <w:tcPr>
            <w:tcW w:type="dxa" w:w="3260"/>
            <w:shd w:themeFillShade="D9" w:themeFill="background1" w:fill="D9D9D9" w:color="auto" w:val="clear"/>
          </w:tcPr>
          <w:p w:rsidRDefault="00FE70D3" w:rsidP="00277FA0" w:rsidR="00FE70D3" w:rsidRPr="00FE70D3">
            <w:pPr>
              <w:spacing w:lineRule="auto" w:line="288"/>
              <w:jc w:val="center"/>
              <w:rPr>
                <w:rFonts w:hAnsi="Times New Roman" w:ascii="Times New Roman"/>
                <w:b/>
                <w:cap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>Knjigovodstvena</w:t>
            </w:r>
          </w:p>
          <w:p w:rsidRDefault="00FE70D3" w:rsidP="00277FA0" w:rsidR="00FE70D3" w:rsidRPr="00FE70D3">
            <w:pPr>
              <w:spacing w:lineRule="auto" w:line="288"/>
              <w:jc w:val="center"/>
              <w:rPr>
                <w:rFonts w:hAnsi="Times New Roman" w:ascii="Times New Roman"/>
                <w:b/>
                <w:cap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>vrijednost po Bilanci na dan 31.12.2015. godine</w:t>
            </w:r>
          </w:p>
        </w:tc>
        <w:tc>
          <w:tcPr>
            <w:tcW w:type="dxa" w:w="3073"/>
            <w:shd w:themeFillShade="D9" w:themeFill="background1" w:fill="D9D9D9" w:color="auto" w:val="clear"/>
          </w:tcPr>
          <w:p w:rsidRDefault="00FE70D3" w:rsidP="00277FA0" w:rsidR="00FE70D3" w:rsidRPr="00FE70D3">
            <w:pPr>
              <w:spacing w:lineRule="auto" w:line="288"/>
              <w:jc w:val="center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caps/>
                <w:szCs w:val="24"/>
                <w:lang w:val="hr-HR"/>
              </w:rPr>
              <w:t>P</w:t>
            </w: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 xml:space="preserve">rocijenjeno/knjigovodstvena </w:t>
            </w:r>
          </w:p>
          <w:p w:rsidRDefault="00FE70D3" w:rsidP="00277FA0" w:rsidR="00FE70D3" w:rsidRPr="00FE70D3">
            <w:pPr>
              <w:spacing w:lineRule="auto" w:line="288"/>
              <w:jc w:val="center"/>
              <w:rPr>
                <w:rFonts w:hAnsi="Times New Roman" w:ascii="Times New Roman"/>
                <w:b/>
                <w:cap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 xml:space="preserve"> vrijednost iskazana u početnoj stečajnoj bilanci na dan 14.2.2017. godine</w:t>
            </w:r>
          </w:p>
        </w:tc>
      </w:tr>
      <w:tr w:rsidTr="00277FA0" w:rsidR="00FE70D3" w:rsidRPr="00FE70D3">
        <w:trPr>
          <w:trHeight w:val="340"/>
          <w:jc w:val="center"/>
        </w:trPr>
        <w:tc>
          <w:tcPr>
            <w:tcW w:type="dxa" w:w="567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1.</w:t>
            </w:r>
          </w:p>
        </w:tc>
        <w:tc>
          <w:tcPr>
            <w:tcW w:type="dxa" w:w="3448"/>
          </w:tcPr>
          <w:p w:rsidRDefault="00FE70D3" w:rsidP="00277FA0" w:rsidR="00FE70D3" w:rsidRPr="00FE70D3">
            <w:pPr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Pokretnine</w:t>
            </w:r>
          </w:p>
        </w:tc>
        <w:tc>
          <w:tcPr>
            <w:tcW w:type="dxa" w:w="3260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1.026,64</w:t>
            </w:r>
          </w:p>
        </w:tc>
        <w:tc>
          <w:tcPr>
            <w:tcW w:type="dxa" w:w="3073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10.000,00</w:t>
            </w:r>
          </w:p>
        </w:tc>
      </w:tr>
      <w:tr w:rsidTr="00277FA0" w:rsidR="00FE70D3" w:rsidRPr="00FE70D3">
        <w:trPr>
          <w:trHeight w:val="340"/>
          <w:jc w:val="center"/>
        </w:trPr>
        <w:tc>
          <w:tcPr>
            <w:tcW w:type="dxa" w:w="567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2.</w:t>
            </w:r>
          </w:p>
        </w:tc>
        <w:tc>
          <w:tcPr>
            <w:tcW w:type="dxa" w:w="3448"/>
          </w:tcPr>
          <w:p w:rsidRDefault="00FE70D3" w:rsidP="00277FA0" w:rsidR="00FE70D3" w:rsidRPr="00FE70D3">
            <w:pPr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 xml:space="preserve">Zaliha robe </w:t>
            </w:r>
          </w:p>
        </w:tc>
        <w:tc>
          <w:tcPr>
            <w:tcW w:type="dxa" w:w="3260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239,22</w:t>
            </w:r>
          </w:p>
        </w:tc>
        <w:tc>
          <w:tcPr>
            <w:tcW w:type="dxa" w:w="3073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2.217,15</w:t>
            </w:r>
          </w:p>
        </w:tc>
      </w:tr>
      <w:tr w:rsidTr="00277FA0" w:rsidR="00FE70D3" w:rsidRPr="00FE70D3">
        <w:trPr>
          <w:trHeight w:val="340"/>
          <w:jc w:val="center"/>
        </w:trPr>
        <w:tc>
          <w:tcPr>
            <w:tcW w:type="dxa" w:w="567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3.</w:t>
            </w:r>
          </w:p>
        </w:tc>
        <w:tc>
          <w:tcPr>
            <w:tcW w:type="dxa" w:w="3448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 xml:space="preserve">Stanje na računu  </w:t>
            </w:r>
          </w:p>
        </w:tc>
        <w:tc>
          <w:tcPr>
            <w:tcW w:type="dxa" w:w="3260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316,32</w:t>
            </w:r>
          </w:p>
        </w:tc>
        <w:tc>
          <w:tcPr>
            <w:tcW w:type="dxa" w:w="3073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0,00</w:t>
            </w:r>
          </w:p>
        </w:tc>
      </w:tr>
      <w:tr w:rsidTr="00277FA0" w:rsidR="00FE70D3" w:rsidRPr="00FE70D3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b/>
                <w:iC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iCs/>
                <w:szCs w:val="24"/>
                <w:lang w:val="hr-HR"/>
              </w:rPr>
              <w:t>A)</w:t>
            </w:r>
          </w:p>
        </w:tc>
        <w:tc>
          <w:tcPr>
            <w:tcW w:type="dxa" w:w="3448"/>
            <w:shd w:themeFillShade="F2" w:themeFill="background1" w:fill="F2F2F2" w:color="auto" w:val="clear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b/>
                <w:iC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iCs/>
                <w:szCs w:val="24"/>
                <w:lang w:val="hr-HR"/>
              </w:rPr>
              <w:t>IMOVINA (r.br. 1+2+3)</w:t>
            </w:r>
          </w:p>
        </w:tc>
        <w:tc>
          <w:tcPr>
            <w:tcW w:type="dxa" w:w="3260"/>
            <w:shd w:themeFillShade="F2" w:themeFill="background1" w:fill="F2F2F2" w:color="auto" w:val="clear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b/>
                <w:iC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iCs/>
                <w:szCs w:val="24"/>
                <w:lang w:val="hr-HR"/>
              </w:rPr>
              <w:t>1.582,88</w:t>
            </w:r>
          </w:p>
        </w:tc>
        <w:tc>
          <w:tcPr>
            <w:tcW w:type="dxa" w:w="3073"/>
            <w:shd w:themeFillShade="F2" w:themeFill="background1" w:fill="F2F2F2" w:color="auto" w:val="clear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b/>
                <w:iCs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iCs/>
                <w:szCs w:val="24"/>
                <w:lang w:val="hr-HR"/>
              </w:rPr>
              <w:t>12.217,15</w:t>
            </w:r>
          </w:p>
        </w:tc>
      </w:tr>
      <w:tr w:rsidTr="00277FA0" w:rsidR="00FE70D3" w:rsidRPr="00FE70D3">
        <w:trPr>
          <w:trHeight w:val="340"/>
          <w:jc w:val="center"/>
        </w:trPr>
        <w:tc>
          <w:tcPr>
            <w:tcW w:type="dxa" w:w="567"/>
          </w:tcPr>
          <w:p w:rsidRDefault="00FE70D3" w:rsidP="00277FA0" w:rsidR="00FE70D3" w:rsidRPr="00FE70D3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4.</w:t>
            </w:r>
          </w:p>
        </w:tc>
        <w:tc>
          <w:tcPr>
            <w:tcW w:type="dxa" w:w="3448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Obveze za pozajmice</w:t>
            </w:r>
          </w:p>
        </w:tc>
        <w:tc>
          <w:tcPr>
            <w:tcW w:type="dxa" w:w="3260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16.695,19</w:t>
            </w:r>
          </w:p>
        </w:tc>
        <w:tc>
          <w:tcPr>
            <w:tcW w:type="dxa" w:w="3073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0,00</w:t>
            </w:r>
          </w:p>
        </w:tc>
      </w:tr>
      <w:tr w:rsidTr="00277FA0" w:rsidR="00FE70D3" w:rsidRPr="00FE70D3">
        <w:trPr>
          <w:trHeight w:val="340"/>
          <w:jc w:val="center"/>
        </w:trPr>
        <w:tc>
          <w:tcPr>
            <w:tcW w:type="dxa" w:w="567"/>
          </w:tcPr>
          <w:p w:rsidRDefault="00FE70D3" w:rsidP="00277FA0" w:rsidR="00FE70D3" w:rsidRPr="00FE70D3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5.</w:t>
            </w:r>
          </w:p>
        </w:tc>
        <w:tc>
          <w:tcPr>
            <w:tcW w:type="dxa" w:w="3448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Obveze prema dobavljačima</w:t>
            </w:r>
          </w:p>
        </w:tc>
        <w:tc>
          <w:tcPr>
            <w:tcW w:type="dxa" w:w="3260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3.877,48</w:t>
            </w:r>
          </w:p>
        </w:tc>
        <w:tc>
          <w:tcPr>
            <w:tcW w:type="dxa" w:w="3073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0,00</w:t>
            </w:r>
          </w:p>
        </w:tc>
      </w:tr>
      <w:tr w:rsidTr="00277FA0" w:rsidR="00FE70D3" w:rsidRPr="00FE70D3">
        <w:trPr>
          <w:trHeight w:val="340"/>
          <w:jc w:val="center"/>
        </w:trPr>
        <w:tc>
          <w:tcPr>
            <w:tcW w:type="dxa" w:w="567"/>
          </w:tcPr>
          <w:p w:rsidRDefault="00FE70D3" w:rsidP="00277FA0" w:rsidR="00FE70D3" w:rsidRPr="00FE70D3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6.</w:t>
            </w:r>
          </w:p>
        </w:tc>
        <w:tc>
          <w:tcPr>
            <w:tcW w:type="dxa" w:w="3448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Obveze za poreze i doprinose</w:t>
            </w:r>
          </w:p>
        </w:tc>
        <w:tc>
          <w:tcPr>
            <w:tcW w:type="dxa" w:w="3260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4.586,18</w:t>
            </w:r>
          </w:p>
        </w:tc>
        <w:tc>
          <w:tcPr>
            <w:tcW w:type="dxa" w:w="3073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20.423,38</w:t>
            </w:r>
          </w:p>
        </w:tc>
      </w:tr>
      <w:tr w:rsidTr="00277FA0" w:rsidR="00FE70D3" w:rsidRPr="00FE70D3">
        <w:trPr>
          <w:trHeight w:val="340"/>
          <w:jc w:val="center"/>
        </w:trPr>
        <w:tc>
          <w:tcPr>
            <w:tcW w:type="dxa" w:w="567"/>
          </w:tcPr>
          <w:p w:rsidRDefault="00FE70D3" w:rsidP="00277FA0" w:rsidR="00FE70D3" w:rsidRPr="00FE70D3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7.</w:t>
            </w:r>
          </w:p>
        </w:tc>
        <w:tc>
          <w:tcPr>
            <w:tcW w:type="dxa" w:w="3448"/>
          </w:tcPr>
          <w:p w:rsidRDefault="00FE70D3" w:rsidP="00277FA0" w:rsidR="00FE70D3" w:rsidRPr="00FE70D3">
            <w:p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 xml:space="preserve">Obveze prema zaposlenima         </w:t>
            </w:r>
          </w:p>
        </w:tc>
        <w:tc>
          <w:tcPr>
            <w:tcW w:type="dxa" w:w="3260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33.750,60</w:t>
            </w:r>
          </w:p>
        </w:tc>
        <w:tc>
          <w:tcPr>
            <w:tcW w:type="dxa" w:w="3073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szCs w:val="24"/>
                <w:lang w:val="hr-HR"/>
              </w:rPr>
              <w:t>69.617,58</w:t>
            </w:r>
          </w:p>
        </w:tc>
      </w:tr>
      <w:tr w:rsidTr="00277FA0" w:rsidR="00FE70D3" w:rsidRPr="00FE70D3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FE70D3" w:rsidP="00277FA0" w:rsidR="00FE70D3" w:rsidRPr="00FE70D3">
            <w:pPr>
              <w:spacing w:lineRule="auto" w:line="288"/>
              <w:jc w:val="right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>B)</w:t>
            </w:r>
          </w:p>
        </w:tc>
        <w:tc>
          <w:tcPr>
            <w:tcW w:type="dxa" w:w="3448"/>
            <w:shd w:themeFillShade="F2" w:themeFill="background1" w:fill="F2F2F2" w:color="auto" w:val="clear"/>
          </w:tcPr>
          <w:p w:rsidRDefault="00FE70D3" w:rsidP="00277FA0" w:rsidR="00FE70D3" w:rsidRPr="00FE70D3">
            <w:pPr>
              <w:rPr>
                <w:rFonts w:hAnsi="Times New Roman" w:ascii="Times New Roman"/>
                <w:b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>OBVEZE (r.br. 4+5+6+7+8)</w:t>
            </w:r>
          </w:p>
        </w:tc>
        <w:tc>
          <w:tcPr>
            <w:tcW w:type="dxa" w:w="3260"/>
            <w:shd w:themeFillShade="F2" w:themeFill="background1" w:fill="F2F2F2" w:color="auto" w:val="clear"/>
          </w:tcPr>
          <w:p w:rsidRDefault="00FE70D3" w:rsidP="00277FA0" w:rsidR="00FE70D3" w:rsidRPr="00FE70D3">
            <w:pPr>
              <w:jc w:val="right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>58.909,45</w:t>
            </w:r>
          </w:p>
        </w:tc>
        <w:tc>
          <w:tcPr>
            <w:tcW w:type="dxa" w:w="3073"/>
            <w:shd w:themeFillShade="F2" w:themeFill="background1" w:fill="F2F2F2" w:color="auto" w:val="clear"/>
          </w:tcPr>
          <w:p w:rsidRDefault="00FE70D3" w:rsidP="00277FA0" w:rsidR="00FE70D3" w:rsidRPr="00FE70D3">
            <w:pPr>
              <w:jc w:val="right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FE70D3">
              <w:rPr>
                <w:rFonts w:hAnsi="Times New Roman" w:ascii="Times New Roman"/>
                <w:b/>
                <w:szCs w:val="24"/>
                <w:lang w:val="hr-HR"/>
              </w:rPr>
              <w:t>90.040,96</w:t>
            </w:r>
          </w:p>
        </w:tc>
      </w:tr>
    </w:tbl>
    <w:p w:rsidRDefault="00FE70D3" w:rsidP="007E657D" w:rsidR="00FE70D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FE70D3" w:rsidP="007E657D" w:rsidR="00FE70D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FE70D3" w:rsidP="00FE70D3" w:rsidR="00FE70D3" w:rsidRPr="00FE70D3">
      <w:pPr>
        <w:pStyle w:val="Odlomakpopisa"/>
        <w:widowControl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hAnsi="Times New Roman" w:ascii="Times New Roman"/>
          <w:b/>
          <w:lang w:val="hr-HR"/>
        </w:rPr>
      </w:pPr>
      <w:r w:rsidRPr="00FE70D3">
        <w:rPr>
          <w:rFonts w:hAnsi="Times New Roman" w:ascii="Times New Roman"/>
          <w:b/>
          <w:lang w:val="hr-HR"/>
        </w:rPr>
        <w:lastRenderedPageBreak/>
        <w:t>IMOVINA</w:t>
      </w:r>
    </w:p>
    <w:p w:rsidRDefault="00FE70D3" w:rsidP="00FE70D3" w:rsidR="00FE70D3" w:rsidRPr="00FE70D3">
      <w:pPr>
        <w:pStyle w:val="Odlomakpopisa"/>
        <w:autoSpaceDE w:val="false"/>
        <w:autoSpaceDN w:val="false"/>
        <w:adjustRightInd w:val="false"/>
        <w:jc w:val="both"/>
        <w:rPr>
          <w:rFonts w:hAnsi="Times New Roman" w:ascii="Times New Roman"/>
          <w:b/>
          <w:lang w:val="hr-HR"/>
        </w:rPr>
      </w:pP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 xml:space="preserve">Knjigovodstvena vrijednost imovine stečajnog dužnika po Bilanci od 31.12.2015.  godine iznosila je 1.582,88 kn, a koja se imovina sastoji od pokretnina, zalihe robe i stanja po računu, dok se vrijednost imovine u početnoj stečajnoj bilanci procjenjuje na iznos od </w:t>
      </w:r>
      <w:r w:rsidRPr="00FE70D3">
        <w:rPr>
          <w:rFonts w:hAnsi="Times New Roman" w:ascii="Times New Roman"/>
          <w:b/>
          <w:lang w:val="hr-HR"/>
        </w:rPr>
        <w:t>12.217,15 kn</w:t>
      </w:r>
      <w:r w:rsidRPr="00FE70D3">
        <w:rPr>
          <w:rFonts w:hAnsi="Times New Roman" w:ascii="Times New Roman"/>
          <w:lang w:val="hr-HR"/>
        </w:rPr>
        <w:t>, a  kako slijedi u nastavku.</w:t>
      </w:r>
    </w:p>
    <w:p w:rsidRDefault="00FE70D3" w:rsidP="00FE70D3" w:rsidR="00FE70D3" w:rsidRPr="00FE70D3">
      <w:pPr>
        <w:autoSpaceDE w:val="false"/>
        <w:autoSpaceDN w:val="false"/>
        <w:adjustRightInd w:val="false"/>
        <w:spacing w:lineRule="auto" w:line="288"/>
        <w:jc w:val="both"/>
        <w:rPr>
          <w:rFonts w:hAnsi="Times New Roman" w:ascii="Times New Roman"/>
          <w:lang w:val="hr-HR"/>
        </w:rPr>
      </w:pPr>
    </w:p>
    <w:p w:rsidRDefault="00FE70D3" w:rsidP="00FE70D3" w:rsidR="00FE70D3" w:rsidRPr="00FE70D3">
      <w:pPr>
        <w:pStyle w:val="Odlomakpopisa"/>
        <w:widowControl/>
        <w:numPr>
          <w:ilvl w:val="0"/>
          <w:numId w:val="42"/>
        </w:numPr>
        <w:autoSpaceDE w:val="false"/>
        <w:autoSpaceDN w:val="false"/>
        <w:adjustRightInd w:val="false"/>
        <w:jc w:val="both"/>
        <w:rPr>
          <w:rFonts w:hAnsi="Times New Roman" w:ascii="Times New Roman"/>
          <w:b/>
          <w:bCs/>
          <w:iCs/>
          <w:u w:val="single"/>
          <w:lang w:val="hr-HR"/>
        </w:rPr>
      </w:pPr>
      <w:r w:rsidRPr="00FE70D3">
        <w:rPr>
          <w:rFonts w:hAnsi="Times New Roman" w:ascii="Times New Roman"/>
          <w:b/>
          <w:bCs/>
          <w:iCs/>
          <w:u w:val="single"/>
          <w:lang w:val="hr-HR"/>
        </w:rPr>
        <w:t>Pokretnine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Knjigovodstvena vrijednost pokretnina po Bilanci na dan 31.12.2015. godine iznosi 1.582,88 kn, koje su prilikom uvida stečajnog upravitelja popisane i odnose se na: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Stupnu bušilicu,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Aparat za varenje Gorenje,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Prijenosno računalo – laptop,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Kompresor,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Kutna bruslica,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Škrip,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Stolna brusilica,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Klima uređaj,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Specijalna maska,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8 kalupa.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 xml:space="preserve">Pojedine pokretnine nalaze se u dobrom stanju te nisu ni korištene (klima uređaj je još uvijek u kutiji), te se vrijednost navedenih pokretnina u početnoj stečajnoj bilanci procjenjuje na iznos od </w:t>
      </w:r>
      <w:r w:rsidRPr="00FE70D3">
        <w:rPr>
          <w:rFonts w:hAnsi="Times New Roman" w:ascii="Times New Roman"/>
          <w:b/>
          <w:lang w:val="hr-HR"/>
        </w:rPr>
        <w:t>10.000,00 kn</w:t>
      </w:r>
      <w:r w:rsidRPr="00FE70D3">
        <w:rPr>
          <w:rFonts w:hAnsi="Times New Roman" w:ascii="Times New Roman"/>
          <w:lang w:val="hr-HR"/>
        </w:rPr>
        <w:t xml:space="preserve"> i iste su bez tereta. Za navedene pokretnine sklopljen je Ugovor o zakupu opreme. </w:t>
      </w:r>
    </w:p>
    <w:p w:rsidRDefault="00FE70D3" w:rsidP="00FE70D3" w:rsidR="00FE70D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FE70D3" w:rsidP="00FE70D3" w:rsidR="00FE70D3" w:rsidRPr="00FE70D3">
      <w:pPr>
        <w:pStyle w:val="Odlomakpopisa"/>
        <w:widowControl/>
        <w:numPr>
          <w:ilvl w:val="0"/>
          <w:numId w:val="45"/>
        </w:num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b/>
          <w:u w:val="single"/>
          <w:lang w:val="hr-HR"/>
        </w:rPr>
        <w:t xml:space="preserve">Zaliha robe 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 xml:space="preserve">Knjigovodstvena vrijednost zalihe robe sa 31.12.2015. godine iznosila je 239,92 kn, a obzirom na zatečenu zalihu danom otvaranja stečajnog postupka (radi se proizvodima) isti su unovčeni u stečajnom postupku uz postignutu kupoprodajnu vrijednost od 2.217,15 kn, te se vrijednost zaliha na početnoj stečajnoj bilanci procjenjuje na iznos od </w:t>
      </w:r>
      <w:r w:rsidRPr="00FE70D3">
        <w:rPr>
          <w:rFonts w:hAnsi="Times New Roman" w:ascii="Times New Roman"/>
          <w:b/>
          <w:lang w:val="hr-HR"/>
        </w:rPr>
        <w:t>2.217,15 kn</w:t>
      </w:r>
      <w:r w:rsidRPr="00FE70D3">
        <w:rPr>
          <w:rFonts w:hAnsi="Times New Roman" w:ascii="Times New Roman"/>
          <w:lang w:val="hr-HR"/>
        </w:rPr>
        <w:t>.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FE70D3" w:rsidP="00FE70D3" w:rsidR="00FE70D3" w:rsidRPr="00FE70D3">
      <w:pPr>
        <w:pStyle w:val="Odlomakpopisa"/>
        <w:widowControl/>
        <w:numPr>
          <w:ilvl w:val="0"/>
          <w:numId w:val="45"/>
        </w:numPr>
        <w:autoSpaceDE w:val="false"/>
        <w:autoSpaceDN w:val="false"/>
        <w:adjustRightInd w:val="false"/>
        <w:jc w:val="both"/>
        <w:rPr>
          <w:rFonts w:hAnsi="Times New Roman" w:ascii="Times New Roman"/>
          <w:b/>
          <w:u w:val="single"/>
          <w:lang w:val="hr-HR"/>
        </w:rPr>
      </w:pPr>
      <w:r w:rsidRPr="00FE70D3">
        <w:rPr>
          <w:rFonts w:hAnsi="Times New Roman" w:ascii="Times New Roman"/>
          <w:b/>
          <w:u w:val="single"/>
          <w:lang w:val="hr-HR"/>
        </w:rPr>
        <w:t>Stanje na računu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 xml:space="preserve">Po Bilanci na dan 31.12.2015. godine iskazano je stanje po računu u iznosu od 316,32 kn, koje obzirom na dugotrajnu blokadu računa prije otvaranja stečajnog postupka nije imovina koja bi činila stečajnu masu te se vrijednost u početnoj stečajnoj bilanci iskazuje u iznosu od </w:t>
      </w:r>
      <w:r w:rsidRPr="00FE70D3">
        <w:rPr>
          <w:rFonts w:hAnsi="Times New Roman" w:ascii="Times New Roman"/>
          <w:b/>
          <w:lang w:val="hr-HR"/>
        </w:rPr>
        <w:t>0,00 kn</w:t>
      </w:r>
      <w:r w:rsidRPr="00FE70D3">
        <w:rPr>
          <w:rFonts w:hAnsi="Times New Roman" w:ascii="Times New Roman"/>
          <w:lang w:val="hr-HR"/>
        </w:rPr>
        <w:t>.</w:t>
      </w: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bCs/>
          <w:i/>
          <w:iCs/>
          <w:lang w:val="hr-HR"/>
        </w:rPr>
      </w:pPr>
      <w:r w:rsidRPr="00FE70D3">
        <w:rPr>
          <w:rFonts w:hAnsi="Times New Roman" w:ascii="Times New Roman"/>
          <w:i/>
          <w:iCs/>
          <w:lang w:val="hr-HR"/>
        </w:rPr>
        <w:t xml:space="preserve">Slijedom iznijetog, vrijednost imovine stečajnog dužnika u početnoj stečajnoj bilanci utvrđuje se u iznosu od </w:t>
      </w:r>
      <w:r w:rsidRPr="00FE70D3">
        <w:rPr>
          <w:rFonts w:hAnsi="Times New Roman" w:ascii="Times New Roman"/>
          <w:b/>
          <w:bCs/>
          <w:i/>
          <w:iCs/>
          <w:lang w:val="hr-HR"/>
        </w:rPr>
        <w:t>12.217,15 kn</w:t>
      </w:r>
      <w:r w:rsidRPr="00FE70D3">
        <w:rPr>
          <w:rFonts w:hAnsi="Times New Roman" w:ascii="Times New Roman"/>
          <w:bCs/>
          <w:i/>
          <w:iCs/>
          <w:lang w:val="hr-HR"/>
        </w:rPr>
        <w:t>, koja se imovina sastoji od pokretnina i zalihe robe.</w:t>
      </w:r>
    </w:p>
    <w:p w:rsidRDefault="00FE70D3" w:rsidP="00FE70D3" w:rsidR="00FE70D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FE70D3" w:rsidP="00FE70D3" w:rsidR="00FE70D3" w:rsidRPr="00FE70D3">
      <w:pPr>
        <w:pStyle w:val="Odlomakpopisa"/>
        <w:widowControl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hAnsi="Times New Roman" w:ascii="Times New Roman"/>
          <w:b/>
          <w:bCs/>
          <w:lang w:val="hr-HR"/>
        </w:rPr>
      </w:pPr>
      <w:r w:rsidRPr="00FE70D3">
        <w:rPr>
          <w:rFonts w:hAnsi="Times New Roman" w:ascii="Times New Roman"/>
          <w:b/>
          <w:bCs/>
          <w:lang w:val="hr-HR"/>
        </w:rPr>
        <w:t>OBVEZE</w:t>
      </w:r>
    </w:p>
    <w:p w:rsidRDefault="00FE70D3" w:rsidP="00FE70D3" w:rsidR="00FE70D3" w:rsidRPr="00FE70D3">
      <w:pPr>
        <w:pStyle w:val="Odlomakpopisa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FE70D3" w:rsidP="00FE70D3" w:rsidR="00FE70D3" w:rsidRPr="00FE70D3">
      <w:pPr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 xml:space="preserve">Do izrade ovog izvješća ukupno je zaprimljena 1 tražbina vjerovnika i to Ministarstva financija, Porezna uprava, područni ured sjeverna Hrvatska i 1 tražbina bivšeg radnika, koje ukupno iznose </w:t>
      </w:r>
      <w:r w:rsidRPr="00FE70D3">
        <w:rPr>
          <w:rFonts w:hAnsi="Times New Roman" w:ascii="Times New Roman"/>
          <w:b/>
          <w:lang w:val="hr-HR"/>
        </w:rPr>
        <w:t>90.040,96 kn</w:t>
      </w:r>
      <w:r w:rsidRPr="00FE70D3">
        <w:rPr>
          <w:rFonts w:hAnsi="Times New Roman" w:ascii="Times New Roman"/>
          <w:lang w:val="hr-HR"/>
        </w:rPr>
        <w:t>, te su odnosu na red isplate svrstane u tražbine:</w:t>
      </w:r>
    </w:p>
    <w:p w:rsidRDefault="00FE70D3" w:rsidP="00FE70D3" w:rsidR="00FE70D3" w:rsidRPr="00FE70D3">
      <w:pPr>
        <w:widowControl/>
        <w:numPr>
          <w:ilvl w:val="0"/>
          <w:numId w:val="46"/>
        </w:numPr>
        <w:autoSpaceDE w:val="false"/>
        <w:autoSpaceDN w:val="false"/>
        <w:adjustRightInd w:val="false"/>
        <w:ind w:hanging="360" w:left="720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I višeg isplatnog reda u iznosu od          88.818,07 kn,</w:t>
      </w:r>
    </w:p>
    <w:p w:rsidRDefault="00FE70D3" w:rsidP="00FE70D3" w:rsidR="00FE70D3" w:rsidRPr="00FE70D3">
      <w:pPr>
        <w:widowControl/>
        <w:numPr>
          <w:ilvl w:val="0"/>
          <w:numId w:val="46"/>
        </w:numPr>
        <w:autoSpaceDE w:val="false"/>
        <w:autoSpaceDN w:val="false"/>
        <w:adjustRightInd w:val="false"/>
        <w:ind w:hanging="360" w:left="720"/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II višeg isplatnog reda u iznosu od           1.222,89 kn.</w:t>
      </w:r>
    </w:p>
    <w:p w:rsidRDefault="00FE70D3" w:rsidP="00FE70D3" w:rsidR="00FE70D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086303" w:rsidP="00FE70D3" w:rsidR="00086303">
      <w:pPr>
        <w:jc w:val="both"/>
        <w:rPr>
          <w:rFonts w:hAnsi="Times New Roman" w:ascii="Times New Roman"/>
          <w:b/>
          <w:i/>
          <w:u w:val="single"/>
          <w:lang w:val="hr-HR"/>
        </w:rPr>
      </w:pPr>
    </w:p>
    <w:p w:rsidRDefault="00FE70D3" w:rsidP="00FE70D3" w:rsidR="00FE70D3" w:rsidRPr="00FE70D3">
      <w:pPr>
        <w:jc w:val="both"/>
        <w:rPr>
          <w:rFonts w:hAnsi="Times New Roman" w:ascii="Times New Roman"/>
          <w:b/>
          <w:i/>
          <w:u w:val="single"/>
          <w:lang w:val="hr-HR"/>
        </w:rPr>
      </w:pPr>
      <w:r w:rsidRPr="00FE70D3">
        <w:rPr>
          <w:rFonts w:hAnsi="Times New Roman" w:ascii="Times New Roman"/>
          <w:b/>
          <w:i/>
          <w:u w:val="single"/>
          <w:lang w:val="hr-HR"/>
        </w:rPr>
        <w:lastRenderedPageBreak/>
        <w:t>Prijedlozi stečajnog upravitelja</w:t>
      </w:r>
    </w:p>
    <w:p w:rsidRDefault="00FE70D3" w:rsidP="00FE70D3" w:rsidR="00FE70D3" w:rsidRPr="00FE70D3">
      <w:pPr>
        <w:jc w:val="both"/>
        <w:rPr>
          <w:rFonts w:hAnsi="Times New Roman" w:ascii="Times New Roman"/>
          <w:lang w:val="hr-HR"/>
        </w:rPr>
      </w:pPr>
    </w:p>
    <w:p w:rsidRDefault="00FE70D3" w:rsidP="00FE70D3" w:rsidR="00FE70D3" w:rsidRPr="00FE70D3">
      <w:pPr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Slijedom iznesenog, TD LEGURA j.d.o.o. u stečaju nema uvjeta za nastavak bilo kakve djelatnosti i daljnjeg poslovanja, te se predlaže da Skupština vjerovnika na izvještajnom ročištu donese odluke o:</w:t>
      </w:r>
    </w:p>
    <w:p w:rsidRDefault="00FE70D3" w:rsidP="00FE70D3" w:rsidR="00FE70D3" w:rsidRPr="00FE70D3">
      <w:pPr>
        <w:pStyle w:val="Odlomakpopisa"/>
        <w:widowControl/>
        <w:numPr>
          <w:ilvl w:val="0"/>
          <w:numId w:val="48"/>
        </w:numPr>
        <w:jc w:val="both"/>
        <w:rPr>
          <w:rFonts w:hAnsi="Times New Roman" w:ascii="Times New Roman"/>
          <w:lang w:val="hr-HR"/>
        </w:rPr>
      </w:pPr>
      <w:r w:rsidRPr="00FE70D3">
        <w:rPr>
          <w:rFonts w:hAnsi="Times New Roman" w:ascii="Times New Roman"/>
          <w:lang w:val="hr-HR"/>
        </w:rPr>
        <w:t>Prihvaćanju ovog izvješća stečajnog upravitelja o gospodarskom položaju stečajnog dužnika i dosad poduzetim radnjama stečajnog upravitelja,</w:t>
      </w:r>
    </w:p>
    <w:p w:rsidRDefault="00FE70D3" w:rsidP="00FE70D3" w:rsidR="00FE70D3" w:rsidRPr="00FE70D3">
      <w:pPr>
        <w:widowControl/>
        <w:numPr>
          <w:ilvl w:val="0"/>
          <w:numId w:val="47"/>
        </w:num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lang w:val="hr-HR"/>
        </w:rPr>
        <w:t>Davanju suglasnosti da se za pokretnine izradi procjena vrijednosti po ovlaštenom vještaku, te da se nakon toga pristupi prodaji pokretnina objavom oglasa na sudačkoj mreži po procijenjenoj vrijednosti, a ukoliko se ne uspije prodati po procijenjenoj vrijednosti daje se suglasnost da se cijena istih smanjuje od po 10% sve do konačne prodaje ."</w:t>
      </w:r>
    </w:p>
    <w:p w:rsidRDefault="00FE70D3" w:rsidP="00FE70D3" w:rsidR="00FE70D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FE70D3" w:rsidR="00A077E8">
      <w:pPr>
        <w:jc w:val="both"/>
        <w:rPr>
          <w:rFonts w:hAnsi="Times New Roman" w:ascii="Times New Roman"/>
          <w:szCs w:val="24"/>
          <w:lang w:val="hr-HR"/>
        </w:rPr>
      </w:pPr>
    </w:p>
    <w:p w:rsidRDefault="00086303" w:rsidP="00FE70D3" w:rsidR="00086303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086303" w:rsidP="00086303" w:rsidR="00A077E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S obzirom da na današnjem izvještajnom ročištu nije prisutan nitko od stečajnih vjerovnika a imovinu dužnika čine samo pokretnine, sudac predlaže stečajnom upravitelju da iste unovči kao cjelinu s početnom cijenom od </w:t>
      </w:r>
      <w:r w:rsidR="00A84C18">
        <w:rPr>
          <w:rFonts w:hAnsi="Times New Roman" w:ascii="Times New Roman"/>
          <w:szCs w:val="24"/>
          <w:lang w:val="hr-HR"/>
        </w:rPr>
        <w:t>10.000,00</w:t>
      </w:r>
      <w:r>
        <w:rPr>
          <w:rFonts w:hAnsi="Times New Roman" w:ascii="Times New Roman"/>
          <w:szCs w:val="24"/>
          <w:lang w:val="hr-HR"/>
        </w:rPr>
        <w:t xml:space="preserve"> kn</w:t>
      </w:r>
      <w:r w:rsidR="00A84C18">
        <w:rPr>
          <w:rFonts w:hAnsi="Times New Roman" w:ascii="Times New Roman"/>
          <w:szCs w:val="24"/>
          <w:lang w:val="hr-HR"/>
        </w:rPr>
        <w:t xml:space="preserve">, neposrednom pogodbom, s obzirom na vrijednost pokretnina i da se radi o </w:t>
      </w:r>
      <w:r w:rsidR="00147330">
        <w:rPr>
          <w:rFonts w:hAnsi="Times New Roman" w:ascii="Times New Roman"/>
          <w:szCs w:val="24"/>
          <w:lang w:val="hr-HR"/>
        </w:rPr>
        <w:t>raznim strojevima i uređajima koji nemaju knjigovodstvenu vrijednost, osim prijenosnog računala čija je knjigovodstvena vrijednost 1.026,44 kn.</w:t>
      </w:r>
    </w:p>
    <w:p w:rsidRDefault="00147330" w:rsidP="00086303" w:rsidR="0014733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077E8" w:rsidP="007E657D" w:rsidR="00A077E8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247726" w:rsidP="007E657D" w:rsidR="00A360DE" w:rsidRPr="00FE70D3">
      <w:p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ab/>
      </w:r>
      <w:r w:rsidR="00147330">
        <w:rPr>
          <w:rFonts w:hAnsi="Times New Roman" w:ascii="Times New Roman"/>
          <w:szCs w:val="24"/>
          <w:lang w:val="hr-HR"/>
        </w:rPr>
        <w:t>Sud</w:t>
      </w:r>
      <w:r w:rsidR="00ED78E5" w:rsidRPr="00FE70D3">
        <w:rPr>
          <w:rFonts w:hAnsi="Times New Roman" w:ascii="Times New Roman"/>
          <w:szCs w:val="24"/>
          <w:lang w:val="hr-HR"/>
        </w:rPr>
        <w:t xml:space="preserve"> donosi </w:t>
      </w:r>
    </w:p>
    <w:p w:rsidRDefault="00A360DE" w:rsidP="007E657D" w:rsidR="00A360DE" w:rsidRPr="00FE70D3">
      <w:pPr>
        <w:jc w:val="both"/>
        <w:rPr>
          <w:rFonts w:hAnsi="Times New Roman" w:ascii="Times New Roman"/>
          <w:szCs w:val="24"/>
          <w:lang w:val="hr-HR"/>
        </w:rPr>
      </w:pPr>
    </w:p>
    <w:p w:rsidRDefault="00147330" w:rsidP="00732A03" w:rsidR="00A360D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147330" w:rsidP="00732A03" w:rsidR="00147330" w:rsidRPr="00FE70D3">
      <w:pPr>
        <w:jc w:val="center"/>
        <w:rPr>
          <w:rFonts w:hAnsi="Times New Roman" w:ascii="Times New Roman"/>
          <w:szCs w:val="24"/>
          <w:lang w:val="hr-HR"/>
        </w:rPr>
      </w:pPr>
    </w:p>
    <w:p w:rsidRDefault="00181E4C" w:rsidP="00C319B7" w:rsidR="00181E4C">
      <w:pPr>
        <w:rPr>
          <w:rFonts w:hAnsi="Times New Roman" w:ascii="Times New Roman"/>
          <w:szCs w:val="24"/>
          <w:lang w:val="hr-HR"/>
        </w:rPr>
      </w:pPr>
    </w:p>
    <w:p w:rsidRDefault="00147330" w:rsidP="00C319B7" w:rsidR="00147330" w:rsidRPr="00FE70D3">
      <w:pPr>
        <w:rPr>
          <w:rFonts w:hAnsi="Times New Roman" w:ascii="Times New Roman"/>
          <w:szCs w:val="24"/>
          <w:lang w:val="hr-HR"/>
        </w:rPr>
      </w:pPr>
    </w:p>
    <w:p w:rsidRDefault="00A360DE" w:rsidP="00C771AC" w:rsidR="00A360DE" w:rsidRPr="00FE70D3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>Prihvaća se izvje</w:t>
      </w:r>
      <w:r w:rsidRPr="00FE70D3">
        <w:rPr>
          <w:rFonts w:cs="Goudy Old Style" w:hAnsi="Times New Roman" w:ascii="Times New Roman"/>
          <w:szCs w:val="24"/>
          <w:lang w:val="hr-HR"/>
        </w:rPr>
        <w:t>š</w:t>
      </w:r>
      <w:r w:rsidRPr="00FE70D3">
        <w:rPr>
          <w:rFonts w:hAnsi="Times New Roman" w:ascii="Times New Roman"/>
          <w:szCs w:val="24"/>
          <w:lang w:val="hr-HR"/>
        </w:rPr>
        <w:t xml:space="preserve">će </w:t>
      </w:r>
      <w:r w:rsidR="00A077E8" w:rsidRPr="00FE70D3">
        <w:rPr>
          <w:rFonts w:hAnsi="Times New Roman" w:ascii="Times New Roman"/>
          <w:szCs w:val="24"/>
          <w:lang w:val="hr-HR"/>
        </w:rPr>
        <w:t>stečajnog upravitelja.</w:t>
      </w:r>
    </w:p>
    <w:p w:rsidRDefault="00B05002" w:rsidP="00C771AC" w:rsidR="00E66BE6" w:rsidRPr="00FE70D3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 xml:space="preserve">Ovlašćuje se </w:t>
      </w:r>
      <w:r w:rsidR="00A077E8" w:rsidRPr="00FE70D3">
        <w:rPr>
          <w:rFonts w:hAnsi="Times New Roman" w:ascii="Times New Roman"/>
          <w:szCs w:val="24"/>
          <w:lang w:val="hr-HR"/>
        </w:rPr>
        <w:t>stečajni upravitelj</w:t>
      </w:r>
      <w:r w:rsidRPr="00FE70D3">
        <w:rPr>
          <w:rFonts w:hAnsi="Times New Roman" w:ascii="Times New Roman"/>
          <w:szCs w:val="24"/>
          <w:lang w:val="hr-HR"/>
        </w:rPr>
        <w:t xml:space="preserve"> </w:t>
      </w:r>
      <w:r w:rsidR="00147330">
        <w:rPr>
          <w:rFonts w:hAnsi="Times New Roman" w:ascii="Times New Roman"/>
          <w:szCs w:val="24"/>
          <w:lang w:val="hr-HR"/>
        </w:rPr>
        <w:t>neposrednom pogodbom unovčiti imovinu stečajnog dužnika kao cjelinu s početnom cijenom od 10.000,00 kn, a ukoliko je potrebno može smanjiti tu cijenu za 20 %.</w:t>
      </w:r>
    </w:p>
    <w:p w:rsidRDefault="00921B5E" w:rsidP="00147330" w:rsidR="00921B5E" w:rsidRPr="00147330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077E8" w:rsidP="00A360DE" w:rsidR="00A077E8" w:rsidRPr="00FE70D3">
      <w:pPr>
        <w:rPr>
          <w:rFonts w:hAnsi="Times New Roman" w:ascii="Times New Roman"/>
          <w:szCs w:val="24"/>
          <w:lang w:val="hr-HR"/>
        </w:rPr>
      </w:pPr>
    </w:p>
    <w:p w:rsidRDefault="00A077E8" w:rsidP="00A360DE" w:rsidR="00A077E8" w:rsidRPr="00FE70D3">
      <w:pPr>
        <w:rPr>
          <w:rFonts w:hAnsi="Times New Roman" w:ascii="Times New Roman"/>
          <w:szCs w:val="24"/>
          <w:lang w:val="hr-HR"/>
        </w:rPr>
      </w:pPr>
    </w:p>
    <w:p w:rsidRDefault="0068562E" w:rsidP="0068562E" w:rsidR="0068562E" w:rsidRPr="00FE70D3">
      <w:pPr>
        <w:jc w:val="center"/>
        <w:rPr>
          <w:rFonts w:hAnsi="Times New Roman" w:ascii="Times New Roman"/>
          <w:szCs w:val="24"/>
          <w:lang w:val="hr-HR"/>
        </w:rPr>
      </w:pPr>
      <w:r w:rsidRPr="00FE70D3">
        <w:rPr>
          <w:rFonts w:hAnsi="Times New Roman" w:ascii="Times New Roman"/>
          <w:szCs w:val="24"/>
          <w:lang w:val="hr-HR"/>
        </w:rPr>
        <w:t xml:space="preserve">Dovršeno u </w:t>
      </w:r>
      <w:r w:rsidR="00147330">
        <w:rPr>
          <w:rFonts w:hAnsi="Times New Roman" w:ascii="Times New Roman"/>
          <w:szCs w:val="24"/>
          <w:lang w:val="hr-HR"/>
        </w:rPr>
        <w:t xml:space="preserve">12,10 </w:t>
      </w:r>
      <w:r w:rsidRPr="00FE70D3">
        <w:rPr>
          <w:rFonts w:hAnsi="Times New Roman" w:ascii="Times New Roman"/>
          <w:szCs w:val="24"/>
          <w:lang w:val="hr-HR"/>
        </w:rPr>
        <w:t>sati.</w:t>
      </w:r>
    </w:p>
    <w:sectPr w:rsidSect="00294E5D" w:rsidR="0068562E" w:rsidRPr="00FE70D3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05A" w:rsidP="006C02EF" w:rsidR="00F9105A">
      <w:r>
        <w:separator/>
      </w:r>
    </w:p>
  </w:endnote>
  <w:endnote w:id="0" w:type="continuationSeparator">
    <w:p w:rsidRDefault="00F9105A" w:rsidP="006C02EF" w:rsidR="00F91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05A" w:rsidP="006C02EF" w:rsidR="00F9105A">
      <w:r>
        <w:separator/>
      </w:r>
    </w:p>
  </w:footnote>
  <w:footnote w:id="0" w:type="continuationSeparator">
    <w:p w:rsidRDefault="00F9105A" w:rsidP="006C02EF" w:rsidR="00F91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F667B5" w:rsidRPr="00F667B5">
          <w:rPr>
            <w:rFonts w:hAnsi="Times New Roman" w:ascii="Times New Roman"/>
            <w:noProof/>
            <w:lang w:val="hr-HR"/>
          </w:rPr>
          <w:t>5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5F5655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A077E8">
      <w:rPr>
        <w:rFonts w:hAnsi="Times New Roman" w:ascii="Times New Roman"/>
        <w:lang w:val="hr-HR"/>
      </w:rPr>
      <w:t>461/16-</w:t>
    </w:r>
    <w:r w:rsidR="00AF7D6A">
      <w:rPr>
        <w:rFonts w:hAnsi="Times New Roman" w:ascii="Times New Roman"/>
        <w:lang w:val="hr-HR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C771AC">
      <w:rPr>
        <w:rFonts w:hAnsi="Times New Roman" w:ascii="Times New Roman"/>
        <w:lang w:val="hr-HR"/>
      </w:rPr>
      <w:t>-</w:t>
    </w:r>
    <w:r w:rsidR="00A077E8">
      <w:rPr>
        <w:rFonts w:hAnsi="Times New Roman" w:ascii="Times New Roman"/>
        <w:lang w:val="hr-HR"/>
      </w:rPr>
      <w:t>461/16-</w:t>
    </w:r>
    <w:r w:rsidR="00AF7D6A">
      <w:rPr>
        <w:rFonts w:hAnsi="Times New Roman" w:ascii="Times New Roman"/>
        <w:lang w:val="hr-HR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5E0D6E"/>
    <w:multiLevelType w:val="hybridMultilevel"/>
    <w:tmpl w:val="AB2073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B46E38"/>
    <w:multiLevelType w:val="hybridMultilevel"/>
    <w:tmpl w:val="AF56FA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337547"/>
    <w:multiLevelType w:val="hybridMultilevel"/>
    <w:tmpl w:val="F18C0FFC"/>
    <w:lvl w:tplc="E06E8F82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C55320"/>
    <w:multiLevelType w:val="hybridMultilevel"/>
    <w:tmpl w:val="A94EAE68"/>
    <w:lvl w:tplc="041A000F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315AA9"/>
    <w:multiLevelType w:val="hybridMultilevel"/>
    <w:tmpl w:val="0D829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A65203C"/>
    <w:multiLevelType w:val="hybridMultilevel"/>
    <w:tmpl w:val="E9120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8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2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99B149E"/>
    <w:multiLevelType w:val="hybridMultilevel"/>
    <w:tmpl w:val="C6B47D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8">
    <w:nsid w:val="4FB46E05"/>
    <w:multiLevelType w:val="multilevel"/>
    <w:tmpl w:val="272E96D4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0EC2179"/>
    <w:multiLevelType w:val="hybridMultilevel"/>
    <w:tmpl w:val="5C2093C0"/>
    <w:lvl w:tplc="041A0001" w:ilvl="0">
      <w:start w:val="1"/>
      <w:numFmt w:val="bullet"/>
      <w:lvlText w:val=""/>
      <w:lvlJc w:val="left"/>
      <w:pPr>
        <w:ind w:hanging="360" w:left="78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30">
    <w:nsid w:val="511267EF"/>
    <w:multiLevelType w:val="hybridMultilevel"/>
    <w:tmpl w:val="BF640CBC"/>
    <w:lvl w:tplc="924047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515D1A6A"/>
    <w:multiLevelType w:val="hybridMultilevel"/>
    <w:tmpl w:val="341EC2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64B3269"/>
    <w:multiLevelType w:val="hybridMultilevel"/>
    <w:tmpl w:val="A07EAE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F6F721E"/>
    <w:multiLevelType w:val="hybridMultilevel"/>
    <w:tmpl w:val="CA40B1D2"/>
    <w:lvl w:tplc="ACF6D924" w:ilvl="0">
      <w:start w:val="589"/>
      <w:numFmt w:val="bullet"/>
      <w:lvlText w:val="-"/>
      <w:lvlJc w:val="left"/>
      <w:pPr>
        <w:ind w:hanging="360" w:left="720"/>
      </w:pPr>
      <w:rPr>
        <w:rFonts w:eastAsiaTheme="minorEastAsia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7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8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39">
    <w:nsid w:val="73CB0FA9"/>
    <w:multiLevelType w:val="hybridMultilevel"/>
    <w:tmpl w:val="E9120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7735723"/>
    <w:multiLevelType w:val="hybridMultilevel"/>
    <w:tmpl w:val="2C869F64"/>
    <w:lvl w:tplc="B3AC6A6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97143C8"/>
    <w:multiLevelType w:val="hybridMultilevel"/>
    <w:tmpl w:val="C47A1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7">
    <w:nsid w:val="7F4963DB"/>
    <w:multiLevelType w:val="hybridMultilevel"/>
    <w:tmpl w:val="A23A2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5"/>
  </w:num>
  <w:num w:numId="3">
    <w:abstractNumId w:val="6"/>
  </w:num>
  <w:num w:numId="4">
    <w:abstractNumId w:val="24"/>
  </w:num>
  <w:num w:numId="5">
    <w:abstractNumId w:val="3"/>
  </w:num>
  <w:num w:numId="6">
    <w:abstractNumId w:val="20"/>
  </w:num>
  <w:num w:numId="7">
    <w:abstractNumId w:val="16"/>
  </w:num>
  <w:num w:numId="8">
    <w:abstractNumId w:val="11"/>
  </w:num>
  <w:num w:numId="9">
    <w:abstractNumId w:val="45"/>
  </w:num>
  <w:num w:numId="10">
    <w:abstractNumId w:val="18"/>
  </w:num>
  <w:num w:numId="11">
    <w:abstractNumId w:val="23"/>
  </w:num>
  <w:num w:numId="12">
    <w:abstractNumId w:val="43"/>
  </w:num>
  <w:num w:numId="13">
    <w:abstractNumId w:val="46"/>
  </w:num>
  <w:num w:numId="14">
    <w:abstractNumId w:val="19"/>
  </w:num>
  <w:num w:numId="15">
    <w:abstractNumId w:val="35"/>
  </w:num>
  <w:num w:numId="16">
    <w:abstractNumId w:val="8"/>
  </w:num>
  <w:num w:numId="17">
    <w:abstractNumId w:val="36"/>
  </w:num>
  <w:num w:numId="18">
    <w:abstractNumId w:val="5"/>
  </w:num>
  <w:num w:numId="19">
    <w:abstractNumId w:val="4"/>
  </w:num>
  <w:num w:numId="20">
    <w:abstractNumId w:val="22"/>
  </w:num>
  <w:num w:numId="21">
    <w:abstractNumId w:val="17"/>
  </w:num>
  <w:num w:numId="22">
    <w:abstractNumId w:val="9"/>
  </w:num>
  <w:num w:numId="23">
    <w:abstractNumId w:val="21"/>
  </w:num>
  <w:num w:numId="24">
    <w:abstractNumId w:val="40"/>
  </w:num>
  <w:num w:numId="25">
    <w:abstractNumId w:val="7"/>
  </w:num>
  <w:num w:numId="26">
    <w:abstractNumId w:val="33"/>
  </w:num>
  <w:num w:numId="27">
    <w:abstractNumId w:val="37"/>
  </w:num>
  <w:num w:numId="28">
    <w:abstractNumId w:val="26"/>
  </w:num>
  <w:num w:numId="29">
    <w:abstractNumId w:val="30"/>
  </w:num>
  <w:num w:numId="30">
    <w:abstractNumId w:val="47"/>
  </w:num>
  <w:num w:numId="31">
    <w:abstractNumId w:val="32"/>
  </w:num>
  <w:num w:numId="32">
    <w:abstractNumId w:val="31"/>
  </w:num>
  <w:num w:numId="33">
    <w:abstractNumId w:val="12"/>
  </w:num>
  <w:num w:numId="34">
    <w:abstractNumId w:val="10"/>
  </w:num>
  <w:num w:numId="35">
    <w:abstractNumId w:val="2"/>
  </w:num>
  <w:num w:numId="36">
    <w:abstractNumId w:val="1"/>
  </w:num>
  <w:num w:numId="37">
    <w:abstractNumId w:val="38"/>
  </w:num>
  <w:num w:numId="38">
    <w:abstractNumId w:val="41"/>
  </w:num>
  <w:num w:numId="39">
    <w:abstractNumId w:val="13"/>
  </w:num>
  <w:num w:numId="40">
    <w:abstractNumId w:val="44"/>
  </w:num>
  <w:num w:numId="41">
    <w:abstractNumId w:val="27"/>
  </w:num>
  <w:num w:numId="42">
    <w:abstractNumId w:val="15"/>
  </w:num>
  <w:num w:numId="43">
    <w:abstractNumId w:val="42"/>
  </w:num>
  <w:num w:numId="44">
    <w:abstractNumId w:val="34"/>
  </w:num>
  <w:num w:numId="45">
    <w:abstractNumId w:val="39"/>
  </w:num>
  <w:num w:numId="46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47">
    <w:abstractNumId w:val="28"/>
  </w:num>
  <w:num w:numId="4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4348A"/>
    <w:rsid w:val="00086303"/>
    <w:rsid w:val="000A2B84"/>
    <w:rsid w:val="000A6DED"/>
    <w:rsid w:val="00142E0E"/>
    <w:rsid w:val="00147330"/>
    <w:rsid w:val="00181E4C"/>
    <w:rsid w:val="00224E72"/>
    <w:rsid w:val="00225CD3"/>
    <w:rsid w:val="00247726"/>
    <w:rsid w:val="0026477C"/>
    <w:rsid w:val="00294E5D"/>
    <w:rsid w:val="002B2BE3"/>
    <w:rsid w:val="002C5F4E"/>
    <w:rsid w:val="002F1B20"/>
    <w:rsid w:val="002F638D"/>
    <w:rsid w:val="00364E30"/>
    <w:rsid w:val="00366543"/>
    <w:rsid w:val="0037262F"/>
    <w:rsid w:val="003A3579"/>
    <w:rsid w:val="004D46BA"/>
    <w:rsid w:val="0055067D"/>
    <w:rsid w:val="00554894"/>
    <w:rsid w:val="00581F76"/>
    <w:rsid w:val="005B7DB0"/>
    <w:rsid w:val="005F5655"/>
    <w:rsid w:val="00633203"/>
    <w:rsid w:val="00652DC0"/>
    <w:rsid w:val="00684577"/>
    <w:rsid w:val="0068562E"/>
    <w:rsid w:val="006B6C61"/>
    <w:rsid w:val="006C02EF"/>
    <w:rsid w:val="00712AFC"/>
    <w:rsid w:val="00732A03"/>
    <w:rsid w:val="00737903"/>
    <w:rsid w:val="007514C1"/>
    <w:rsid w:val="007571F9"/>
    <w:rsid w:val="00772F97"/>
    <w:rsid w:val="007A35A7"/>
    <w:rsid w:val="007E657D"/>
    <w:rsid w:val="008105DD"/>
    <w:rsid w:val="00823369"/>
    <w:rsid w:val="00826138"/>
    <w:rsid w:val="0083253E"/>
    <w:rsid w:val="0083482B"/>
    <w:rsid w:val="008B2DF4"/>
    <w:rsid w:val="00921B5E"/>
    <w:rsid w:val="00954519"/>
    <w:rsid w:val="00956865"/>
    <w:rsid w:val="00962613"/>
    <w:rsid w:val="009644EE"/>
    <w:rsid w:val="009912BE"/>
    <w:rsid w:val="00992CF1"/>
    <w:rsid w:val="009A4785"/>
    <w:rsid w:val="009A598A"/>
    <w:rsid w:val="009C00D2"/>
    <w:rsid w:val="009C05D6"/>
    <w:rsid w:val="00A077E8"/>
    <w:rsid w:val="00A23C04"/>
    <w:rsid w:val="00A360DE"/>
    <w:rsid w:val="00A7574B"/>
    <w:rsid w:val="00A84C18"/>
    <w:rsid w:val="00A90636"/>
    <w:rsid w:val="00AB73CE"/>
    <w:rsid w:val="00AF7D6A"/>
    <w:rsid w:val="00B05002"/>
    <w:rsid w:val="00B06BF0"/>
    <w:rsid w:val="00B66688"/>
    <w:rsid w:val="00B7187E"/>
    <w:rsid w:val="00BC0EEE"/>
    <w:rsid w:val="00BE656B"/>
    <w:rsid w:val="00BF60FF"/>
    <w:rsid w:val="00C067A9"/>
    <w:rsid w:val="00C319B7"/>
    <w:rsid w:val="00C46D4B"/>
    <w:rsid w:val="00C771AC"/>
    <w:rsid w:val="00C96267"/>
    <w:rsid w:val="00CE3B01"/>
    <w:rsid w:val="00D37C4D"/>
    <w:rsid w:val="00D767EA"/>
    <w:rsid w:val="00D77474"/>
    <w:rsid w:val="00DE4FCA"/>
    <w:rsid w:val="00DF53A8"/>
    <w:rsid w:val="00E66BE6"/>
    <w:rsid w:val="00E95622"/>
    <w:rsid w:val="00EC161C"/>
    <w:rsid w:val="00ED78E5"/>
    <w:rsid w:val="00EE6D3C"/>
    <w:rsid w:val="00F12D17"/>
    <w:rsid w:val="00F316DC"/>
    <w:rsid w:val="00F667B5"/>
    <w:rsid w:val="00F77871"/>
    <w:rsid w:val="00F9105A"/>
    <w:rsid w:val="00FE70D3"/>
    <w:rsid w:val="00FF642A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737903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uiPriority w:val="99"/>
    <w:semiHidden/>
    <w:unhideWhenUsed/>
    <w:rsid w:val="005F5655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F5655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customStyle="true" w:styleId="Standard" w:type="paragraph">
    <w:name w:val="Standard"/>
    <w:rsid w:val="005F5655"/>
    <w:pPr>
      <w:widowControl w:val="false"/>
      <w:suppressAutoHyphens/>
      <w:autoSpaceDN w:val="fals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5F5655"/>
  </w:style>
  <w:style w:customStyle="true" w:styleId="Odlomakpopisa2" w:type="paragraph">
    <w:name w:val="Odlomak popisa2"/>
    <w:basedOn w:val="Standard"/>
    <w:rsid w:val="005F565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F66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7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737903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uiPriority w:val="99"/>
    <w:semiHidden/>
    <w:unhideWhenUsed/>
    <w:rsid w:val="005F5655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F5655"/>
    <w:rPr>
      <w:rFonts w:ascii="Guatemala" w:cs="Times New Roman" w:eastAsia="Times New Roman" w:hAnsi="Guatemala"/>
      <w:snapToGrid w:val="0"/>
      <w:sz w:val="24"/>
      <w:szCs w:val="20"/>
      <w:lang w:val="en-US"/>
    </w:rPr>
  </w:style>
  <w:style w:customStyle="1" w:styleId="Standard" w:type="paragraph">
    <w:name w:val="Standard"/>
    <w:rsid w:val="005F5655"/>
    <w:pPr>
      <w:widowControl w:val="0"/>
      <w:suppressAutoHyphens/>
      <w:autoSpaceDN w:val="0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5F5655"/>
  </w:style>
  <w:style w:customStyle="1" w:styleId="Odlomakpopisa2" w:type="paragraph">
    <w:name w:val="Odlomak popisa2"/>
    <w:basedOn w:val="Standard"/>
    <w:rsid w:val="005F565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F66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7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svibnja 2017.</izvorni_sadrzaj>
    <derivirana_varijabla naziv="DomainObject.StvarniPocetakDatum_1">30. svibnja 2017.</derivirana_varijabla>
  </DomainObject.StvarniPocetakDatum>
  <DomainObject.StvarniZavrsetakDatum>
    <izvorni_sadrzaj>30. svibnja 2017.</izvorni_sadrzaj>
    <derivirana_varijabla naziv="DomainObject.StvarniZavrsetakDatum_1">30. svibnja 2017.</derivirana_varijabla>
  </DomainObject.StvarniZavrsetakDatum>
  <DomainObject.PlaniraniZavrsetakDatum>
    <izvorni_sadrzaj>30. svibnja 2017.</izvorni_sadrzaj>
    <derivirana_varijabla naziv="DomainObject.PlaniraniZavrsetakDatum_1">30. svibnja 2017.</derivirana_varijabla>
  </DomainObject.PlaniraniZavrsetakDatum>
  <DomainObject.PlaniraniPocetakDatum>
    <izvorni_sadrzaj>30. svibnja 2017.</izvorni_sadrzaj>
    <derivirana_varijabla naziv="DomainObject.PlaniraniPocetakDatum_1">30. svibnja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2017.</izvorni_sadrzaj>
    <derivirana_varijabla naziv="DomainObject.Zapisnik.DatumKreiranja_1">30.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St-461/2016-16</izvorni_sadrzaj>
    <derivirana_varijabla naziv="DomainObject.Zapisnik.Oznaka_1">St-461/2016-16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St-461/2016-16</izvorni_sadrzaj>
    <derivirana_varijabla naziv="DomainObject.PoslovniBrojDokumenta_1">St-461/2016-16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1243</properties:Words>
  <properties:Characters>7296</properties:Characters>
  <properties:Lines>310</properties:Lines>
  <properties:Paragraphs>142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2017-05-30T10:09:00Z</cp:lastPrinted>
  <dcterms:modified xmlns:xsi="http://www.w3.org/2001/XMLSchema-instance" xsi:type="dcterms:W3CDTF">2017-05-30T10:56:00Z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St-461/2016-16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