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c4cd" w14:paraId="4a1c4cd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C220E1">
        <w:rPr>
          <w:sz w:val="24"/>
          <w:szCs w:val="24"/>
        </w:rPr>
        <w:t>754</w:t>
      </w:r>
      <w:r w:rsidR="003A3724">
        <w:rPr>
          <w:sz w:val="24"/>
          <w:szCs w:val="24"/>
        </w:rPr>
        <w:t>/1</w:t>
      </w:r>
      <w:r w:rsidR="00C220E1">
        <w:rPr>
          <w:sz w:val="24"/>
          <w:szCs w:val="24"/>
        </w:rPr>
        <w:t>7</w:t>
      </w:r>
      <w:r w:rsidR="003A3724">
        <w:rPr>
          <w:sz w:val="24"/>
          <w:szCs w:val="24"/>
        </w:rPr>
        <w:t>-</w:t>
      </w:r>
      <w:r w:rsidR="00C220E1">
        <w:rPr>
          <w:sz w:val="24"/>
          <w:szCs w:val="24"/>
        </w:rPr>
        <w:t>4</w:t>
      </w:r>
    </w:p>
    <w:p w:rsidRDefault="00C220E1" w:rsidP="00C220E1" w:rsidR="007538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C220E1" w:rsidP="00C220E1" w:rsidR="00C220E1" w:rsidRPr="00310646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C220E1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C220E1">
        <w:rPr>
          <w:sz w:val="24"/>
          <w:szCs w:val="24"/>
        </w:rPr>
        <w:t>dužnikom</w:t>
      </w:r>
      <w:r w:rsidR="00C220E1" w:rsidRPr="00C220E1">
        <w:rPr>
          <w:sz w:val="24"/>
          <w:szCs w:val="24"/>
        </w:rPr>
        <w:t xml:space="preserve"> Stečajna masa iz</w:t>
      </w:r>
      <w:r w:rsidRPr="00C220E1">
        <w:rPr>
          <w:sz w:val="24"/>
          <w:szCs w:val="24"/>
        </w:rPr>
        <w:t xml:space="preserve"> </w:t>
      </w:r>
      <w:r w:rsidR="00C220E1" w:rsidRPr="00C220E1">
        <w:rPr>
          <w:sz w:val="24"/>
          <w:szCs w:val="24"/>
          <w:lang w:val="pt-BR"/>
        </w:rPr>
        <w:t>GRANDEX d.o.o. u ste</w:t>
      </w:r>
      <w:r w:rsidR="00C220E1">
        <w:rPr>
          <w:sz w:val="24"/>
          <w:szCs w:val="24"/>
          <w:lang w:val="pt-BR"/>
        </w:rPr>
        <w:t>čaju, Zagreb, Petrinjska 28</w:t>
      </w:r>
      <w:r w:rsidR="00C220E1" w:rsidRPr="00C220E1">
        <w:rPr>
          <w:sz w:val="24"/>
          <w:szCs w:val="24"/>
          <w:lang w:val="pt-BR"/>
        </w:rPr>
        <w:t xml:space="preserve">, OIB: </w:t>
      </w:r>
      <w:r w:rsidR="00EF282C" w:rsidRPr="00EF282C">
        <w:rPr>
          <w:sz w:val="24"/>
          <w:szCs w:val="24"/>
        </w:rPr>
        <w:t>83178234554</w:t>
      </w:r>
      <w:r w:rsidR="0075381D" w:rsidRPr="00EF282C">
        <w:rPr>
          <w:sz w:val="24"/>
          <w:szCs w:val="24"/>
        </w:rPr>
        <w:t>,</w:t>
      </w:r>
      <w:r w:rsidR="00D75E26" w:rsidRPr="00C220E1">
        <w:rPr>
          <w:sz w:val="24"/>
          <w:szCs w:val="24"/>
        </w:rPr>
        <w:t xml:space="preserve"> </w:t>
      </w:r>
      <w:r w:rsidR="00C220E1">
        <w:rPr>
          <w:sz w:val="24"/>
          <w:szCs w:val="24"/>
        </w:rPr>
        <w:t>14</w:t>
      </w:r>
      <w:r w:rsidR="00945BB0" w:rsidRPr="00C220E1">
        <w:rPr>
          <w:sz w:val="24"/>
          <w:szCs w:val="24"/>
        </w:rPr>
        <w:t xml:space="preserve">. </w:t>
      </w:r>
      <w:r w:rsidR="00C220E1">
        <w:rPr>
          <w:sz w:val="24"/>
          <w:szCs w:val="24"/>
        </w:rPr>
        <w:t>rujna</w:t>
      </w:r>
      <w:r w:rsidR="0075381D" w:rsidRPr="00C220E1">
        <w:rPr>
          <w:sz w:val="24"/>
          <w:szCs w:val="24"/>
        </w:rPr>
        <w:t xml:space="preserve"> 20</w:t>
      </w:r>
      <w:r w:rsidR="00945BB0" w:rsidRPr="00C220E1">
        <w:rPr>
          <w:sz w:val="24"/>
          <w:szCs w:val="24"/>
        </w:rPr>
        <w:t>18</w:t>
      </w:r>
      <w:r w:rsidR="0075381D" w:rsidRPr="00C220E1">
        <w:rPr>
          <w:sz w:val="24"/>
          <w:szCs w:val="24"/>
        </w:rPr>
        <w:t xml:space="preserve">., </w:t>
      </w:r>
    </w:p>
    <w:p w:rsidRDefault="00F13A79" w:rsidP="00D639B5" w:rsidR="00F13A79" w:rsidRPr="00C220E1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</w:t>
      </w:r>
      <w:r w:rsidR="00EF282C">
        <w:rPr>
          <w:sz w:val="24"/>
          <w:szCs w:val="24"/>
        </w:rPr>
        <w:t>će o</w:t>
      </w:r>
      <w:r w:rsidR="009E1755" w:rsidRPr="00310646">
        <w:rPr>
          <w:sz w:val="24"/>
          <w:szCs w:val="24"/>
        </w:rPr>
        <w:t xml:space="preserve">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EF282C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133</w:t>
      </w:r>
      <w:r w:rsidR="00945BB0">
        <w:rPr>
          <w:sz w:val="24"/>
          <w:szCs w:val="24"/>
        </w:rPr>
        <w:t xml:space="preserve">. st. </w:t>
      </w:r>
      <w:r>
        <w:rPr>
          <w:sz w:val="24"/>
          <w:szCs w:val="24"/>
        </w:rPr>
        <w:t>3</w:t>
      </w:r>
      <w:r w:rsidR="00945BB0">
        <w:rPr>
          <w:sz w:val="24"/>
          <w:szCs w:val="24"/>
        </w:rPr>
        <w:t>. Stečajnog zakona („Nar</w:t>
      </w:r>
      <w:r w:rsidR="00CB499D">
        <w:rPr>
          <w:sz w:val="24"/>
          <w:szCs w:val="24"/>
        </w:rPr>
        <w:t>odne novine“ broj 71/15</w:t>
      </w:r>
      <w:r w:rsidR="00945BB0">
        <w:rPr>
          <w:sz w:val="24"/>
          <w:szCs w:val="24"/>
        </w:rPr>
        <w:t>,</w:t>
      </w:r>
      <w:r>
        <w:rPr>
          <w:sz w:val="24"/>
          <w:szCs w:val="24"/>
        </w:rPr>
        <w:t xml:space="preserve"> 104/17</w:t>
      </w:r>
      <w:r w:rsidR="00945BB0">
        <w:rPr>
          <w:sz w:val="24"/>
          <w:szCs w:val="24"/>
        </w:rPr>
        <w:t xml:space="preserve"> dalje: SZ)</w:t>
      </w:r>
      <w:r w:rsidR="00FC18D1" w:rsidRPr="009445FD">
        <w:rPr>
          <w:sz w:val="24"/>
          <w:szCs w:val="24"/>
        </w:rPr>
        <w:t xml:space="preserve"> stečajni upravitelj dužan</w:t>
      </w:r>
      <w:r w:rsidR="00945BB0"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podnositi </w:t>
      </w:r>
      <w:r w:rsidR="00FC18D1" w:rsidRPr="009445FD">
        <w:rPr>
          <w:sz w:val="24"/>
          <w:szCs w:val="24"/>
        </w:rPr>
        <w:t>pisana izvješća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objavit će se na mrežnoj stranici e-Oglasna ploča sudova bez odgode</w:t>
      </w:r>
      <w:r w:rsidR="00FC18D1">
        <w:rPr>
          <w:sz w:val="24"/>
          <w:szCs w:val="24"/>
        </w:rPr>
        <w:t>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stečajnog upravit</w:t>
      </w:r>
      <w:r w:rsidR="00EF282C">
        <w:rPr>
          <w:sz w:val="24"/>
          <w:szCs w:val="24"/>
        </w:rPr>
        <w:t xml:space="preserve">elja dostaviti pisano izvješće </w:t>
      </w:r>
      <w:r w:rsidRPr="00FC18D1">
        <w:rPr>
          <w:sz w:val="24"/>
          <w:szCs w:val="24"/>
        </w:rPr>
        <w:t>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C220E1">
        <w:rPr>
          <w:sz w:val="24"/>
          <w:szCs w:val="24"/>
        </w:rPr>
        <w:t>14</w:t>
      </w:r>
      <w:r w:rsidR="00945BB0">
        <w:rPr>
          <w:sz w:val="24"/>
          <w:szCs w:val="24"/>
        </w:rPr>
        <w:t xml:space="preserve">. </w:t>
      </w:r>
      <w:r w:rsidR="00C220E1">
        <w:rPr>
          <w:sz w:val="24"/>
          <w:szCs w:val="24"/>
        </w:rPr>
        <w:t>rujna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31E3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31E3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C31E3F" w:rsidP="007B64C7" w:rsidR="00C31E3F" w:rsidRPr="00C31E3F">
      <w:pPr>
        <w:ind w:firstLine="708" w:left="3540"/>
        <w:jc w:val="right"/>
        <w:rPr>
          <w:sz w:val="24"/>
          <w:szCs w:val="24"/>
        </w:rPr>
      </w:pPr>
      <w:r w:rsidRPr="00C31E3F">
        <w:rPr>
          <w:sz w:val="24"/>
          <w:szCs w:val="24"/>
        </w:rPr>
        <w:t xml:space="preserve">Za točnost </w:t>
      </w:r>
      <w:proofErr w:type="spellStart"/>
      <w:r w:rsidRPr="00C31E3F">
        <w:rPr>
          <w:sz w:val="24"/>
          <w:szCs w:val="24"/>
        </w:rPr>
        <w:t>otpravka</w:t>
      </w:r>
      <w:proofErr w:type="spellEnd"/>
      <w:r w:rsidRPr="00C31E3F">
        <w:rPr>
          <w:sz w:val="24"/>
          <w:szCs w:val="24"/>
        </w:rPr>
        <w:t>-ovlašteni službenik:</w:t>
      </w:r>
    </w:p>
    <w:p w:rsidRDefault="00C31E3F" w:rsidP="007B64C7" w:rsidR="00C31E3F" w:rsidRPr="00C31E3F">
      <w:pPr>
        <w:ind w:firstLine="708" w:left="3540"/>
        <w:jc w:val="right"/>
        <w:rPr>
          <w:sz w:val="24"/>
          <w:szCs w:val="24"/>
        </w:rPr>
      </w:pPr>
      <w:r w:rsidRPr="00C31E3F">
        <w:rPr>
          <w:sz w:val="24"/>
          <w:szCs w:val="24"/>
        </w:rPr>
        <w:t xml:space="preserve">                                       Valentina Gabud</w:t>
      </w:r>
    </w:p>
    <w:p w:rsidRDefault="008409BB" w:rsidP="00C31E3F" w:rsidR="00935ABA" w:rsidRPr="00C31E3F">
      <w:pPr>
        <w:pStyle w:val="Odlomakpopisa"/>
        <w:rPr>
          <w:sz w:val="24"/>
          <w:szCs w:val="24"/>
        </w:rPr>
      </w:pPr>
      <w:r w:rsidRPr="00C31E3F">
        <w:rPr>
          <w:sz w:val="24"/>
          <w:szCs w:val="24"/>
        </w:rPr>
        <w:tab/>
      </w:r>
    </w:p>
    <w:sectPr w:rsidSect="008409BB" w:rsidR="00935ABA" w:rsidRPr="00C31E3F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135" w:rsidR="008409BB">
    <w:pPr>
      <w:pStyle w:val="Zaglavlje"/>
    </w:pPr>
    <w:r>
      <w:t xml:space="preserve">  </w:t>
    </w:r>
    <w:r w:rsidR="008409BB">
      <w:t xml:space="preserve">           </w:t>
    </w:r>
    <w:r w:rsidR="008409BB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50135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220E1"/>
    <w:rsid w:val="00C31E3F"/>
    <w:rsid w:val="00CB499D"/>
    <w:rsid w:val="00CD7733"/>
    <w:rsid w:val="00D10C86"/>
    <w:rsid w:val="00D639B5"/>
    <w:rsid w:val="00D75E26"/>
    <w:rsid w:val="00D82923"/>
    <w:rsid w:val="00D8748D"/>
    <w:rsid w:val="00E81382"/>
    <w:rsid w:val="00EF282C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GRANDEX d.o.o.</izvorni_sadrzaj>
    <derivirana_varijabla naziv="DomainObject.Predmet.ProtustrankaFormated_1">  GRANDEX d.o.o.</derivirana_varijabla>
  </DomainObject.Predmet.ProtustrankaFormated>
  <DomainObject.Predmet.ProtustrankaFormatedOIB>
    <izvorni_sadrzaj>  GRANDEX d.o.o., OIB 42111464545</izvorni_sadrzaj>
    <derivirana_varijabla naziv="DomainObject.Predmet.ProtustrankaFormatedOIB_1">  GRANDEX d.o.o., OIB 42111464545</derivirana_varijabla>
  </DomainObject.Predmet.ProtustrankaFormatedOIB>
  <DomainObject.Predmet.ProtustrankaFormatedWithAdress>
    <izvorni_sadrzaj> GRANDEX d.o.o., Sunekov odvojak 10, 10000 Zagreb</izvorni_sadrzaj>
    <derivirana_varijabla naziv="DomainObject.Predmet.ProtustrankaFormatedWithAdress_1"> GRANDEX d.o.o., Sunekov odvojak 10, 10000 Zagreb</derivirana_varijabla>
  </DomainObject.Predmet.ProtustrankaFormatedWithAdress>
  <DomainObject.Predmet.ProtustrankaFormatedWithAdressOIB>
    <izvorni_sadrzaj> GRANDEX d.o.o., OIB 42111464545, Sunekov odvojak 10, 10000 Zagreb</izvorni_sadrzaj>
    <derivirana_varijabla naziv="DomainObject.Predmet.ProtustrankaFormatedWithAdressOIB_1"> GRANDEX d.o.o., OIB 42111464545, Sunekov odvojak 10, 10000 Zagreb</derivirana_varijabla>
  </DomainObject.Predmet.ProtustrankaFormatedWithAdressOIB>
  <DomainObject.Predmet.ProtustrankaWithAdress>
    <izvorni_sadrzaj>GRANDEX d.o.o. Sunekov odvojak 10, 10000 Zagreb</izvorni_sadrzaj>
    <derivirana_varijabla naziv="DomainObject.Predmet.ProtustrankaWithAdress_1">GRANDEX d.o.o. Sunekov odvojak 10, 10000 Zagreb</derivirana_varijabla>
  </DomainObject.Predmet.ProtustrankaWithAdress>
  <DomainObject.Predmet.ProtustrankaWithAdressOIB>
    <izvorni_sadrzaj>GRANDEX d.o.o., OIB 42111464545, Sunekov odvojak 10, 10000 Zagreb</izvorni_sadrzaj>
    <derivirana_varijabla naziv="DomainObject.Predmet.ProtustrankaWithAdressOIB_1">GRANDEX d.o.o., OIB 42111464545, Sunekov odvojak 10, 10000 Zagreb</derivirana_varijabla>
  </DomainObject.Predmet.ProtustrankaWithAdressOIB>
  <DomainObject.Predmet.ProtustrankaNazivFormated>
    <izvorni_sadrzaj>GRANDEX d.o.o.</izvorni_sadrzaj>
    <derivirana_varijabla naziv="DomainObject.Predmet.ProtustrankaNazivFormated_1">GRANDEX d.o.o.</derivirana_varijabla>
  </DomainObject.Predmet.ProtustrankaNazivFormated>
  <DomainObject.Predmet.ProtustrankaNazivFormatedOIB>
    <izvorni_sadrzaj>GRANDEX d.o.o., OIB 42111464545</izvorni_sadrzaj>
    <derivirana_varijabla naziv="DomainObject.Predmet.ProtustrankaNazivFormatedOIB_1">GRANDEX d.o.o., OIB 42111464545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GRANDEX d.o.o.</item>
    </izvorni_sadrzaj>
    <derivirana_varijabla naziv="DomainObject.Predmet.ProtuStrankaListFormated_1">
      <item>GRANDEX d.o.o.</item>
    </derivirana_varijabla>
  </DomainObject.Predmet.ProtuStrankaListFormated>
  <DomainObject.Predmet.ProtuStrankaListFormatedOIB>
    <izvorni_sadrzaj>
      <item>GRANDEX d.o.o., OIB 42111464545</item>
    </izvorni_sadrzaj>
    <derivirana_varijabla naziv="DomainObject.Predmet.ProtuStrankaListFormatedOIB_1">
      <item>GRANDEX d.o.o., OIB 42111464545</item>
    </derivirana_varijabla>
  </DomainObject.Predmet.ProtuStrankaListFormatedOIB>
  <DomainObject.Predmet.ProtuStrankaListFormatedWithAdress>
    <izvorni_sadrzaj>
      <item>GRANDEX d.o.o., Sunekov odvojak 10, 10000 Zagreb</item>
    </izvorni_sadrzaj>
    <derivirana_varijabla naziv="DomainObject.Predmet.ProtuStrankaListFormatedWithAdress_1">
      <item>GRANDEX d.o.o., Sunekov odvojak 10, 10000 Zagreb</item>
    </derivirana_varijabla>
  </DomainObject.Predmet.ProtuStrankaListFormatedWithAdress>
  <DomainObject.Predmet.ProtuStrankaListFormatedWithAdressOIB>
    <izvorni_sadrzaj>
      <item>GRANDEX d.o.o., OIB 42111464545, Sunekov odvojak 10, 10000 Zagreb</item>
    </izvorni_sadrzaj>
    <derivirana_varijabla naziv="DomainObject.Predmet.ProtuStrankaListFormatedWithAdressOIB_1">
      <item>GRANDEX d.o.o., OIB 42111464545, Sunekov odvojak 10, 10000 Zagreb</item>
    </derivirana_varijabla>
  </DomainObject.Predmet.ProtuStrankaListFormatedWithAdressOIB>
  <DomainObject.Predmet.ProtuStrankaListNazivFormated>
    <izvorni_sadrzaj>
      <item>GRANDEX d.o.o.</item>
    </izvorni_sadrzaj>
    <derivirana_varijabla naziv="DomainObject.Predmet.ProtuStrankaListNazivFormated_1">
      <item>GRANDEX d.o.o.</item>
    </derivirana_varijabla>
  </DomainObject.Predmet.ProtuStrankaListNazivFormated>
  <DomainObject.Predmet.ProtuStrankaListNazivFormatedOIB>
    <izvorni_sadrzaj>
      <item>GRANDEX d.o.o., OIB 42111464545</item>
    </izvorni_sadrzaj>
    <derivirana_varijabla naziv="DomainObject.Predmet.ProtuStrankaListNazivFormatedOIB_1">
      <item>GRANDEX d.o.o., OIB 42111464545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GRANDEX d.o.o.</izvorni_sadrzaj>
    <derivirana_varijabla naziv="DomainObject.Predmet.ProtustrankaIDrugi_1">GRANDEX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GRANDEX d.o.o., OIB 42111464545, Sunekov odvojak 10, 10000 Zagreb</izvorni_sadrzaj>
    <derivirana_varijabla naziv="DomainObject.Predmet.ProtustrankaIDrugiAdressOIB_1">GRANDEX d.o.o., OIB 42111464545,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GRANDEX d.o.o.</item>
    </izvorni_sadrzaj>
    <derivirana_varijabla naziv="DomainObject.Predmet.SudioniciListNaziv_1">
      <item>FINA Regionalni centar Zagreb</item>
      <item>GRANDEX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GRANDEX d.o.o., OIB 42111464545, Sunekov odvojak 10,10000 Zagreb</item>
    </izvorni_sadrzaj>
    <derivirana_varijabla naziv="DomainObject.Predmet.SudioniciListAdressOIB_1">
      <item>FINA Regionalni centar Zagreb, OIB 85821130368, Trg svibanjskih žrtava 1995. 1,10000 Zagreb</item>
      <item>GRANDEX d.o.o., OIB 42111464545, Sunekov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42111464545</item>
    </izvorni_sadrzaj>
    <derivirana_varijabla naziv="DomainObject.Predmet.SudioniciListNazivOIB_1">
      <item>, OIB 85821130368</item>
      <item>, OIB 42111464545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846</properties:Characters>
  <properties:Lines>40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2018-09-14T06:44:00Z</cp:lastPrinted>
  <dcterms:modified xmlns:xsi="http://www.w3.org/2001/XMLSchema-instance" xsi:type="dcterms:W3CDTF">2018-09-14T06:44:00Z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(2.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