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c6ef" w14:paraId="22fc6ef" w:rsidRDefault="005F3870" w:rsidP="0090190E" w:rsidR="00E60172" w:rsidRPr="0090190E">
      <w:pPr>
        <w15:collapsed w:val="false"/>
        <w:rPr>
          <w:noProof/>
          <w:szCs w:val="24"/>
          <w:lang w:val="hr-HR"/>
        </w:rPr>
      </w:pPr>
      <w:bookmarkStart w:name="_GoBack" w:id="0"/>
      <w:bookmarkEnd w:id="0"/>
      <w:r w:rsidRPr="0090190E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90190E" w:rsidR="003A73F0" w:rsidRPr="0090190E">
      <w:pPr>
        <w:rPr>
          <w:szCs w:val="24"/>
          <w:lang w:val="hr-HR"/>
        </w:rPr>
      </w:pPr>
    </w:p>
    <w:p w:rsidRDefault="006A2243" w:rsidP="0090190E" w:rsidR="006A2243" w:rsidRPr="0090190E">
      <w:pPr>
        <w:rPr>
          <w:szCs w:val="24"/>
          <w:lang w:val="pl-PL"/>
        </w:rPr>
      </w:pPr>
      <w:r w:rsidRPr="0090190E">
        <w:rPr>
          <w:szCs w:val="24"/>
          <w:lang w:val="pl-PL"/>
        </w:rPr>
        <w:t>REPUBLIKA HRVATSKA</w:t>
      </w:r>
    </w:p>
    <w:p w:rsidRDefault="006A2243" w:rsidP="0090190E" w:rsidR="006A2243" w:rsidRPr="0090190E">
      <w:pPr>
        <w:rPr>
          <w:szCs w:val="24"/>
          <w:lang w:val="pl-PL"/>
        </w:rPr>
      </w:pPr>
      <w:r w:rsidRPr="0090190E">
        <w:rPr>
          <w:szCs w:val="24"/>
          <w:lang w:val="pl-PL"/>
        </w:rPr>
        <w:t>TRGOVAČKI SUD U ZAGREBU</w:t>
      </w:r>
    </w:p>
    <w:p w:rsidRDefault="006A2243" w:rsidP="0090190E" w:rsidR="006A2243" w:rsidRPr="0090190E">
      <w:pPr>
        <w:rPr>
          <w:szCs w:val="24"/>
          <w:lang w:val="pl-PL"/>
        </w:rPr>
      </w:pPr>
      <w:r w:rsidRPr="0090190E">
        <w:rPr>
          <w:szCs w:val="24"/>
          <w:lang w:val="hr-HR"/>
        </w:rPr>
        <w:t>Zagreb, Amruševa 2/II</w:t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pl-PL"/>
        </w:rPr>
        <w:tab/>
      </w:r>
      <w:r w:rsidRPr="0090190E">
        <w:rPr>
          <w:szCs w:val="24"/>
          <w:lang w:val="pl-PL"/>
        </w:rPr>
        <w:tab/>
      </w:r>
      <w:r w:rsidRPr="0090190E">
        <w:rPr>
          <w:szCs w:val="24"/>
          <w:lang w:val="pl-PL"/>
        </w:rPr>
        <w:tab/>
      </w:r>
      <w:r w:rsidRPr="0090190E">
        <w:rPr>
          <w:szCs w:val="24"/>
          <w:lang w:val="pl-PL"/>
        </w:rPr>
        <w:tab/>
      </w:r>
      <w:r w:rsidRPr="0090190E">
        <w:rPr>
          <w:szCs w:val="24"/>
          <w:lang w:val="pl-PL"/>
        </w:rPr>
        <w:tab/>
        <w:t>7 St-</w:t>
      </w:r>
      <w:r w:rsidR="004C5E10" w:rsidRPr="0090190E">
        <w:rPr>
          <w:szCs w:val="24"/>
          <w:lang w:val="pl-PL"/>
        </w:rPr>
        <w:t>334/14</w:t>
      </w:r>
    </w:p>
    <w:p w:rsidRDefault="006A2243" w:rsidP="0090190E" w:rsidR="006A2243" w:rsidRPr="0090190E">
      <w:pPr>
        <w:rPr>
          <w:szCs w:val="24"/>
          <w:lang w:val="pl-PL"/>
        </w:rPr>
      </w:pPr>
    </w:p>
    <w:p w:rsidRDefault="00CB1943" w:rsidP="0090190E" w:rsidR="00CB1943" w:rsidRPr="0090190E">
      <w:pPr>
        <w:jc w:val="center"/>
        <w:rPr>
          <w:szCs w:val="24"/>
          <w:lang w:val="pl-PL"/>
        </w:rPr>
      </w:pPr>
      <w:r w:rsidRPr="0090190E">
        <w:rPr>
          <w:szCs w:val="24"/>
          <w:lang w:val="pl-PL"/>
        </w:rPr>
        <w:t>R E P U B L I K A  H R V A T S K A</w:t>
      </w:r>
    </w:p>
    <w:p w:rsidRDefault="006A2243" w:rsidP="0090190E" w:rsidR="006A2243" w:rsidRPr="0090190E">
      <w:pPr>
        <w:jc w:val="center"/>
        <w:rPr>
          <w:szCs w:val="24"/>
          <w:lang w:val="pl-PL"/>
        </w:rPr>
      </w:pPr>
      <w:r w:rsidRPr="0090190E">
        <w:rPr>
          <w:szCs w:val="24"/>
          <w:lang w:val="pl-PL"/>
        </w:rPr>
        <w:t>R J E Š E N J E</w:t>
      </w:r>
    </w:p>
    <w:p w:rsidRDefault="006A2243" w:rsidP="0090190E" w:rsidR="006A2243" w:rsidRPr="0090190E">
      <w:pPr>
        <w:rPr>
          <w:szCs w:val="24"/>
          <w:lang w:val="pl-PL"/>
        </w:rPr>
      </w:pPr>
    </w:p>
    <w:p w:rsidRDefault="006A2243" w:rsidP="0090190E" w:rsidR="006A2243" w:rsidRPr="0090190E">
      <w:pPr>
        <w:rPr>
          <w:szCs w:val="24"/>
          <w:lang w:val="pl-PL"/>
        </w:rPr>
      </w:pPr>
      <w:r w:rsidRPr="0090190E">
        <w:rPr>
          <w:szCs w:val="24"/>
          <w:lang w:val="pl-PL"/>
        </w:rPr>
        <w:tab/>
        <w:t xml:space="preserve">TRGOVAČKI SUD U ZAGREBU po sucu pojedincu Vesni Malenica kao stečajnom sucu u stečajnom postupku nad dužnikom </w:t>
      </w:r>
      <w:r w:rsidR="004C5E10" w:rsidRPr="0090190E">
        <w:rPr>
          <w:szCs w:val="24"/>
        </w:rPr>
        <w:t>PROJEKT MALINSKA d. o. o. u stečaju, Zagreb, Albrechtova 32, OIB 26531949569, 9. rujna 2015.</w:t>
      </w:r>
    </w:p>
    <w:p w:rsidRDefault="00E60172" w:rsidP="0090190E" w:rsidR="00E60172" w:rsidRPr="0090190E">
      <w:pPr>
        <w:rPr>
          <w:szCs w:val="24"/>
          <w:lang w:val="hr-HR"/>
        </w:rPr>
      </w:pPr>
    </w:p>
    <w:p w:rsidRDefault="00E60172" w:rsidP="0090190E" w:rsidR="00E60172" w:rsidRPr="0090190E">
      <w:pPr>
        <w:jc w:val="center"/>
        <w:rPr>
          <w:szCs w:val="24"/>
          <w:lang w:val="hr-HR"/>
        </w:rPr>
      </w:pPr>
      <w:r w:rsidRPr="0090190E">
        <w:rPr>
          <w:szCs w:val="24"/>
          <w:lang w:val="hr-HR"/>
        </w:rPr>
        <w:t>r i j e š i o  j e</w:t>
      </w:r>
    </w:p>
    <w:p w:rsidRDefault="00E60172" w:rsidP="0090190E" w:rsidR="00E60172" w:rsidRPr="0090190E">
      <w:pPr>
        <w:rPr>
          <w:szCs w:val="24"/>
          <w:lang w:val="hr-HR"/>
        </w:rPr>
      </w:pPr>
    </w:p>
    <w:p w:rsidRDefault="00E60172" w:rsidP="0090190E" w:rsidR="005F3870">
      <w:pPr>
        <w:jc w:val="both"/>
        <w:rPr>
          <w:szCs w:val="24"/>
          <w:lang w:val="pl-PL"/>
        </w:rPr>
      </w:pPr>
      <w:r w:rsidRPr="0090190E">
        <w:rPr>
          <w:szCs w:val="24"/>
          <w:lang w:val="hr-HR"/>
        </w:rPr>
        <w:tab/>
        <w:t xml:space="preserve">1. Određuje se </w:t>
      </w:r>
      <w:r w:rsidR="0090190E" w:rsidRPr="0090190E">
        <w:rPr>
          <w:szCs w:val="24"/>
          <w:lang w:val="hr-HR"/>
        </w:rPr>
        <w:t>prodaja nekretnina</w:t>
      </w:r>
      <w:r w:rsidRPr="0090190E">
        <w:rPr>
          <w:szCs w:val="24"/>
          <w:lang w:val="hr-HR"/>
        </w:rPr>
        <w:t xml:space="preserve"> stečajnog dužnika</w:t>
      </w:r>
      <w:r w:rsidR="006A2243" w:rsidRPr="0090190E">
        <w:rPr>
          <w:szCs w:val="24"/>
          <w:lang w:val="hr-HR"/>
        </w:rPr>
        <w:t xml:space="preserve"> </w:t>
      </w:r>
      <w:r w:rsidR="000E0A86">
        <w:rPr>
          <w:szCs w:val="24"/>
          <w:lang w:val="hr-HR"/>
        </w:rPr>
        <w:t>upisanih</w:t>
      </w:r>
      <w:r w:rsidR="004C5E10" w:rsidRPr="0090190E">
        <w:rPr>
          <w:szCs w:val="24"/>
          <w:lang w:val="hr-HR"/>
        </w:rPr>
        <w:t xml:space="preserve"> </w:t>
      </w:r>
      <w:r w:rsidR="000E0A86">
        <w:rPr>
          <w:szCs w:val="24"/>
          <w:lang w:val="hr-HR"/>
        </w:rPr>
        <w:t xml:space="preserve">u </w:t>
      </w:r>
      <w:r w:rsidR="000E0A86">
        <w:rPr>
          <w:szCs w:val="24"/>
          <w:lang w:val="pl-PL"/>
        </w:rPr>
        <w:t>zemljišnim knjigama</w:t>
      </w:r>
      <w:r w:rsidR="005F3870" w:rsidRPr="0090190E">
        <w:rPr>
          <w:szCs w:val="24"/>
          <w:lang w:val="pl-PL"/>
        </w:rPr>
        <w:t xml:space="preserve"> Općinskog suda u Rijeci, Stalna služba u Krku</w:t>
      </w:r>
      <w:r w:rsidR="000E0A86">
        <w:rPr>
          <w:szCs w:val="24"/>
          <w:lang w:val="pl-PL"/>
        </w:rPr>
        <w:t>, zemljišnoknjižni odjel Krk</w:t>
      </w:r>
      <w:r w:rsidR="00597D22">
        <w:rPr>
          <w:szCs w:val="24"/>
          <w:lang w:val="pl-PL"/>
        </w:rPr>
        <w:t>, i to</w:t>
      </w:r>
      <w:r w:rsidR="000E0A86">
        <w:rPr>
          <w:szCs w:val="24"/>
          <w:lang w:val="pl-PL"/>
        </w:rPr>
        <w:t>:</w:t>
      </w:r>
    </w:p>
    <w:p w:rsidRDefault="000E0A86" w:rsidP="0090190E" w:rsidR="000E0A86" w:rsidRPr="0090190E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ab/>
        <w:t>1.1. u zk. ul. br.</w:t>
      </w:r>
      <w:r w:rsidRPr="000E0A86">
        <w:rPr>
          <w:szCs w:val="24"/>
          <w:lang w:val="pl-PL"/>
        </w:rPr>
        <w:t xml:space="preserve"> </w:t>
      </w:r>
      <w:r w:rsidRPr="0090190E">
        <w:rPr>
          <w:szCs w:val="24"/>
          <w:lang w:val="pl-PL"/>
        </w:rPr>
        <w:t>4072</w:t>
      </w:r>
      <w:r>
        <w:rPr>
          <w:szCs w:val="24"/>
          <w:lang w:val="pl-PL"/>
        </w:rPr>
        <w:t xml:space="preserve">, </w:t>
      </w:r>
      <w:r w:rsidRPr="0090190E">
        <w:rPr>
          <w:szCs w:val="24"/>
          <w:lang w:val="pl-PL"/>
        </w:rPr>
        <w:t xml:space="preserve"> k. o. Sveti Anton</w:t>
      </w:r>
      <w:r>
        <w:rPr>
          <w:szCs w:val="24"/>
          <w:lang w:val="pl-PL"/>
        </w:rPr>
        <w:t>, podulošci</w:t>
      </w:r>
      <w:r w:rsidRPr="0090190E">
        <w:rPr>
          <w:szCs w:val="24"/>
          <w:lang w:val="pl-PL"/>
        </w:rPr>
        <w:t xml:space="preserve"> br. 1 do 4</w:t>
      </w:r>
      <w:r>
        <w:rPr>
          <w:szCs w:val="24"/>
          <w:lang w:val="pl-PL"/>
        </w:rPr>
        <w:t>, kuća i dvorište, 641m2 sagrađeni na kč. br. 872/5, a koji se sastoje od:</w:t>
      </w:r>
    </w:p>
    <w:p w:rsidRDefault="000E0A86" w:rsidP="000E0A86" w:rsidR="00DA7D6A" w:rsidRPr="000E0A86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ab/>
        <w:t xml:space="preserve">- </w:t>
      </w:r>
      <w:r>
        <w:rPr>
          <w:szCs w:val="24"/>
        </w:rPr>
        <w:t xml:space="preserve">poduložak 1, </w:t>
      </w:r>
      <w:r>
        <w:rPr>
          <w:szCs w:val="24"/>
          <w:lang w:val="pl-PL"/>
        </w:rPr>
        <w:t>prva etaža 24921/100000</w:t>
      </w:r>
      <w:r w:rsidR="003607D5">
        <w:rPr>
          <w:szCs w:val="24"/>
          <w:lang w:val="pl-PL"/>
        </w:rPr>
        <w:t>,</w:t>
      </w:r>
      <w:r>
        <w:rPr>
          <w:szCs w:val="24"/>
          <w:lang w:val="pl-PL"/>
        </w:rPr>
        <w:t xml:space="preserve"> u naravi s</w:t>
      </w:r>
      <w:r w:rsidR="00DA7D6A" w:rsidRPr="0090190E">
        <w:rPr>
          <w:szCs w:val="24"/>
        </w:rPr>
        <w:t>tan "C1" - troetažni stan u prizemlju, na katu i drugom katu, od 101,57 m2, koji se sastoji od : hodnika, kupaonice, dnevnog boravka i kuhinje, ostave, terase u prizemlju, hodnika, kupaonice, sobe, sobe na prvom katu, hodnika, kupaonice, kuhinje i dnevnog boravka, balkona na drugom katu, parkirno mjesto oznake P1a u površini od 12,00 m2, parkirno mjesto P1b u površini od 12,00 m2, u elaboratu označeno ljubičastom bojom.</w:t>
      </w:r>
    </w:p>
    <w:p w:rsidRDefault="0090190E" w:rsidP="0090190E" w:rsidR="00DA7D6A" w:rsidRPr="0090190E">
      <w:pPr>
        <w:ind w:firstLine="708"/>
        <w:jc w:val="both"/>
        <w:rPr>
          <w:szCs w:val="24"/>
        </w:rPr>
      </w:pPr>
      <w:r>
        <w:rPr>
          <w:szCs w:val="24"/>
        </w:rPr>
        <w:t xml:space="preserve">- </w:t>
      </w:r>
      <w:r w:rsidR="003607D5">
        <w:rPr>
          <w:szCs w:val="24"/>
        </w:rPr>
        <w:t>poduložak 2, druga etaža 25010/100000, u naravi</w:t>
      </w:r>
      <w:r>
        <w:rPr>
          <w:szCs w:val="24"/>
        </w:rPr>
        <w:t xml:space="preserve"> </w:t>
      </w:r>
      <w:r w:rsidR="003607D5">
        <w:rPr>
          <w:szCs w:val="24"/>
        </w:rPr>
        <w:t>s</w:t>
      </w:r>
      <w:r w:rsidR="00DA7D6A" w:rsidRPr="0090190E">
        <w:rPr>
          <w:szCs w:val="24"/>
        </w:rPr>
        <w:t>tan "C2" - troetažni stan u prizemlju, na katu i drugom katu, od 101,93 m2, koji se sastoji od: hodnika, kupaone, dnevnog boravka i kuhinje, ostave, terase u prizemlju, hodnika, kupaone, sobe, sobe na prvom katu, h</w:t>
      </w:r>
      <w:r w:rsidR="003607D5">
        <w:rPr>
          <w:szCs w:val="24"/>
        </w:rPr>
        <w:t>odnika, kupaonice, kuhinje i dne</w:t>
      </w:r>
      <w:r w:rsidR="00DA7D6A" w:rsidRPr="0090190E">
        <w:rPr>
          <w:szCs w:val="24"/>
        </w:rPr>
        <w:t>vnog boravka, balkona na drugom katu, parkirno mjesto oznake P2 u površini od 12,39 m2, u elaboratu sve označeno zelenom bojom.</w:t>
      </w:r>
    </w:p>
    <w:p w:rsidRDefault="0090190E" w:rsidP="0090190E" w:rsidR="00DA7D6A" w:rsidRPr="0090190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3607D5">
        <w:rPr>
          <w:szCs w:val="24"/>
          <w:lang w:val="hr-HR"/>
        </w:rPr>
        <w:t>poduložak 3, treća etaža 25010/100000, u naravi s</w:t>
      </w:r>
      <w:r w:rsidR="00DA7D6A" w:rsidRPr="0090190E">
        <w:rPr>
          <w:szCs w:val="24"/>
          <w:lang w:val="hr-HR"/>
        </w:rPr>
        <w:t>tan "C3" - troetažni stan u prizemlju, na katu i drugom katu, oa 101,93 m2, koji se sastoji od: hodnika, kupaone, dnevnog boravka i kuhinje, ostave, terase u prizemlju, hodnika, kupaone, sobe, sobe na prvom katu, hodnika, kupaonice, kuhinje i dnevnog boravka, balkona na drugom katu, parkirno mjesto oznake P3 u površini od 12,00 m2, u elaboratu sve označeno roza bojom.</w:t>
      </w:r>
    </w:p>
    <w:p w:rsidRDefault="0090190E" w:rsidP="0090190E" w:rsidR="00DA7D6A" w:rsidRPr="0090190E">
      <w:pPr>
        <w:ind w:firstLine="708"/>
        <w:jc w:val="both"/>
        <w:rPr>
          <w:szCs w:val="24"/>
        </w:rPr>
      </w:pPr>
      <w:r>
        <w:rPr>
          <w:szCs w:val="24"/>
        </w:rPr>
        <w:t xml:space="preserve">- </w:t>
      </w:r>
      <w:r w:rsidR="003607D5">
        <w:rPr>
          <w:szCs w:val="24"/>
        </w:rPr>
        <w:t>poduložak 4, četvra etaža 25059/100000, u naravi s</w:t>
      </w:r>
      <w:r w:rsidR="00DA7D6A" w:rsidRPr="0090190E">
        <w:rPr>
          <w:szCs w:val="24"/>
        </w:rPr>
        <w:t>tan "C4" - troetažni stan u prizemlju, na katu i drugom katu, od 102,13 m2, koji se sastoji od: hodnika, kupaone, dnevnog boravka i kuhinje, ostave, terase u prizemlju, hodnika, kupaone, sobe, sobe na prvom katu, hodnika, kupaonice, kuhinje i dnevnog boravka, balkona na drugom katu, parkirno mjesto oznake P4 u površini od 12,00 m2, parkirno mjesto oznake P4b u površini od 12,00 m2, u elaboratu sve uznačeno smeđom bojom.</w:t>
      </w:r>
    </w:p>
    <w:p w:rsidRDefault="0090190E" w:rsidP="00FD5692" w:rsidR="00FD5692" w:rsidRPr="00597D22">
      <w:pPr>
        <w:jc w:val="both"/>
        <w:rPr>
          <w:szCs w:val="24"/>
          <w:lang w:val="hr-HR"/>
        </w:rPr>
      </w:pPr>
      <w:r>
        <w:rPr>
          <w:szCs w:val="24"/>
          <w:lang w:val="pl-PL"/>
        </w:rPr>
        <w:tab/>
      </w:r>
      <w:r w:rsidR="00597D22">
        <w:rPr>
          <w:szCs w:val="24"/>
          <w:lang w:val="pl-PL"/>
        </w:rPr>
        <w:t>1.2</w:t>
      </w:r>
      <w:r>
        <w:rPr>
          <w:szCs w:val="24"/>
          <w:lang w:val="pl-PL"/>
        </w:rPr>
        <w:t>.</w:t>
      </w:r>
      <w:r w:rsidR="00FD5692">
        <w:rPr>
          <w:szCs w:val="24"/>
          <w:lang w:val="pl-PL"/>
        </w:rPr>
        <w:t xml:space="preserve"> u zk. ul. br.</w:t>
      </w:r>
      <w:r w:rsidR="00FD5692" w:rsidRPr="000E0A86">
        <w:rPr>
          <w:szCs w:val="24"/>
          <w:lang w:val="pl-PL"/>
        </w:rPr>
        <w:t xml:space="preserve"> </w:t>
      </w:r>
      <w:r w:rsidR="00FD5692">
        <w:rPr>
          <w:szCs w:val="24"/>
          <w:lang w:val="pl-PL"/>
        </w:rPr>
        <w:t xml:space="preserve">4071, </w:t>
      </w:r>
      <w:r w:rsidR="00FD5692" w:rsidRPr="0090190E">
        <w:rPr>
          <w:szCs w:val="24"/>
          <w:lang w:val="pl-PL"/>
        </w:rPr>
        <w:t xml:space="preserve"> k. o. Sveti Anton</w:t>
      </w:r>
      <w:r w:rsidR="00FD5692">
        <w:rPr>
          <w:szCs w:val="24"/>
          <w:lang w:val="pl-PL"/>
        </w:rPr>
        <w:t>, podulošci</w:t>
      </w:r>
      <w:r w:rsidR="00FD5692" w:rsidRPr="0090190E">
        <w:rPr>
          <w:szCs w:val="24"/>
          <w:lang w:val="pl-PL"/>
        </w:rPr>
        <w:t xml:space="preserve"> br. 1 do 4</w:t>
      </w:r>
      <w:r w:rsidR="00FD5692">
        <w:rPr>
          <w:szCs w:val="24"/>
          <w:lang w:val="pl-PL"/>
        </w:rPr>
        <w:t>, kuća i dvorište, 678m2 sagrađeni na kč. br. 872/6, a koji se sastoje od</w:t>
      </w:r>
      <w:r w:rsidR="00FD5692">
        <w:rPr>
          <w:szCs w:val="24"/>
        </w:rPr>
        <w:t>:</w:t>
      </w:r>
    </w:p>
    <w:p w:rsidRDefault="0090190E" w:rsidP="00FD5692" w:rsidR="00DA7D6A" w:rsidRPr="0090190E">
      <w:pPr>
        <w:ind w:firstLine="708"/>
        <w:jc w:val="both"/>
        <w:rPr>
          <w:szCs w:val="24"/>
        </w:rPr>
      </w:pPr>
      <w:r w:rsidRPr="009E6509">
        <w:rPr>
          <w:szCs w:val="24"/>
        </w:rPr>
        <w:t xml:space="preserve">- </w:t>
      </w:r>
      <w:r w:rsidR="00FD5692" w:rsidRPr="009E6509">
        <w:rPr>
          <w:szCs w:val="24"/>
        </w:rPr>
        <w:t>poduložak 1, prva</w:t>
      </w:r>
      <w:r w:rsidR="00FD5692">
        <w:rPr>
          <w:szCs w:val="24"/>
        </w:rPr>
        <w:t xml:space="preserve"> etaža</w:t>
      </w:r>
      <w:r w:rsidR="009E6509">
        <w:rPr>
          <w:szCs w:val="24"/>
        </w:rPr>
        <w:t xml:space="preserve"> 24696/100000, u naravi</w:t>
      </w:r>
      <w:r w:rsidR="00FD5692">
        <w:rPr>
          <w:szCs w:val="24"/>
        </w:rPr>
        <w:t xml:space="preserve"> s</w:t>
      </w:r>
      <w:r w:rsidR="00DA7D6A" w:rsidRPr="0090190E">
        <w:rPr>
          <w:szCs w:val="24"/>
        </w:rPr>
        <w:t xml:space="preserve">tan "A1" troetažni stan u prizemlju, na katu i drugom katu, od 100.41 m2, koji se sastoji od: hodnika, kupaonice, dnevnog boravka i kuhinje, ostave, terase u prizemlju, hodnika, kupaonice, sobe, sobe na prvom katu, hodnika, </w:t>
      </w:r>
      <w:r w:rsidR="00DA7D6A" w:rsidRPr="0090190E">
        <w:rPr>
          <w:szCs w:val="24"/>
        </w:rPr>
        <w:lastRenderedPageBreak/>
        <w:t>kupaonice, kuhinje i dnevnog boravka, balkona na drugom katu, kome pripada parkirno mjesto oznake P1 u površini od 12.00 m2., u elaboratu sve označeno ljubičastom bojom.</w:t>
      </w:r>
    </w:p>
    <w:p w:rsidRDefault="0090190E" w:rsidP="0090190E" w:rsidR="00DA7D6A" w:rsidRPr="0090190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FD5692">
        <w:rPr>
          <w:szCs w:val="24"/>
          <w:lang w:val="hr-HR"/>
        </w:rPr>
        <w:t>poduložak 2</w:t>
      </w:r>
      <w:r w:rsidR="009E6509">
        <w:rPr>
          <w:szCs w:val="24"/>
          <w:lang w:val="hr-HR"/>
        </w:rPr>
        <w:t>, druga etaža 25085/100000, u naravi</w:t>
      </w:r>
      <w:r w:rsidR="00FD5692">
        <w:rPr>
          <w:szCs w:val="24"/>
          <w:lang w:val="hr-HR"/>
        </w:rPr>
        <w:t xml:space="preserve"> s</w:t>
      </w:r>
      <w:r w:rsidR="00DA7D6A" w:rsidRPr="0090190E">
        <w:rPr>
          <w:szCs w:val="24"/>
          <w:lang w:val="hr-HR"/>
        </w:rPr>
        <w:t>tan "A2" troetažni stan u prizemlju, na katu i drugom katu, od 100.99 m2, koji se sastoji od: hodnika, kupaone dnevnog boravka i kuhinje, ostave, terase u prizemlju, hodnika, kupaone, sobe, sobe na prvom katu, hodnika, kupaonice, kuhinje i dnevnog boravka, balkona na drugom katu, kome pripada parkirno mjesto oznake P2 u površini od 12.00 m2; u elaboratu sve označeno zelenom bojom.</w:t>
      </w:r>
    </w:p>
    <w:p w:rsidRDefault="0090190E" w:rsidP="0090190E" w:rsidR="00DA7D6A" w:rsidRPr="0090190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FD5692">
        <w:rPr>
          <w:szCs w:val="24"/>
          <w:lang w:val="hr-HR"/>
        </w:rPr>
        <w:t>poduložak 3, treća etaža</w:t>
      </w:r>
      <w:r w:rsidR="009E6509">
        <w:rPr>
          <w:szCs w:val="24"/>
          <w:lang w:val="hr-HR"/>
        </w:rPr>
        <w:t xml:space="preserve"> 25085/100000</w:t>
      </w:r>
      <w:r w:rsidR="00FD5692">
        <w:rPr>
          <w:szCs w:val="24"/>
          <w:lang w:val="hr-HR"/>
        </w:rPr>
        <w:t xml:space="preserve">, </w:t>
      </w:r>
      <w:r w:rsidR="009E6509">
        <w:rPr>
          <w:szCs w:val="24"/>
          <w:lang w:val="hr-HR"/>
        </w:rPr>
        <w:t xml:space="preserve">u naravi </w:t>
      </w:r>
      <w:r w:rsidR="00FD5692">
        <w:rPr>
          <w:szCs w:val="24"/>
          <w:lang w:val="hr-HR"/>
        </w:rPr>
        <w:t>s</w:t>
      </w:r>
      <w:r w:rsidR="00DA7D6A" w:rsidRPr="0090190E">
        <w:rPr>
          <w:szCs w:val="24"/>
          <w:lang w:val="hr-HR"/>
        </w:rPr>
        <w:t>tan "A3" troetažni stan u prizemlju, na katu i drugom katu, od 101.99 m2, koji se sastoji od: hodnika, kupaone, dnevnog boravka i kuhinje, ostave, terase u prizemlju, hodnika, kupaone, sobe, sobe na prvom katu, hodnika, kupaonice, kuhinje i dnevnog boravka, balkona na drugom katu, kome pripada parkirno mjesto oznake P3 u površini od 12.00 m2; u elaboratu sve označeno roza bojom.</w:t>
      </w:r>
    </w:p>
    <w:p w:rsidRDefault="0090190E" w:rsidP="00597D22" w:rsidR="004C5E04" w:rsidRPr="0090190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FD5692">
        <w:rPr>
          <w:szCs w:val="24"/>
          <w:lang w:val="hr-HR"/>
        </w:rPr>
        <w:t>poduložak 4, četvrta etaža</w:t>
      </w:r>
      <w:r w:rsidR="009E6509">
        <w:rPr>
          <w:szCs w:val="24"/>
          <w:lang w:val="hr-HR"/>
        </w:rPr>
        <w:t xml:space="preserve"> 25134/100000</w:t>
      </w:r>
      <w:r w:rsidR="00FD5692">
        <w:rPr>
          <w:szCs w:val="24"/>
          <w:lang w:val="hr-HR"/>
        </w:rPr>
        <w:t xml:space="preserve">, </w:t>
      </w:r>
      <w:r w:rsidR="009E6509">
        <w:rPr>
          <w:szCs w:val="24"/>
          <w:lang w:val="hr-HR"/>
        </w:rPr>
        <w:t xml:space="preserve">u naravi </w:t>
      </w:r>
      <w:r w:rsidR="00FD5692">
        <w:rPr>
          <w:szCs w:val="24"/>
          <w:lang w:val="hr-HR"/>
        </w:rPr>
        <w:t>s</w:t>
      </w:r>
      <w:r w:rsidR="00DA7D6A" w:rsidRPr="0090190E">
        <w:rPr>
          <w:szCs w:val="24"/>
          <w:lang w:val="hr-HR"/>
        </w:rPr>
        <w:t>tan "A4" troetažni stan u prizemlju, na katu i drugom katu, od 102.19 m2, koji se sastoji od: hodnika, kupaone, dnevnog boravka i kuhinje, ostave, terase u prizemlju, hodnika, kupaone, sobe, sobe na prvom katu, hodnika, kupaonice, kuhinje i dnevnog boravka, balkona na drugom katu, kome pripada parkirno mjesto oznake P4a u površini od 12.00 m2; u elaboratu sve označeno smeđom bojom.</w:t>
      </w:r>
    </w:p>
    <w:p w:rsidRDefault="00E60172" w:rsidP="0090190E" w:rsidR="00E60172" w:rsidRPr="0090190E">
      <w:pPr>
        <w:ind w:firstLine="708"/>
        <w:jc w:val="both"/>
        <w:rPr>
          <w:szCs w:val="24"/>
          <w:lang w:val="hr-HR"/>
        </w:rPr>
      </w:pPr>
      <w:r w:rsidRPr="0090190E">
        <w:rPr>
          <w:szCs w:val="24"/>
          <w:lang w:val="hr-HR"/>
        </w:rPr>
        <w:t>2.</w:t>
      </w:r>
      <w:r w:rsidR="0090190E">
        <w:rPr>
          <w:szCs w:val="24"/>
          <w:lang w:val="hr-HR"/>
        </w:rPr>
        <w:t xml:space="preserve"> Nekretnine</w:t>
      </w:r>
      <w:r w:rsidRPr="0090190E">
        <w:rPr>
          <w:szCs w:val="24"/>
          <w:lang w:val="hr-HR"/>
        </w:rPr>
        <w:t xml:space="preserve"> iz točke 1. ovog rješenja biti će prodan</w:t>
      </w:r>
      <w:r w:rsidR="0090190E">
        <w:rPr>
          <w:szCs w:val="24"/>
          <w:lang w:val="hr-HR"/>
        </w:rPr>
        <w:t>e</w:t>
      </w:r>
      <w:r w:rsidRPr="0090190E">
        <w:rPr>
          <w:szCs w:val="24"/>
          <w:lang w:val="hr-HR"/>
        </w:rPr>
        <w:t xml:space="preserve"> u stečajnom postupku.</w:t>
      </w:r>
    </w:p>
    <w:p w:rsidRDefault="00E60172" w:rsidP="0090190E" w:rsidR="00E60172" w:rsidRPr="0090190E">
      <w:pPr>
        <w:jc w:val="both"/>
        <w:rPr>
          <w:szCs w:val="24"/>
          <w:lang w:val="hr-HR"/>
        </w:rPr>
      </w:pP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</w:p>
    <w:p w:rsidRDefault="00E60172" w:rsidP="0090190E" w:rsidR="00E60172" w:rsidRPr="0090190E">
      <w:pPr>
        <w:jc w:val="center"/>
        <w:rPr>
          <w:szCs w:val="24"/>
          <w:lang w:val="hr-HR"/>
        </w:rPr>
      </w:pPr>
      <w:r w:rsidRPr="0090190E">
        <w:rPr>
          <w:szCs w:val="24"/>
          <w:lang w:val="hr-HR"/>
        </w:rPr>
        <w:t>Obrazloženje</w:t>
      </w:r>
    </w:p>
    <w:p w:rsidRDefault="00E60172" w:rsidP="0090190E" w:rsidR="00E60172" w:rsidRPr="0090190E">
      <w:pPr>
        <w:rPr>
          <w:szCs w:val="24"/>
          <w:lang w:val="hr-HR"/>
        </w:rPr>
      </w:pPr>
    </w:p>
    <w:p w:rsidRDefault="00E60172" w:rsidP="0090190E" w:rsidR="00E60172" w:rsidRPr="0090190E">
      <w:pPr>
        <w:jc w:val="both"/>
        <w:rPr>
          <w:szCs w:val="24"/>
          <w:lang w:val="hr-HR"/>
        </w:rPr>
      </w:pPr>
      <w:r w:rsidRPr="0090190E">
        <w:rPr>
          <w:szCs w:val="24"/>
          <w:lang w:val="hr-HR"/>
        </w:rPr>
        <w:tab/>
      </w:r>
      <w:r w:rsidRPr="00FC1CAE">
        <w:rPr>
          <w:szCs w:val="24"/>
          <w:lang w:val="hr-HR"/>
        </w:rPr>
        <w:t>Temeljem odredbe čl. 164 st. 1 i st. 3 Stečajnog zakona</w:t>
      </w:r>
      <w:r w:rsidR="006A2243" w:rsidRPr="00FC1CAE">
        <w:rPr>
          <w:szCs w:val="24"/>
          <w:lang w:val="hr-HR"/>
        </w:rPr>
        <w:t>, a na prijedlog stečajnog upravitelja,</w:t>
      </w:r>
      <w:r w:rsidRPr="00FC1CAE">
        <w:rPr>
          <w:szCs w:val="24"/>
          <w:lang w:val="hr-HR"/>
        </w:rPr>
        <w:t xml:space="preserve"> odlučeno je kao u izreci.</w:t>
      </w:r>
    </w:p>
    <w:p w:rsidRDefault="00E60172" w:rsidP="00BA49E3" w:rsidR="00E60172" w:rsidRPr="0090190E">
      <w:pPr>
        <w:jc w:val="center"/>
        <w:rPr>
          <w:szCs w:val="24"/>
          <w:lang w:val="hr-HR"/>
        </w:rPr>
      </w:pPr>
      <w:r w:rsidRPr="0090190E">
        <w:rPr>
          <w:szCs w:val="24"/>
          <w:lang w:val="hr-HR"/>
        </w:rPr>
        <w:t xml:space="preserve">Zagreb, </w:t>
      </w:r>
      <w:r w:rsidR="00732F6F">
        <w:rPr>
          <w:szCs w:val="24"/>
          <w:lang w:val="hr-HR"/>
        </w:rPr>
        <w:t>9. rujan 2015.</w:t>
      </w:r>
    </w:p>
    <w:p w:rsidRDefault="00E60172" w:rsidP="0090190E" w:rsidR="00E60172" w:rsidRPr="0090190E">
      <w:pPr>
        <w:rPr>
          <w:szCs w:val="24"/>
          <w:lang w:val="hr-HR"/>
        </w:rPr>
      </w:pPr>
    </w:p>
    <w:p w:rsidRDefault="00E60172" w:rsidP="0090190E" w:rsidR="006A2243" w:rsidRPr="0090190E">
      <w:pPr>
        <w:rPr>
          <w:szCs w:val="24"/>
        </w:rPr>
      </w:pP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Pr="0090190E">
        <w:rPr>
          <w:szCs w:val="24"/>
          <w:lang w:val="hr-HR"/>
        </w:rPr>
        <w:tab/>
      </w:r>
      <w:r w:rsidR="006A2243" w:rsidRPr="0090190E">
        <w:rPr>
          <w:szCs w:val="24"/>
          <w:lang w:val="pl-PL"/>
        </w:rPr>
        <w:t>SUDAC</w:t>
      </w:r>
      <w:r w:rsidR="006A2243" w:rsidRPr="0090190E">
        <w:rPr>
          <w:szCs w:val="24"/>
        </w:rPr>
        <w:t>:</w:t>
      </w:r>
    </w:p>
    <w:p w:rsidRDefault="006A2243" w:rsidP="0090190E" w:rsidR="006A2243" w:rsidRPr="0090190E">
      <w:pPr>
        <w:rPr>
          <w:szCs w:val="24"/>
        </w:rPr>
      </w:pP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</w:rPr>
        <w:tab/>
      </w:r>
      <w:r w:rsidRPr="0090190E">
        <w:rPr>
          <w:szCs w:val="24"/>
          <w:lang w:val="pl-PL"/>
        </w:rPr>
        <w:t>Vesna</w:t>
      </w:r>
      <w:r w:rsidRPr="0090190E">
        <w:rPr>
          <w:szCs w:val="24"/>
        </w:rPr>
        <w:t xml:space="preserve"> </w:t>
      </w:r>
      <w:r w:rsidRPr="0090190E">
        <w:rPr>
          <w:szCs w:val="24"/>
          <w:lang w:val="pl-PL"/>
        </w:rPr>
        <w:t>Malenica</w:t>
      </w:r>
      <w:r w:rsidR="00D22F96">
        <w:rPr>
          <w:szCs w:val="24"/>
          <w:lang w:val="pl-PL"/>
        </w:rPr>
        <w:t xml:space="preserve"> v. r. </w:t>
      </w:r>
      <w:r w:rsidRPr="0090190E">
        <w:rPr>
          <w:szCs w:val="24"/>
        </w:rPr>
        <w:t xml:space="preserve">   </w:t>
      </w:r>
    </w:p>
    <w:p w:rsidRDefault="00E60172" w:rsidP="0090190E" w:rsidR="00E60172" w:rsidRPr="0090190E">
      <w:pPr>
        <w:rPr>
          <w:szCs w:val="24"/>
          <w:lang w:val="hr-HR"/>
        </w:rPr>
      </w:pPr>
    </w:p>
    <w:p w:rsidRDefault="00D22F96" w:rsidP="00AB7A2F" w:rsidR="00D22F9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22F96" w:rsidP="00995CE9" w:rsidR="00D22F9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90190E" w:rsidR="00E60172" w:rsidRPr="0090190E">
      <w:pPr>
        <w:rPr>
          <w:szCs w:val="24"/>
          <w:lang w:val="hr-HR"/>
        </w:rPr>
      </w:pPr>
    </w:p>
    <w:p w:rsidRDefault="00BC5661" w:rsidP="0090190E" w:rsidR="00BC5661" w:rsidRPr="0090190E">
      <w:pPr>
        <w:rPr>
          <w:szCs w:val="24"/>
          <w:lang w:val="hr-HR"/>
        </w:rPr>
      </w:pPr>
    </w:p>
    <w:sectPr w:rsidSect="00AB797F" w:rsidR="00BC5661" w:rsidRPr="0090190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90B" w:rsidR="0047690B">
      <w:r>
        <w:separator/>
      </w:r>
    </w:p>
  </w:endnote>
  <w:endnote w:id="0" w:type="continuationSeparator">
    <w:p w:rsidRDefault="0047690B" w:rsidR="0047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90B" w:rsidR="0047690B">
      <w:r>
        <w:separator/>
      </w:r>
    </w:p>
  </w:footnote>
  <w:footnote w:id="0" w:type="continuationSeparator">
    <w:p w:rsidRDefault="0047690B" w:rsidR="0047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6788528"/>
      <w:docPartObj>
        <w:docPartGallery w:val="Page Numbers (Top of Page)"/>
        <w:docPartUnique/>
      </w:docPartObj>
    </w:sdtPr>
    <w:sdtEndPr/>
    <w:sdtContent>
      <w:p w:rsidRDefault="00AB797F" w:rsidR="00AB797F">
        <w:pPr>
          <w:pStyle w:val="Zaglavlje"/>
          <w:jc w:val="right"/>
        </w:pPr>
        <w:r>
          <w:t xml:space="preserve">7 St-334/14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22F96" w:rsidRPr="00D22F9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A2243" w:rsidR="006A224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CAE" w:rsidR="00FC1CAE">
    <w:pPr>
      <w:pStyle w:val="Zaglavlje"/>
      <w:jc w:val="right"/>
    </w:pPr>
  </w:p>
  <w:p w:rsidRDefault="00FC1CAE" w:rsidR="00FC1CA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4696A"/>
    <w:rsid w:val="000911A4"/>
    <w:rsid w:val="000E0A86"/>
    <w:rsid w:val="00195608"/>
    <w:rsid w:val="003607D5"/>
    <w:rsid w:val="003A73F0"/>
    <w:rsid w:val="003D1AE2"/>
    <w:rsid w:val="0047690B"/>
    <w:rsid w:val="004C5E04"/>
    <w:rsid w:val="004C5E10"/>
    <w:rsid w:val="00597D22"/>
    <w:rsid w:val="005B43A4"/>
    <w:rsid w:val="005E504B"/>
    <w:rsid w:val="005F3870"/>
    <w:rsid w:val="006341D0"/>
    <w:rsid w:val="006A2243"/>
    <w:rsid w:val="00732F6F"/>
    <w:rsid w:val="00837065"/>
    <w:rsid w:val="008539D3"/>
    <w:rsid w:val="008D14CD"/>
    <w:rsid w:val="0090190E"/>
    <w:rsid w:val="00966A94"/>
    <w:rsid w:val="009E6509"/>
    <w:rsid w:val="00A55AA1"/>
    <w:rsid w:val="00AB797F"/>
    <w:rsid w:val="00AF1E61"/>
    <w:rsid w:val="00BA49E3"/>
    <w:rsid w:val="00BC5661"/>
    <w:rsid w:val="00C01819"/>
    <w:rsid w:val="00C87D0F"/>
    <w:rsid w:val="00C94946"/>
    <w:rsid w:val="00CA7770"/>
    <w:rsid w:val="00CB1943"/>
    <w:rsid w:val="00D22F96"/>
    <w:rsid w:val="00DA7D6A"/>
    <w:rsid w:val="00E60172"/>
    <w:rsid w:val="00E824EB"/>
    <w:rsid w:val="00E8453F"/>
    <w:rsid w:val="00EA4107"/>
    <w:rsid w:val="00F90D0C"/>
    <w:rsid w:val="00FC1CAE"/>
    <w:rsid w:val="00FD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F38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3870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FC1C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C1CAE"/>
    <w:rPr>
      <w:sz w:val="24"/>
      <w:lang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FC1CAE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2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F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F96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F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F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F38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3870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FC1C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C1CAE"/>
    <w:rPr>
      <w:sz w:val="24"/>
      <w:lang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FC1CAE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2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F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F96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F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F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163546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664120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988651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442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598910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80216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58555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2526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30769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787876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55664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4504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7486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33530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559288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76072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52319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262391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942266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8320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18176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38278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6504985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5513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70624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305356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6817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61039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4375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883559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4334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68051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695631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867891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prodaja nekretnina u st. postpku</izvorni_sadrzaj>
    <derivirana_varijabla naziv="DomainObject.Primjedba_1">prodaja nekretnina u st. postpku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DAMIR.DAN.DEA I ARIANA d.o.o.</izvorni_sadrzaj>
    <derivirana_varijabla naziv="DomainObject.Predmet.StrankaFormated_1">  FINA Regionalni centar Zagreb; ostali; DAMIR.DAN.DEA I ARIANA d.o.o.</derivirana_varijabla>
  </DomainObject.Predmet.StrankaFormated>
  <DomainObject.Predmet.StrankaFormatedOIB>
    <izvorni_sadrzaj>  FINA Regionalni centar Zagreb, OIB 85821130368; ostali; DAMIR.DAN.DEA I ARIANA d.o.o.</izvorni_sadrzaj>
    <derivirana_varijabla naziv="DomainObject.Predmet.StrankaFormatedOIB_1">  FINA Regionalni centar Zagreb, OIB 85821130368; ostali; DAMIR.DAN.DEA I ARIANA d.o.o.</derivirana_varijabla>
  </DomainObject.Predmet.StrankaFormatedOIB>
  <DomainObject.Predmet.StrankaFormatedWithAdress>
    <izvorni_sadrzaj> FINA Regionalni centar Zagreb, Grada Vukovara 70, 10000 Zagreb; ostali; DAMIR.DAN.DEA I ARIANA d.o.o.</izvorni_sadrzaj>
    <derivirana_varijabla naziv="DomainObject.Predmet.StrankaFormatedWithAdress_1"> FINA Regionalni centar Zagreb, Grada Vukovara 70, 10000 Zagreb; ostali; DAMIR.DAN.DEA I ARIANA d.o.o.</derivirana_varijabla>
  </DomainObject.Predmet.StrankaFormatedWithAdress>
  <DomainObject.Predmet.StrankaFormatedWithAdressOIB>
    <izvorni_sadrzaj> FINA Regionalni centar Zagreb, OIB 85821130368, Grada Vukovara 70, 10000 Zagreb; ostali; DAMIR.DAN.DEA I ARIANA d.o.o.</izvorni_sadrzaj>
    <derivirana_varijabla naziv="DomainObject.Predmet.StrankaFormatedWithAdressOIB_1"> FINA Regionalni centar Zagreb, OIB 85821130368, Grada Vukovara 70, 10000 Zagreb; ostali; DAMIR.DAN.DEA I ARIANA d.o.o.</derivirana_varijabla>
  </DomainObject.Predmet.StrankaFormatedWithAdressOIB>
  <DomainObject.Predmet.StrankaWithAdress>
    <izvorni_sadrzaj>FINA Regionalni centar Zagreb Grada Vukovara 70,10000 Zagreb,ostali ,DAMIR.DAN.DEA I ARIANA d.o.o. </izvorni_sadrzaj>
    <derivirana_varijabla naziv="DomainObject.Predmet.StrankaWithAdress_1">FINA Regionalni centar Zagreb Grada Vukovara 70,10000 Zagreb,ostali ,DAMIR.DAN.DEA I ARIANA d.o.o. </derivirana_varijabla>
  </DomainObject.Predmet.StrankaWithAdress>
  <DomainObject.Predmet.StrankaWithAdressOIB>
    <izvorni_sadrzaj>FINA Regionalni centar Zagreb, OIB 85821130368, Grada Vukovara 70,10000 Zagreb,ostali,DAMIR.DAN.DEA I ARIANA d.o.o.</izvorni_sadrzaj>
    <derivirana_varijabla naziv="DomainObject.Predmet.StrankaWithAdressOIB_1">FINA Regionalni centar Zagreb, OIB 85821130368, Grada Vukovara 70,10000 Zagreb,ostali,DAMIR.DAN.DEA I ARIANA d.o.o.</derivirana_varijabla>
  </DomainObject.Predmet.StrankaWithAdressOIB>
  <DomainObject.Predmet.StrankaNazivFormated>
    <izvorni_sadrzaj>FINA Regionalni centar Zagreb,ostali,DAMIR.DAN.DEA I ARIANA d.o.o.</izvorni_sadrzaj>
    <derivirana_varijabla naziv="DomainObject.Predmet.StrankaNazivFormated_1">FINA Regionalni centar Zagreb,ostali,DAMIR.DAN.DEA I ARIANA d.o.o.</derivirana_varijabla>
  </DomainObject.Predmet.StrankaNazivFormated>
  <DomainObject.Predmet.StrankaNazivFormatedOIB>
    <izvorni_sadrzaj>FINA Regionalni centar Zagreb, OIB 85821130368,ostali,DAMIR.DAN.DEA I ARIANA d.o.o.</izvorni_sadrzaj>
    <derivirana_varijabla naziv="DomainObject.Predmet.StrankaNazivFormatedOIB_1">FINA Regionalni centar Zagreb, OIB 85821130368,ostali,DAMIR.DAN.DEA I ARIANA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DAMIR.DAN.DEA I ARIANA d.o.o.</item>
    </izvorni_sadrzaj>
    <derivirana_varijabla naziv="DomainObject.Predmet.StrankaListFormated_1">
      <item>FINA Regionalni centar Zagreb</item>
      <item>ostali</item>
      <item>DAMIR.DAN.DEA I ARIANA d.o.o.</item>
    </derivirana_varijabla>
  </DomainObject.Predmet.StrankaListFormated>
  <DomainObject.Predmet.StrankaListFormatedOIB>
    <izvorni_sadrzaj>
      <item>FINA Regionalni centar Zagreb, OIB 85821130368</item>
      <item>ostali</item>
      <item>DAMIR.DAN.DEA I ARIANA d.o.o.</item>
    </izvorni_sadrzaj>
    <derivirana_varijabla naziv="DomainObject.Predmet.StrankaListFormatedOIB_1">
      <item>FINA Regionalni centar Zagreb, OIB 85821130368</item>
      <item>ostali</item>
      <item>DAMIR.DAN.DEA I ARIANA d.o.o.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DAMIR.DAN.DEA I ARIANA d.o.o.</item>
    </izvorni_sadrzaj>
    <derivirana_varijabla naziv="DomainObject.Predmet.StrankaListFormatedWithAdress_1">
      <item>FINA Regionalni centar Zagreb, Grada Vukovara 70, 10000 Zagreb</item>
      <item>ostali</item>
      <item>DAMIR.DAN.DEA I ARIANA d.o.o.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DAMIR.DAN.DEA I ARIANA d.o.o.</item>
    </izvorni_sadrzaj>
    <derivirana_varijabla naziv="DomainObject.Predmet.StrankaListFormatedWithAdressOIB_1">
      <item>FINA Regionalni centar Zagreb, OIB 85821130368, Grada Vukovara 70, 10000 Zagreb</item>
      <item>ostali</item>
      <item>DAMIR.DAN.DEA I ARIANA d.o.o.</item>
    </derivirana_varijabla>
  </DomainObject.Predmet.StrankaListFormatedWithAdressOIB>
  <DomainObject.Predmet.StrankaListNazivFormated>
    <izvorni_sadrzaj>
      <item>FINA Regionalni centar Zagreb</item>
      <item>ostali</item>
      <item>DAMIR.DAN.DEA I ARIANA d.o.o.</item>
    </izvorni_sadrzaj>
    <derivirana_varijabla naziv="DomainObject.Predmet.StrankaListNazivFormated_1">
      <item>FINA Regionalni centar Zagreb</item>
      <item>ostali</item>
      <item>DAMIR.DAN.DEA I ARIANA d.o.o.</item>
    </derivirana_varijabla>
  </DomainObject.Predmet.StrankaListNazivFormated>
  <DomainObject.Predmet.StrankaListNazivFormatedOIB>
    <izvorni_sadrzaj>
      <item>FINA Regionalni centar Zagreb, OIB 85821130368</item>
      <item>ostali</item>
      <item>DAMIR.DAN.DEA I ARIANA d.o.o.</item>
    </izvorni_sadrzaj>
    <derivirana_varijabla naziv="DomainObject.Predmet.StrankaListNazivFormatedOIB_1">
      <item>FINA Regionalni centar Zagreb, OIB 85821130368</item>
      <item>ostali</item>
      <item>DAMIR.DAN.DEA I ARIANA d.o.o.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Eduard Miščević</item>
    </izvorni_sadrzaj>
    <derivirana_varijabla naziv="DomainObject.Predmet.OstaliListFormated_1">
      <item>Damir Derjanović</item>
      <item>Eduard Miščević</item>
    </derivirana_varijabla>
  </DomainObject.Predmet.OstaliListFormated>
  <DomainObject.Predmet.OstaliListFormatedOIB>
    <izvorni_sadrzaj>
      <item>Damir Derjanović, OIB 94313523430</item>
      <item>Eduard Miščević, OIB 71636383634</item>
    </izvorni_sadrzaj>
    <derivirana_varijabla naziv="DomainObject.Predmet.OstaliListFormatedOIB_1">
      <item>Damir Derjanović, OIB 94313523430</item>
      <item>Eduard Miščević, OIB 71636383634</item>
    </derivirana_varijabla>
  </DomainObject.Predmet.OstaliListFormatedOIB>
  <DomainObject.Predmet.OstaliListFormatedWithAdress>
    <izvorni_sadrzaj>
      <item>Damir Derjanović, Dragutina Albrechta 38, 10000 Zagreb</item>
      <item>Eduard Miščević, Iblerov trg 9, 10000 Zagreb</item>
    </izvorni_sadrzaj>
    <derivirana_varijabla naziv="DomainObject.Predmet.OstaliListFormatedWithAdress_1">
      <item>Damir Derjanović, Dragutina Albrechta 38, 10000 Zagreb</item>
      <item>Eduard Miščević, Iblerov trg 9,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Eduard Miščević, OIB 71636383634, Iblerov trg 9, 10000 Zagreb</item>
    </izvorni_sadrzaj>
    <derivirana_varijabla naziv="DomainObject.Predmet.OstaliListFormatedWithAdressOIB_1">
      <item>Damir Derjanović, OIB 94313523430, Dragutina Albrechta 38, 10000 Zagreb</item>
      <item>Eduard Miščević, OIB 71636383634, Iblerov trg 9, 10000 Zagreb</item>
    </derivirana_varijabla>
  </DomainObject.Predmet.OstaliListFormatedWithAdressOIB>
  <DomainObject.Predmet.OstaliListNazivFormated>
    <izvorni_sadrzaj>
      <item>Damir Derjanović</item>
      <item>Eduard Miščević</item>
    </izvorni_sadrzaj>
    <derivirana_varijabla naziv="DomainObject.Predmet.OstaliListNazivFormated_1">
      <item>Damir Derjanović</item>
      <item>Eduard Miščević</item>
    </derivirana_varijabla>
  </DomainObject.Predmet.OstaliListNazivFormated>
  <DomainObject.Predmet.OstaliListNazivFormatedOIB>
    <izvorni_sadrzaj>
      <item>Damir Derjanović, OIB 94313523430</item>
      <item>Eduard Miščević, OIB 71636383634</item>
    </izvorni_sadrzaj>
    <derivirana_varijabla naziv="DomainObject.Predmet.OstaliListNazivFormatedOIB_1">
      <item>Damir Derjanović, OIB 94313523430</item>
      <item>Eduard Miščević, OIB 71636383634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DAMIR.DAN.DEA I ARIANA d.o.o.</item>
      <item>Eduard Miščević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DAMIR.DAN.DEA I ARIANA d.o.o.</item>
      <item>Eduard Miščević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DAMIR.DAN.DEA I ARIANA d.o.o.</item>
      <item>Eduard Miščević, OIB 71636383634, Iblerov trg 9,10000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DAMIR.DAN.DEA I ARIANA d.o.o.</item>
      <item>Eduard Miščević, OIB 71636383634, Iblerov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null</item>
      <item>, OIB 71636383634</item>
    </izvorni_sadrzaj>
    <derivirana_varijabla naziv="DomainObject.Predmet.SudioniciListNazivOIB_1">
      <item>, OIB 85821130368</item>
      <item>, OIB 26531949569</item>
      <item>, OIB 94313523430</item>
      <item>, OIB null</item>
      <item>, OIB null</item>
      <item>, OIB 71636383634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783</properties:Words>
  <properties:Characters>3870</properties:Characters>
  <properties:Lines>78</properties:Lines>
  <properties:Paragraphs>26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2015-09-09T08:01:00Z</dcterms:created>
  <dc:creator>ksvajger</dc:creator>
  <cp:lastModifiedBy>Kristina Švajger</cp:lastModifiedBy>
  <cp:lastPrinted>2015-09-09T08:55:00Z</cp:lastPrinted>
  <dcterms:modified xmlns:xsi="http://www.w3.org/2001/XMLSchema-instance" xsi:type="dcterms:W3CDTF">2015-09-09T10:45:00Z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