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6a6f0" w14:paraId="e96a6f0" w:rsidRDefault="00024F6E" w:rsidP="004F0340" w:rsidR="0046606F">
      <w:pPr>
        <w15:collapsed w:val="false"/>
        <w:rPr>
          <w:lang w:val="pl-PL"/>
        </w:rPr>
      </w:pPr>
      <w:bookmarkStart w:name="_GoBack" w:id="0"/>
      <w:bookmarkEnd w:id="0"/>
      <w:r>
        <w:rPr>
          <w:noProof/>
          <w:sz w:val="20"/>
          <w:szCs w:val="20"/>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7B0FD1" w:rsidP="004F0340" w:rsidR="007B0FD1">
      <w:pPr>
        <w:rPr>
          <w:lang w:val="pl-PL"/>
        </w:rPr>
      </w:pPr>
    </w:p>
    <w:p w:rsidRDefault="004F0340" w:rsidP="004F0340" w:rsidR="004F0340" w:rsidRPr="00514469">
      <w:pPr>
        <w:rPr>
          <w:lang w:val="pl-PL"/>
        </w:rPr>
      </w:pPr>
      <w:r w:rsidRPr="00514469">
        <w:rPr>
          <w:lang w:val="pl-PL"/>
        </w:rPr>
        <w:t>REPUBLIKA HRVATSKA</w:t>
      </w:r>
    </w:p>
    <w:p w:rsidRDefault="004F0340" w:rsidP="004F0340" w:rsidR="004F0340" w:rsidRPr="00514469">
      <w:pPr>
        <w:rPr>
          <w:lang w:val="pl-PL"/>
        </w:rPr>
      </w:pPr>
      <w:r w:rsidRPr="00514469">
        <w:rPr>
          <w:lang w:val="pl-PL"/>
        </w:rPr>
        <w:t>TRGOVAČKI SUD U ZAGREBU</w:t>
      </w:r>
    </w:p>
    <w:p w:rsidRDefault="004F0340" w:rsidP="007B0FD1" w:rsidR="004F0340">
      <w:pPr>
        <w:jc w:val="both"/>
        <w:rPr>
          <w:lang w:val="pl-PL"/>
        </w:rPr>
      </w:pPr>
      <w:r w:rsidRPr="00514469">
        <w:t>Zagreb, Amruševa 2/II</w:t>
      </w:r>
      <w:r w:rsidRPr="00514469">
        <w:tab/>
      </w:r>
      <w:r w:rsidRPr="00514469">
        <w:tab/>
      </w:r>
      <w:r w:rsidRPr="00514469">
        <w:rPr>
          <w:lang w:val="pl-PL"/>
        </w:rPr>
        <w:tab/>
      </w:r>
      <w:r w:rsidRPr="00514469">
        <w:rPr>
          <w:lang w:val="pl-PL"/>
        </w:rPr>
        <w:tab/>
      </w:r>
      <w:r w:rsidRPr="00514469">
        <w:rPr>
          <w:lang w:val="pl-PL"/>
        </w:rPr>
        <w:tab/>
      </w:r>
      <w:r w:rsidRPr="00514469">
        <w:rPr>
          <w:lang w:val="pl-PL"/>
        </w:rPr>
        <w:tab/>
      </w:r>
      <w:r w:rsidRPr="00514469">
        <w:rPr>
          <w:lang w:val="pl-PL"/>
        </w:rPr>
        <w:tab/>
      </w:r>
      <w:r w:rsidR="00470576">
        <w:rPr>
          <w:lang w:val="pl-PL"/>
        </w:rPr>
        <w:tab/>
      </w:r>
    </w:p>
    <w:p w:rsidRDefault="004F0340" w:rsidP="004F0340" w:rsidR="004F0340">
      <w:pPr>
        <w:jc w:val="both"/>
        <w:rPr>
          <w:lang w:val="pt-BR"/>
        </w:rPr>
      </w:pPr>
    </w:p>
    <w:p w:rsidRDefault="00BA6EE1" w:rsidP="004F0340" w:rsidR="00BA6EE1" w:rsidRPr="00514469">
      <w:pPr>
        <w:jc w:val="both"/>
        <w:rPr>
          <w:lang w:val="pt-BR"/>
        </w:rPr>
      </w:pPr>
    </w:p>
    <w:p w:rsidRDefault="00E44012" w:rsidP="007B1F2E" w:rsidR="007B0FD1">
      <w:pPr>
        <w:jc w:val="center"/>
        <w:rPr>
          <w:lang w:val="pt-BR"/>
        </w:rPr>
      </w:pPr>
      <w:r>
        <w:rPr>
          <w:lang w:val="pt-BR"/>
        </w:rPr>
        <w:t>U  I M E  R E P U B L I K E  H R V A T S K E</w:t>
      </w:r>
    </w:p>
    <w:p w:rsidRDefault="00E5589D" w:rsidP="007B1F2E" w:rsidR="00E5589D">
      <w:pPr>
        <w:jc w:val="center"/>
        <w:rPr>
          <w:lang w:val="pt-BR"/>
        </w:rPr>
      </w:pPr>
    </w:p>
    <w:p w:rsidRDefault="004F0340" w:rsidP="004F0340" w:rsidR="004F0340" w:rsidRPr="00514469">
      <w:pPr>
        <w:jc w:val="center"/>
        <w:rPr>
          <w:lang w:val="pt-BR"/>
        </w:rPr>
      </w:pPr>
      <w:r w:rsidRPr="00514469">
        <w:rPr>
          <w:lang w:val="pt-BR"/>
        </w:rPr>
        <w:t>R J E Š E N J E</w:t>
      </w:r>
    </w:p>
    <w:p w:rsidRDefault="007B0FD1" w:rsidP="007B1F2E" w:rsidR="007B0FD1">
      <w:pPr>
        <w:pStyle w:val="Tijeloteksta-uvlaka2"/>
        <w:ind w:firstLine="0" w:left="0"/>
        <w:rPr>
          <w:rFonts w:hAnsi="Times New Roman" w:ascii="Times New Roman"/>
          <w:sz w:val="24"/>
          <w:szCs w:val="24"/>
          <w:lang w:val="pt-BR"/>
        </w:rPr>
      </w:pPr>
    </w:p>
    <w:p w:rsidRDefault="00E5589D" w:rsidP="007B1F2E" w:rsidR="00E5589D" w:rsidRPr="00514469">
      <w:pPr>
        <w:pStyle w:val="Tijeloteksta-uvlaka2"/>
        <w:ind w:firstLine="0" w:left="0"/>
        <w:rPr>
          <w:rFonts w:hAnsi="Times New Roman" w:ascii="Times New Roman"/>
          <w:sz w:val="24"/>
          <w:szCs w:val="24"/>
          <w:lang w:val="pt-BR"/>
        </w:rPr>
      </w:pPr>
    </w:p>
    <w:p w:rsidRDefault="004F0340" w:rsidP="00024F6E" w:rsidR="00024F6E">
      <w:pPr>
        <w:jc w:val="both"/>
      </w:pPr>
      <w:r w:rsidRPr="00514469">
        <w:rPr>
          <w:lang w:val="pt-BR"/>
        </w:rPr>
        <w:tab/>
      </w:r>
      <w:r w:rsidR="00024F6E" w:rsidRPr="008876AE">
        <w:t xml:space="preserve">Trgovački sud u Zagrebu, </w:t>
      </w:r>
      <w:r w:rsidR="007B0FD1">
        <w:t>po sucu pojedincu Ivanu Vladiću,</w:t>
      </w:r>
      <w:r w:rsidR="00024F6E" w:rsidRPr="008876AE">
        <w:t xml:space="preserve"> kao stečajnom sucu</w:t>
      </w:r>
      <w:r w:rsidR="007B0FD1">
        <w:t>,</w:t>
      </w:r>
      <w:r w:rsidR="00024F6E" w:rsidRPr="008876AE">
        <w:t xml:space="preserve"> u stečajnom postupku nad </w:t>
      </w:r>
      <w:r w:rsidR="007B0FD1">
        <w:t xml:space="preserve">dužnikom </w:t>
      </w:r>
      <w:r w:rsidR="00E537CA">
        <w:t>KITO d.o.o. u stečaju, Zagreb, Bjelolasička 11, OIB 59567167541</w:t>
      </w:r>
      <w:r w:rsidR="004B165C">
        <w:t>,</w:t>
      </w:r>
      <w:r w:rsidR="00A70280">
        <w:t xml:space="preserve"> </w:t>
      </w:r>
      <w:r w:rsidR="007B0FD1">
        <w:t xml:space="preserve">dana </w:t>
      </w:r>
      <w:r w:rsidR="00E537CA">
        <w:t>04. srpnja</w:t>
      </w:r>
      <w:r w:rsidR="004B165C">
        <w:t xml:space="preserve"> 2018.</w:t>
      </w:r>
    </w:p>
    <w:p w:rsidRDefault="00E5589D" w:rsidP="00024F6E" w:rsidR="00E5589D">
      <w:pPr>
        <w:jc w:val="both"/>
      </w:pPr>
    </w:p>
    <w:p w:rsidRDefault="00E5589D" w:rsidP="00024F6E" w:rsidR="00E5589D">
      <w:pPr>
        <w:jc w:val="both"/>
      </w:pPr>
    </w:p>
    <w:p w:rsidRDefault="00B23738" w:rsidP="007B1F2E" w:rsidR="00DE4612">
      <w:pPr>
        <w:jc w:val="center"/>
      </w:pPr>
      <w:r w:rsidRPr="00514469">
        <w:t>r i j e š i o  j e</w:t>
      </w:r>
    </w:p>
    <w:p w:rsidRDefault="007B0FD1" w:rsidP="00B23738" w:rsidR="007B0FD1">
      <w:pPr>
        <w:jc w:val="center"/>
      </w:pPr>
    </w:p>
    <w:p w:rsidRDefault="00E5589D" w:rsidP="00B23738" w:rsidR="00E5589D" w:rsidRPr="00514469">
      <w:pPr>
        <w:jc w:val="center"/>
      </w:pPr>
    </w:p>
    <w:p w:rsidRDefault="00BA6EE1" w:rsidP="00BA6EE1" w:rsidR="00BA6EE1">
      <w:pPr>
        <w:jc w:val="both"/>
      </w:pPr>
      <w:r>
        <w:t>1.</w:t>
      </w:r>
      <w:r>
        <w:tab/>
        <w:t xml:space="preserve">Obustavlja se i zaključuje stečajni postupak nad dužnikom </w:t>
      </w:r>
      <w:r w:rsidRPr="00BA6EE1">
        <w:t>KITO d.o.o. u stečaju, Zagreb, Bjelolasička 11, OIB 59567167541,</w:t>
      </w:r>
      <w:r>
        <w:t xml:space="preserve"> jer stečajna masa nije dostatna za namirenje troškova postupka, temeljem odredbe čl. 293. st. 1. Stečajnog zakona.</w:t>
      </w:r>
    </w:p>
    <w:p w:rsidRDefault="00BA6EE1" w:rsidP="00BA6EE1" w:rsidR="00BA6EE1">
      <w:pPr>
        <w:jc w:val="both"/>
      </w:pPr>
    </w:p>
    <w:p w:rsidRDefault="00BA6EE1" w:rsidP="00BA6EE1" w:rsidR="00BA6EE1">
      <w:pPr>
        <w:jc w:val="both"/>
      </w:pPr>
      <w:r>
        <w:t>2.</w:t>
      </w:r>
      <w:r>
        <w:tab/>
        <w:t>Ovo rješenje objavit će se na e-oglasnoj ploči.</w:t>
      </w:r>
    </w:p>
    <w:p w:rsidRDefault="00BA6EE1" w:rsidP="00BA6EE1" w:rsidR="00BA6EE1">
      <w:pPr>
        <w:jc w:val="both"/>
      </w:pPr>
    </w:p>
    <w:p w:rsidRDefault="00BA6EE1" w:rsidP="00BA6EE1" w:rsidR="00BA6EE1">
      <w:pPr>
        <w:jc w:val="both"/>
      </w:pPr>
      <w:r>
        <w:t>3.        Rješenje će se nakon pravomoćnosti dostaviti sudskom registru radi brisanja  stečajnog dužnika.</w:t>
      </w:r>
    </w:p>
    <w:p w:rsidRDefault="00BA6EE1" w:rsidP="00BA6EE1" w:rsidR="00BA6EE1">
      <w:pPr>
        <w:jc w:val="both"/>
      </w:pPr>
    </w:p>
    <w:p w:rsidRDefault="00BA6EE1" w:rsidP="00BA6EE1" w:rsidR="00BA6EE1">
      <w:pPr>
        <w:jc w:val="both"/>
      </w:pPr>
    </w:p>
    <w:p w:rsidRDefault="00BA6EE1" w:rsidP="00BA6EE1" w:rsidR="00BA6EE1">
      <w:pPr>
        <w:jc w:val="center"/>
      </w:pPr>
      <w:r>
        <w:t>Obrazloženje</w:t>
      </w:r>
    </w:p>
    <w:p w:rsidRDefault="00BA6EE1" w:rsidP="00BA6EE1" w:rsidR="00BA6EE1">
      <w:pPr>
        <w:jc w:val="both"/>
      </w:pPr>
    </w:p>
    <w:p w:rsidRDefault="00BA6EE1" w:rsidP="00BA6EE1" w:rsidR="00BA6EE1">
      <w:pPr>
        <w:jc w:val="both"/>
      </w:pPr>
    </w:p>
    <w:p w:rsidRDefault="00BA6EE1" w:rsidP="00BA6EE1" w:rsidR="00BA6EE1">
      <w:pPr>
        <w:jc w:val="both"/>
      </w:pPr>
      <w:r>
        <w:tab/>
        <w:t xml:space="preserve">Nakon otvaranja stečajnog postupka nad stečajnim dužnikom </w:t>
      </w:r>
      <w:r w:rsidRPr="00BA6EE1">
        <w:t>KITO d.o.o. u stečaju, Zagreb, B</w:t>
      </w:r>
      <w:r>
        <w:t xml:space="preserve">jelolasička 11, OIB 59567167541, stečajni upravitelj je obavijestio sud da stečajna masa nije dostatna ni za namirenje troškova postupka. </w:t>
      </w:r>
      <w:r>
        <w:tab/>
      </w:r>
    </w:p>
    <w:p w:rsidRDefault="00BA6EE1" w:rsidP="00BA6EE1" w:rsidR="00BA6EE1">
      <w:pPr>
        <w:jc w:val="both"/>
      </w:pPr>
      <w:r>
        <w:tab/>
        <w:t xml:space="preserve">Rješenjem ovog suda broj St-2992/17 od 29. svibnja 2018. sud je temeljem čl. 293. st. 2. Stečajnog zakona pozvao vjerovnike dužnika </w:t>
      </w:r>
      <w:r w:rsidRPr="00BA6EE1">
        <w:t>KITO d.o.o. u stečaju, Zagreb, Bjelolasička 11, OIB 59567167541,</w:t>
      </w:r>
      <w:r>
        <w:t xml:space="preserve"> da se u roku od 15 dana, od isteka osmog dana od objave navedenog rješenja na e-oglasnoj ploči suda, očituju o tome da se obustavi i zaključi stečajni postupak jer stečajna masa nije dostatna ni za namirenje troškova postupka ili da solidarno predujme iznos od 32.815,00 kn potreban za namirenje troškova stečajnog postupka nad stečajnim dužnikom. Rješenje je objavljeno na e-oglasnoj ploči suda 29. svibnja 2018. Stečajni vjerovnici su, također, predložili da se postupak obustavi. Protekom roka nitko nije uplatio predujam za troškove postupka.</w:t>
      </w:r>
    </w:p>
    <w:p w:rsidRDefault="00BA6EE1" w:rsidP="00BA6EE1" w:rsidR="00BA6EE1">
      <w:pPr>
        <w:jc w:val="both"/>
      </w:pPr>
    </w:p>
    <w:p w:rsidRDefault="00BA6EE1" w:rsidP="00BA6EE1" w:rsidR="00E5589D">
      <w:pPr>
        <w:jc w:val="both"/>
      </w:pPr>
      <w:r>
        <w:lastRenderedPageBreak/>
        <w:tab/>
        <w:t>Stoga je sud temeljem odredbe čl. 293. st. 1. Stečajnog zakona donio odluku kao u izreci rješenja.</w:t>
      </w:r>
    </w:p>
    <w:p w:rsidRDefault="00E5589D" w:rsidP="009F1CF4" w:rsidR="00E5589D">
      <w:pPr>
        <w:jc w:val="both"/>
      </w:pPr>
    </w:p>
    <w:p w:rsidRDefault="00BA6EE1" w:rsidP="009F1CF4" w:rsidR="00BA6EE1" w:rsidRPr="00514469">
      <w:pPr>
        <w:jc w:val="both"/>
      </w:pPr>
    </w:p>
    <w:p w:rsidRDefault="005C1DBD" w:rsidP="004E3A48" w:rsidR="004E3A48" w:rsidRPr="00514469">
      <w:pPr>
        <w:pStyle w:val="Tijeloteksta-uvlaka2"/>
        <w:ind w:firstLine="684" w:left="0"/>
        <w:jc w:val="center"/>
        <w:rPr>
          <w:rFonts w:hAnsi="Times New Roman" w:ascii="Times New Roman"/>
          <w:sz w:val="24"/>
          <w:szCs w:val="24"/>
        </w:rPr>
      </w:pPr>
      <w:r>
        <w:rPr>
          <w:rFonts w:hAnsi="Times New Roman" w:ascii="Times New Roman"/>
          <w:sz w:val="24"/>
          <w:szCs w:val="24"/>
        </w:rPr>
        <w:t xml:space="preserve">U </w:t>
      </w:r>
      <w:r w:rsidR="004E3A48" w:rsidRPr="00514469">
        <w:rPr>
          <w:rFonts w:hAnsi="Times New Roman" w:ascii="Times New Roman"/>
          <w:sz w:val="24"/>
          <w:szCs w:val="24"/>
        </w:rPr>
        <w:t>Zagreb</w:t>
      </w:r>
      <w:r>
        <w:rPr>
          <w:rFonts w:hAnsi="Times New Roman" w:ascii="Times New Roman"/>
          <w:sz w:val="24"/>
          <w:szCs w:val="24"/>
        </w:rPr>
        <w:t>u</w:t>
      </w:r>
      <w:r w:rsidR="004E3A48" w:rsidRPr="00514469">
        <w:rPr>
          <w:rFonts w:hAnsi="Times New Roman" w:ascii="Times New Roman"/>
          <w:sz w:val="24"/>
          <w:szCs w:val="24"/>
        </w:rPr>
        <w:t xml:space="preserve">, </w:t>
      </w:r>
      <w:r w:rsidR="00E537CA">
        <w:rPr>
          <w:rFonts w:hAnsi="Times New Roman" w:ascii="Times New Roman"/>
          <w:sz w:val="24"/>
          <w:szCs w:val="24"/>
        </w:rPr>
        <w:t>04. srpnja</w:t>
      </w:r>
      <w:r w:rsidR="004B165C">
        <w:rPr>
          <w:rFonts w:hAnsi="Times New Roman" w:ascii="Times New Roman"/>
          <w:sz w:val="24"/>
          <w:szCs w:val="24"/>
        </w:rPr>
        <w:t xml:space="preserve"> 2018.</w:t>
      </w:r>
    </w:p>
    <w:p w:rsidRDefault="004E3A48" w:rsidP="004E3A48" w:rsidR="004E3A48">
      <w:pPr>
        <w:pStyle w:val="Tijeloteksta-uvlaka2"/>
        <w:ind w:firstLine="684" w:left="0"/>
        <w:jc w:val="center"/>
        <w:rPr>
          <w:rFonts w:hAnsi="Times New Roman" w:ascii="Times New Roman"/>
          <w:sz w:val="24"/>
          <w:szCs w:val="24"/>
        </w:rPr>
      </w:pPr>
    </w:p>
    <w:p w:rsidRDefault="00E5589D" w:rsidP="004E3A48" w:rsidR="00E5589D" w:rsidRPr="00514469">
      <w:pPr>
        <w:pStyle w:val="Tijeloteksta-uvlaka2"/>
        <w:ind w:firstLine="684" w:left="0"/>
        <w:jc w:val="center"/>
        <w:rPr>
          <w:rFonts w:hAnsi="Times New Roman" w:ascii="Times New Roman"/>
          <w:sz w:val="24"/>
          <w:szCs w:val="24"/>
        </w:rPr>
      </w:pPr>
    </w:p>
    <w:p w:rsidRDefault="00461DB8" w:rsidP="004E3A48" w:rsidR="004E3A48" w:rsidRPr="00514469">
      <w:pPr>
        <w:pStyle w:val="Tijeloteksta-uvlaka2"/>
        <w:ind w:firstLine="684" w:left="0"/>
        <w:rPr>
          <w:rFonts w:hAnsi="Times New Roman" w:ascii="Times New Roman"/>
          <w:sz w:val="24"/>
          <w:szCs w:val="24"/>
        </w:rPr>
      </w:pPr>
      <w:r w:rsidRPr="00514469">
        <w:rPr>
          <w:rFonts w:hAnsi="Times New Roman" w:ascii="Times New Roman"/>
          <w:sz w:val="24"/>
          <w:szCs w:val="24"/>
        </w:rPr>
        <w:tab/>
      </w:r>
      <w:r w:rsidRPr="00514469">
        <w:rPr>
          <w:rFonts w:hAnsi="Times New Roman" w:ascii="Times New Roman"/>
          <w:sz w:val="24"/>
          <w:szCs w:val="24"/>
        </w:rPr>
        <w:tab/>
      </w:r>
      <w:r w:rsidRPr="00514469">
        <w:rPr>
          <w:rFonts w:hAnsi="Times New Roman" w:ascii="Times New Roman"/>
          <w:sz w:val="24"/>
          <w:szCs w:val="24"/>
        </w:rPr>
        <w:tab/>
      </w:r>
      <w:r w:rsidRPr="00514469">
        <w:rPr>
          <w:rFonts w:hAnsi="Times New Roman" w:ascii="Times New Roman"/>
          <w:sz w:val="24"/>
          <w:szCs w:val="24"/>
        </w:rPr>
        <w:tab/>
      </w:r>
      <w:r w:rsidRPr="00514469">
        <w:rPr>
          <w:rFonts w:hAnsi="Times New Roman" w:ascii="Times New Roman"/>
          <w:sz w:val="24"/>
          <w:szCs w:val="24"/>
        </w:rPr>
        <w:tab/>
      </w:r>
      <w:r w:rsidRPr="00514469">
        <w:rPr>
          <w:rFonts w:hAnsi="Times New Roman" w:ascii="Times New Roman"/>
          <w:sz w:val="24"/>
          <w:szCs w:val="24"/>
        </w:rPr>
        <w:tab/>
      </w:r>
      <w:r w:rsidRPr="00514469">
        <w:rPr>
          <w:rFonts w:hAnsi="Times New Roman" w:ascii="Times New Roman"/>
          <w:sz w:val="24"/>
          <w:szCs w:val="24"/>
        </w:rPr>
        <w:tab/>
      </w:r>
      <w:r w:rsidRPr="00514469">
        <w:rPr>
          <w:rFonts w:hAnsi="Times New Roman" w:ascii="Times New Roman"/>
          <w:sz w:val="24"/>
          <w:szCs w:val="24"/>
        </w:rPr>
        <w:tab/>
      </w:r>
      <w:r w:rsidRPr="00514469">
        <w:rPr>
          <w:rFonts w:hAnsi="Times New Roman" w:ascii="Times New Roman"/>
          <w:sz w:val="24"/>
          <w:szCs w:val="24"/>
        </w:rPr>
        <w:tab/>
        <w:t>SUD</w:t>
      </w:r>
      <w:r w:rsidR="004E3A48" w:rsidRPr="00514469">
        <w:rPr>
          <w:rFonts w:hAnsi="Times New Roman" w:ascii="Times New Roman"/>
          <w:sz w:val="24"/>
          <w:szCs w:val="24"/>
        </w:rPr>
        <w:t>AC:</w:t>
      </w:r>
    </w:p>
    <w:p w:rsidRDefault="005C1DBD" w:rsidP="00C42149" w:rsidR="004E3A48" w:rsidRPr="00514469">
      <w:pPr>
        <w:pStyle w:val="Tijeloteksta-uvlaka2"/>
        <w:ind w:firstLine="684" w:left="0"/>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Ivan Vladić</w:t>
      </w:r>
      <w:r w:rsidR="0087030B">
        <w:rPr>
          <w:rFonts w:hAnsi="Times New Roman" w:ascii="Times New Roman"/>
          <w:sz w:val="24"/>
          <w:szCs w:val="24"/>
        </w:rPr>
        <w:t>, v.r.</w:t>
      </w:r>
    </w:p>
    <w:p w:rsidRDefault="00E5589D" w:rsidP="004E3A48" w:rsidR="00E5589D"/>
    <w:p w:rsidRDefault="00E5589D" w:rsidP="004E3A48" w:rsidR="00E5589D"/>
    <w:p w:rsidRDefault="004E3A48" w:rsidP="004E3A48" w:rsidR="004E3A48" w:rsidRPr="00024F6E">
      <w:r w:rsidRPr="00024F6E">
        <w:t xml:space="preserve">POUKA O PRAVNOM LIJEKU: </w:t>
      </w:r>
    </w:p>
    <w:p w:rsidRDefault="004E3A48" w:rsidP="0076030E" w:rsidR="00DB05C3">
      <w:pPr>
        <w:jc w:val="both"/>
      </w:pPr>
      <w:r w:rsidRPr="00514469">
        <w:t>Protiv ovog rješenja</w:t>
      </w:r>
      <w:r w:rsidR="005C1DBD">
        <w:t xml:space="preserve"> svaki vjerovnik i dužnik</w:t>
      </w:r>
      <w:r w:rsidRPr="00514469">
        <w:t xml:space="preserve"> može uložiti žalbu Visokom trgovačkom sudu Republike Hrvatske u roku od 8 dana po primitku rješenja, a ulaže se putem ovog Suda u 2 primjerka za Sud i po 1 za svaku protivnu stranku.</w:t>
      </w:r>
    </w:p>
    <w:p w:rsidRDefault="005C1DBD" w:rsidP="005C1DBD" w:rsidR="005C1DBD">
      <w:pPr>
        <w:rPr>
          <w:lang w:val="pl-PL"/>
        </w:rPr>
      </w:pPr>
    </w:p>
    <w:p w:rsidRDefault="005C1DBD" w:rsidP="005C1DBD" w:rsidR="005C1DBD">
      <w:pPr>
        <w:rPr>
          <w:lang w:val="pl-PL"/>
        </w:rPr>
      </w:pPr>
    </w:p>
    <w:p w:rsidRDefault="0087030B" w:rsidP="00E82D09" w:rsidR="0087030B">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t>Za točnost otpravka</w:t>
      </w:r>
    </w:p>
    <w:p w:rsidRDefault="0087030B" w:rsidP="00E82D09" w:rsidR="0087030B" w:rsidRPr="00745AE4">
      <w:r>
        <w:tab/>
      </w:r>
      <w:r>
        <w:tab/>
      </w:r>
      <w:r>
        <w:tab/>
      </w:r>
      <w:r>
        <w:tab/>
      </w:r>
      <w:r>
        <w:tab/>
      </w:r>
      <w:r>
        <w:tab/>
      </w:r>
      <w:r>
        <w:tab/>
      </w:r>
      <w:r>
        <w:tab/>
      </w:r>
      <w:r>
        <w:tab/>
        <w:t>Monika Topolovec</w:t>
      </w:r>
    </w:p>
    <w:p w:rsidRDefault="005C1DBD" w:rsidP="0087030B" w:rsidR="005C1DBD" w:rsidRPr="0087030B">
      <w:pPr>
        <w:rPr>
          <w:lang w:val="pl-PL"/>
        </w:rPr>
      </w:pPr>
    </w:p>
    <w:p w:rsidRDefault="00DC75B2" w:rsidP="004E3A48" w:rsidR="00DC75B2" w:rsidRPr="00514469">
      <w:pPr>
        <w:pStyle w:val="Tijeloteksta-uvlaka2"/>
        <w:ind w:firstLine="0" w:left="0"/>
        <w:rPr>
          <w:rFonts w:hAnsi="Times New Roman" w:ascii="Times New Roman"/>
          <w:sz w:val="24"/>
          <w:szCs w:val="24"/>
        </w:rPr>
      </w:pPr>
    </w:p>
    <w:p w:rsidRDefault="00C91C62" w:rsidP="00C91C62" w:rsidR="00C91C62" w:rsidRPr="00514469">
      <w:pPr>
        <w:jc w:val="center"/>
      </w:pPr>
    </w:p>
    <w:sectPr w:rsidSect="0046606F" w:rsidR="00C91C62" w:rsidRPr="00514469">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6C43" w:rsidR="00106C43">
      <w:r>
        <w:separator/>
      </w:r>
    </w:p>
  </w:endnote>
  <w:endnote w:id="0" w:type="continuationSeparator">
    <w:p w:rsidRDefault="00106C43" w:rsidR="00106C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6C43" w:rsidR="00106C43">
      <w:r>
        <w:separator/>
      </w:r>
    </w:p>
  </w:footnote>
  <w:footnote w:id="0" w:type="continuationSeparator">
    <w:p w:rsidRDefault="00106C43" w:rsidR="00106C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63BB" w:rsidP="009F1CF4" w:rsidR="000E63B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E63BB" w:rsidP="00FE20AB" w:rsidR="000E63B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3895317"/>
      <w:docPartObj>
        <w:docPartGallery w:val="Page Numbers (Top of Page)"/>
        <w:docPartUnique/>
      </w:docPartObj>
    </w:sdtPr>
    <w:sdtEndPr/>
    <w:sdtContent>
      <w:p w:rsidRDefault="00E5589D" w:rsidR="00E5589D">
        <w:pPr>
          <w:pStyle w:val="Zaglavlje"/>
          <w:jc w:val="center"/>
        </w:pPr>
        <w:r>
          <w:fldChar w:fldCharType="begin"/>
        </w:r>
        <w:r>
          <w:instrText>PAGE   \* MERGEFORMAT</w:instrText>
        </w:r>
        <w:r>
          <w:fldChar w:fldCharType="separate"/>
        </w:r>
        <w:r w:rsidR="000C17DC">
          <w:rPr>
            <w:noProof/>
          </w:rPr>
          <w:t>2</w:t>
        </w:r>
        <w:r>
          <w:fldChar w:fldCharType="end"/>
        </w:r>
      </w:p>
      <w:p w:rsidRDefault="004B165C" w:rsidP="00E5589D" w:rsidR="00E5589D">
        <w:pPr>
          <w:pStyle w:val="Zaglavlje"/>
          <w:jc w:val="right"/>
        </w:pPr>
        <w:r>
          <w:rPr>
            <w:b/>
          </w:rPr>
          <w:t>28. St-</w:t>
        </w:r>
        <w:r w:rsidR="00E537CA">
          <w:rPr>
            <w:b/>
          </w:rPr>
          <w:t>2992/17</w:t>
        </w:r>
      </w:p>
    </w:sdtContent>
  </w:sdt>
  <w:p w:rsidRDefault="000E63BB" w:rsidP="00F72CB3" w:rsidR="000E63BB">
    <w:pPr>
      <w:ind w:right="360"/>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97585038"/>
      <w:docPartObj>
        <w:docPartGallery w:val="Page Numbers (Top of Page)"/>
        <w:docPartUnique/>
      </w:docPartObj>
    </w:sdtPr>
    <w:sdtEndPr/>
    <w:sdtContent>
      <w:p w:rsidRDefault="007B0FD1" w:rsidR="007B0FD1">
        <w:pPr>
          <w:pStyle w:val="Zaglavlje"/>
          <w:jc w:val="center"/>
        </w:pPr>
        <w:r>
          <w:fldChar w:fldCharType="begin"/>
        </w:r>
        <w:r>
          <w:instrText>PAGE   \* MERGEFORMAT</w:instrText>
        </w:r>
        <w:r>
          <w:fldChar w:fldCharType="separate"/>
        </w:r>
        <w:r w:rsidR="000C17DC">
          <w:rPr>
            <w:noProof/>
          </w:rPr>
          <w:t>1</w:t>
        </w:r>
        <w:r>
          <w:fldChar w:fldCharType="end"/>
        </w:r>
      </w:p>
      <w:p w:rsidRDefault="004B165C" w:rsidP="007B0FD1" w:rsidR="007B0FD1">
        <w:pPr>
          <w:pStyle w:val="Zaglavlje"/>
          <w:jc w:val="right"/>
        </w:pPr>
        <w:r>
          <w:rPr>
            <w:b/>
          </w:rPr>
          <w:t>28. St-</w:t>
        </w:r>
        <w:r w:rsidR="00E537CA">
          <w:rPr>
            <w:b/>
          </w:rPr>
          <w:t>2992/17</w:t>
        </w:r>
      </w:p>
    </w:sdtContent>
  </w:sdt>
  <w:p w:rsidRDefault="007B0FD1" w:rsidR="007B0F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E5280"/>
    <w:multiLevelType w:val="singleLevel"/>
    <w:tmpl w:val="0409000F"/>
    <w:lvl w:ilvl="0">
      <w:start w:val="1"/>
      <w:numFmt w:val="decimal"/>
      <w:lvlText w:val="%1."/>
      <w:lvlJc w:val="left"/>
      <w:pPr>
        <w:tabs>
          <w:tab w:pos="360" w:val="num"/>
        </w:tabs>
        <w:ind w:hanging="360" w:left="360"/>
      </w:pPr>
    </w:lvl>
  </w:abstractNum>
  <w:abstractNum w:abstractNumId="1">
    <w:nsid w:val="0D970EAA"/>
    <w:multiLevelType w:val="singleLevel"/>
    <w:tmpl w:val="8634133C"/>
    <w:lvl w:ilvl="0">
      <w:start w:val="1"/>
      <w:numFmt w:val="upperRoman"/>
      <w:lvlText w:val="%1."/>
      <w:lvlJc w:val="left"/>
      <w:pPr>
        <w:tabs>
          <w:tab w:pos="1440" w:val="num"/>
        </w:tabs>
        <w:ind w:hanging="720" w:left="1440"/>
      </w:pPr>
      <w:rPr>
        <w:rFonts w:hint="default"/>
      </w:rPr>
    </w:lvl>
  </w:abstractNum>
  <w:abstractNum w:abstractNumId="2">
    <w:nsid w:val="12F901DC"/>
    <w:multiLevelType w:val="hybridMultilevel"/>
    <w:tmpl w:val="21D680F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F4806C3"/>
    <w:multiLevelType w:val="hybridMultilevel"/>
    <w:tmpl w:val="D7569008"/>
    <w:lvl w:tplc="D7F4404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47E1501"/>
    <w:multiLevelType w:val="singleLevel"/>
    <w:tmpl w:val="0409000F"/>
    <w:lvl w:ilvl="0">
      <w:start w:val="1"/>
      <w:numFmt w:val="decimal"/>
      <w:lvlText w:val="%1."/>
      <w:lvlJc w:val="left"/>
      <w:pPr>
        <w:tabs>
          <w:tab w:pos="360" w:val="num"/>
        </w:tabs>
        <w:ind w:hanging="360" w:left="360"/>
      </w:pPr>
      <w:rPr>
        <w:rFonts w:hint="default"/>
      </w:rPr>
    </w:lvl>
  </w:abstractNum>
  <w:abstractNum w:abstractNumId="5">
    <w:nsid w:val="49C00F1B"/>
    <w:multiLevelType w:val="singleLevel"/>
    <w:tmpl w:val="0409000F"/>
    <w:lvl w:ilvl="0">
      <w:start w:val="1"/>
      <w:numFmt w:val="decimal"/>
      <w:lvlText w:val="%1."/>
      <w:lvlJc w:val="left"/>
      <w:pPr>
        <w:tabs>
          <w:tab w:pos="360" w:val="num"/>
        </w:tabs>
        <w:ind w:hanging="360" w:left="360"/>
      </w:pPr>
    </w:lvl>
  </w:abstractNum>
  <w:abstractNum w:abstractNumId="6">
    <w:nsid w:val="7DD36D29"/>
    <w:multiLevelType w:val="hybridMultilevel"/>
    <w:tmpl w:val="CDDA9D1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5"/>
  </w:num>
  <w:num w:numId="4">
    <w:abstractNumId w:val="0"/>
  </w:num>
  <w:num w:numId="5">
    <w:abstractNumId w:val="2"/>
  </w:num>
  <w:num w:numId="6">
    <w:abstractNumId w:val="3"/>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57"/>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96A"/>
    <w:rsid w:val="00007987"/>
    <w:rsid w:val="00024F6E"/>
    <w:rsid w:val="000258BF"/>
    <w:rsid w:val="00033F6A"/>
    <w:rsid w:val="00036340"/>
    <w:rsid w:val="00094415"/>
    <w:rsid w:val="000C17DC"/>
    <w:rsid w:val="000C33CD"/>
    <w:rsid w:val="000E3820"/>
    <w:rsid w:val="000E4225"/>
    <w:rsid w:val="000E63BB"/>
    <w:rsid w:val="001019AD"/>
    <w:rsid w:val="00106C43"/>
    <w:rsid w:val="00127BEB"/>
    <w:rsid w:val="0019261F"/>
    <w:rsid w:val="001A3DD5"/>
    <w:rsid w:val="001A4B37"/>
    <w:rsid w:val="001B3809"/>
    <w:rsid w:val="001B4324"/>
    <w:rsid w:val="00213B3C"/>
    <w:rsid w:val="00216106"/>
    <w:rsid w:val="00225357"/>
    <w:rsid w:val="002338B0"/>
    <w:rsid w:val="0026673E"/>
    <w:rsid w:val="002842BB"/>
    <w:rsid w:val="002A180D"/>
    <w:rsid w:val="002A19C7"/>
    <w:rsid w:val="002E0B68"/>
    <w:rsid w:val="002E3EBC"/>
    <w:rsid w:val="00341301"/>
    <w:rsid w:val="00341385"/>
    <w:rsid w:val="00341707"/>
    <w:rsid w:val="003870E1"/>
    <w:rsid w:val="003B6F17"/>
    <w:rsid w:val="00447000"/>
    <w:rsid w:val="00451ECF"/>
    <w:rsid w:val="00454FC7"/>
    <w:rsid w:val="00461DB8"/>
    <w:rsid w:val="0046606F"/>
    <w:rsid w:val="00470576"/>
    <w:rsid w:val="004839D1"/>
    <w:rsid w:val="004B165C"/>
    <w:rsid w:val="004D05B8"/>
    <w:rsid w:val="004E3A48"/>
    <w:rsid w:val="004E548F"/>
    <w:rsid w:val="004E6843"/>
    <w:rsid w:val="004F0340"/>
    <w:rsid w:val="00500513"/>
    <w:rsid w:val="005075A9"/>
    <w:rsid w:val="0051422E"/>
    <w:rsid w:val="00514469"/>
    <w:rsid w:val="005170DF"/>
    <w:rsid w:val="00527610"/>
    <w:rsid w:val="00555E77"/>
    <w:rsid w:val="00566E92"/>
    <w:rsid w:val="005948C5"/>
    <w:rsid w:val="005A5B45"/>
    <w:rsid w:val="005B381D"/>
    <w:rsid w:val="005C1DBD"/>
    <w:rsid w:val="005F7CF9"/>
    <w:rsid w:val="00621BFC"/>
    <w:rsid w:val="0064012B"/>
    <w:rsid w:val="00665DE7"/>
    <w:rsid w:val="006817DE"/>
    <w:rsid w:val="00693C1D"/>
    <w:rsid w:val="00694B0D"/>
    <w:rsid w:val="006B4941"/>
    <w:rsid w:val="006C2C97"/>
    <w:rsid w:val="006D17BB"/>
    <w:rsid w:val="006E1126"/>
    <w:rsid w:val="0072250C"/>
    <w:rsid w:val="00722FE3"/>
    <w:rsid w:val="00730673"/>
    <w:rsid w:val="0073083E"/>
    <w:rsid w:val="00746C43"/>
    <w:rsid w:val="00747CB7"/>
    <w:rsid w:val="00751B71"/>
    <w:rsid w:val="00756EE7"/>
    <w:rsid w:val="0076030E"/>
    <w:rsid w:val="00781072"/>
    <w:rsid w:val="00794D71"/>
    <w:rsid w:val="007A46A5"/>
    <w:rsid w:val="007B0FD1"/>
    <w:rsid w:val="007B1F2E"/>
    <w:rsid w:val="007D7E8B"/>
    <w:rsid w:val="007E4B35"/>
    <w:rsid w:val="008051C8"/>
    <w:rsid w:val="00810AAD"/>
    <w:rsid w:val="00811573"/>
    <w:rsid w:val="008177FB"/>
    <w:rsid w:val="008568FC"/>
    <w:rsid w:val="0086176D"/>
    <w:rsid w:val="00866C20"/>
    <w:rsid w:val="0087030B"/>
    <w:rsid w:val="00882C79"/>
    <w:rsid w:val="0088629D"/>
    <w:rsid w:val="008A14B7"/>
    <w:rsid w:val="008A259D"/>
    <w:rsid w:val="008C758F"/>
    <w:rsid w:val="008D0A8E"/>
    <w:rsid w:val="008D73B6"/>
    <w:rsid w:val="008E66E5"/>
    <w:rsid w:val="008F5CA1"/>
    <w:rsid w:val="00902C51"/>
    <w:rsid w:val="00961A8B"/>
    <w:rsid w:val="00982A61"/>
    <w:rsid w:val="009935F1"/>
    <w:rsid w:val="009A4F20"/>
    <w:rsid w:val="009D65C8"/>
    <w:rsid w:val="009D7D73"/>
    <w:rsid w:val="009E74ED"/>
    <w:rsid w:val="009F1CF4"/>
    <w:rsid w:val="009F31E6"/>
    <w:rsid w:val="00A00624"/>
    <w:rsid w:val="00A00BCB"/>
    <w:rsid w:val="00A0126C"/>
    <w:rsid w:val="00A13141"/>
    <w:rsid w:val="00A21FD8"/>
    <w:rsid w:val="00A55036"/>
    <w:rsid w:val="00A70280"/>
    <w:rsid w:val="00AF4B40"/>
    <w:rsid w:val="00B01D71"/>
    <w:rsid w:val="00B0615F"/>
    <w:rsid w:val="00B11912"/>
    <w:rsid w:val="00B12746"/>
    <w:rsid w:val="00B23738"/>
    <w:rsid w:val="00B2723F"/>
    <w:rsid w:val="00B3330C"/>
    <w:rsid w:val="00B34B0A"/>
    <w:rsid w:val="00B44C64"/>
    <w:rsid w:val="00B469E5"/>
    <w:rsid w:val="00B91FA0"/>
    <w:rsid w:val="00BA6EE1"/>
    <w:rsid w:val="00BC5BCC"/>
    <w:rsid w:val="00BE33ED"/>
    <w:rsid w:val="00BE4B24"/>
    <w:rsid w:val="00BF568F"/>
    <w:rsid w:val="00BF7B9C"/>
    <w:rsid w:val="00C176F2"/>
    <w:rsid w:val="00C31C5A"/>
    <w:rsid w:val="00C33A1D"/>
    <w:rsid w:val="00C33C57"/>
    <w:rsid w:val="00C42149"/>
    <w:rsid w:val="00C76647"/>
    <w:rsid w:val="00C87635"/>
    <w:rsid w:val="00C91C62"/>
    <w:rsid w:val="00C93FA8"/>
    <w:rsid w:val="00D00EE1"/>
    <w:rsid w:val="00D10A4B"/>
    <w:rsid w:val="00D34B7C"/>
    <w:rsid w:val="00D35730"/>
    <w:rsid w:val="00D51637"/>
    <w:rsid w:val="00D527BC"/>
    <w:rsid w:val="00D55D88"/>
    <w:rsid w:val="00D82461"/>
    <w:rsid w:val="00D9035A"/>
    <w:rsid w:val="00DA3B30"/>
    <w:rsid w:val="00DB05C3"/>
    <w:rsid w:val="00DC5C9A"/>
    <w:rsid w:val="00DC75B2"/>
    <w:rsid w:val="00DD4B57"/>
    <w:rsid w:val="00DE4612"/>
    <w:rsid w:val="00DE7A1B"/>
    <w:rsid w:val="00E436F5"/>
    <w:rsid w:val="00E44012"/>
    <w:rsid w:val="00E460F8"/>
    <w:rsid w:val="00E537CA"/>
    <w:rsid w:val="00E5589D"/>
    <w:rsid w:val="00E55A60"/>
    <w:rsid w:val="00E63CC2"/>
    <w:rsid w:val="00E66CEE"/>
    <w:rsid w:val="00E71D69"/>
    <w:rsid w:val="00E729A9"/>
    <w:rsid w:val="00E76EC3"/>
    <w:rsid w:val="00EA4FA1"/>
    <w:rsid w:val="00EA61CB"/>
    <w:rsid w:val="00EB7742"/>
    <w:rsid w:val="00EC4B0E"/>
    <w:rsid w:val="00EC596B"/>
    <w:rsid w:val="00F2372C"/>
    <w:rsid w:val="00F2586D"/>
    <w:rsid w:val="00F45D45"/>
    <w:rsid w:val="00F72CB3"/>
    <w:rsid w:val="00F83BD7"/>
    <w:rsid w:val="00FA4F2F"/>
    <w:rsid w:val="00FB6254"/>
    <w:rsid w:val="00FE20AB"/>
    <w:rsid w:val="00FE777D"/>
    <w:rsid w:val="00FF196A"/>
    <w:rsid w:val="00FF71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B23738"/>
    <w:pPr>
      <w:keepNext/>
      <w:jc w:val="right"/>
      <w:outlineLvl w:val="0"/>
    </w:pPr>
    <w:rPr>
      <w:rFonts w:hAnsi="Arial Narrow" w:ascii="Arial Narrow"/>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rsid w:val="00C91C62"/>
    <w:pPr>
      <w:ind w:left="360"/>
      <w:jc w:val="both"/>
    </w:pPr>
    <w:rPr>
      <w:rFonts w:hAnsi="Arial Narrow" w:ascii="Arial Narrow"/>
      <w:sz w:val="22"/>
      <w:szCs w:val="20"/>
    </w:rPr>
  </w:style>
  <w:style w:styleId="Tijeloteksta-uvlaka2" w:type="paragraph">
    <w:name w:val="Body Text Indent 2"/>
    <w:basedOn w:val="Normal"/>
    <w:rsid w:val="00C91C62"/>
    <w:pPr>
      <w:ind w:firstLine="360" w:left="360"/>
      <w:jc w:val="both"/>
    </w:pPr>
    <w:rPr>
      <w:rFonts w:hAnsi="Arial Narrow" w:ascii="Arial Narrow"/>
      <w:sz w:val="22"/>
      <w:szCs w:val="20"/>
    </w:rPr>
  </w:style>
  <w:style w:styleId="Zaglavlje" w:type="paragraph">
    <w:name w:val="header"/>
    <w:basedOn w:val="Normal"/>
    <w:link w:val="ZaglavljeChar"/>
    <w:uiPriority w:val="99"/>
    <w:rsid w:val="00FE20AB"/>
    <w:pPr>
      <w:tabs>
        <w:tab w:pos="4536" w:val="center"/>
        <w:tab w:pos="9072" w:val="right"/>
      </w:tabs>
    </w:pPr>
  </w:style>
  <w:style w:styleId="Podnoje" w:type="paragraph">
    <w:name w:val="footer"/>
    <w:basedOn w:val="Normal"/>
    <w:rsid w:val="00FE20AB"/>
    <w:pPr>
      <w:tabs>
        <w:tab w:pos="4536" w:val="center"/>
        <w:tab w:pos="9072" w:val="right"/>
      </w:tabs>
    </w:pPr>
  </w:style>
  <w:style w:styleId="Brojstranice" w:type="character">
    <w:name w:val="page number"/>
    <w:basedOn w:val="Zadanifontodlomka"/>
    <w:rsid w:val="00FE20AB"/>
  </w:style>
  <w:style w:styleId="Tekstbalonia" w:type="paragraph">
    <w:name w:val="Balloon Text"/>
    <w:basedOn w:val="Normal"/>
    <w:link w:val="TekstbaloniaChar"/>
    <w:rsid w:val="008A259D"/>
    <w:rPr>
      <w:rFonts w:cs="Tahoma" w:hAnsi="Tahoma" w:ascii="Tahoma"/>
      <w:sz w:val="16"/>
      <w:szCs w:val="16"/>
    </w:rPr>
  </w:style>
  <w:style w:customStyle="true" w:styleId="TekstbaloniaChar" w:type="character">
    <w:name w:val="Tekst balončića Char"/>
    <w:basedOn w:val="Zadanifontodlomka"/>
    <w:link w:val="Tekstbalonia"/>
    <w:rsid w:val="008A259D"/>
    <w:rPr>
      <w:rFonts w:cs="Tahoma" w:hAnsi="Tahoma" w:ascii="Tahoma"/>
      <w:sz w:val="16"/>
      <w:szCs w:val="16"/>
    </w:rPr>
  </w:style>
  <w:style w:styleId="Tekstrezerviranogmjesta" w:type="character">
    <w:name w:val="Placeholder Text"/>
    <w:basedOn w:val="Zadanifontodlomka"/>
    <w:uiPriority w:val="99"/>
    <w:semiHidden/>
    <w:rsid w:val="0076030E"/>
    <w:rPr>
      <w:color w:val="808080"/>
      <w:bdr w:space="0" w:sz="0" w:color="auto" w:val="none"/>
      <w:shd w:fill="auto" w:color="auto" w:val="clear"/>
    </w:rPr>
  </w:style>
  <w:style w:customStyle="true" w:styleId="eSPISCCParagraphDefaultFont" w:type="character">
    <w:name w:val="eSPIS_CC_Paragraph Default Font"/>
    <w:basedOn w:val="Zadanifontodlomka"/>
    <w:rsid w:val="007603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030E"/>
    <w:rPr>
      <w:bdr w:space="0" w:sz="0" w:color="auto" w:val="none"/>
      <w:shd w:fill="FFFFCC" w:color="auto" w:val="clear"/>
      <w:lang w:val="hr-HR"/>
    </w:rPr>
  </w:style>
  <w:style w:customStyle="true" w:styleId="PozadinaSvijetloCrvena" w:type="character">
    <w:name w:val="Pozadina_SvijetloCrvena"/>
    <w:basedOn w:val="eSPISCCParagraphDefaultFont"/>
    <w:rsid w:val="007603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030E"/>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7B0FD1"/>
    <w:rPr>
      <w:sz w:val="24"/>
      <w:szCs w:val="24"/>
    </w:rPr>
  </w:style>
  <w:style w:styleId="Odlomakpopisa" w:type="paragraph">
    <w:name w:val="List Paragraph"/>
    <w:basedOn w:val="Normal"/>
    <w:uiPriority w:val="34"/>
    <w:qFormat/>
    <w:rsid w:val="007B0FD1"/>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B23738"/>
    <w:pPr>
      <w:keepNext/>
      <w:jc w:val="right"/>
      <w:outlineLvl w:val="0"/>
    </w:pPr>
    <w:rPr>
      <w:rFonts w:ascii="Arial Narrow" w:hAnsi="Arial Narrow"/>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rsid w:val="00C91C62"/>
    <w:pPr>
      <w:ind w:left="360"/>
      <w:jc w:val="both"/>
    </w:pPr>
    <w:rPr>
      <w:rFonts w:ascii="Arial Narrow" w:hAnsi="Arial Narrow"/>
      <w:sz w:val="22"/>
      <w:szCs w:val="20"/>
    </w:rPr>
  </w:style>
  <w:style w:styleId="Tijeloteksta-uvlaka2" w:type="paragraph">
    <w:name w:val="Body Text Indent 2"/>
    <w:basedOn w:val="Normal"/>
    <w:rsid w:val="00C91C62"/>
    <w:pPr>
      <w:ind w:firstLine="360" w:left="360"/>
      <w:jc w:val="both"/>
    </w:pPr>
    <w:rPr>
      <w:rFonts w:ascii="Arial Narrow" w:hAnsi="Arial Narrow"/>
      <w:sz w:val="22"/>
      <w:szCs w:val="20"/>
    </w:rPr>
  </w:style>
  <w:style w:styleId="Zaglavlje" w:type="paragraph">
    <w:name w:val="header"/>
    <w:basedOn w:val="Normal"/>
    <w:link w:val="ZaglavljeChar"/>
    <w:uiPriority w:val="99"/>
    <w:rsid w:val="00FE20AB"/>
    <w:pPr>
      <w:tabs>
        <w:tab w:pos="4536" w:val="center"/>
        <w:tab w:pos="9072" w:val="right"/>
      </w:tabs>
    </w:pPr>
  </w:style>
  <w:style w:styleId="Podnoje" w:type="paragraph">
    <w:name w:val="footer"/>
    <w:basedOn w:val="Normal"/>
    <w:rsid w:val="00FE20AB"/>
    <w:pPr>
      <w:tabs>
        <w:tab w:pos="4536" w:val="center"/>
        <w:tab w:pos="9072" w:val="right"/>
      </w:tabs>
    </w:pPr>
  </w:style>
  <w:style w:styleId="Brojstranice" w:type="character">
    <w:name w:val="page number"/>
    <w:basedOn w:val="Zadanifontodlomka"/>
    <w:rsid w:val="00FE20AB"/>
  </w:style>
  <w:style w:styleId="Tekstbalonia" w:type="paragraph">
    <w:name w:val="Balloon Text"/>
    <w:basedOn w:val="Normal"/>
    <w:link w:val="TekstbaloniaChar"/>
    <w:rsid w:val="008A259D"/>
    <w:rPr>
      <w:rFonts w:ascii="Tahoma" w:cs="Tahoma" w:hAnsi="Tahoma"/>
      <w:sz w:val="16"/>
      <w:szCs w:val="16"/>
    </w:rPr>
  </w:style>
  <w:style w:customStyle="1" w:styleId="TekstbaloniaChar" w:type="character">
    <w:name w:val="Tekst balončića Char"/>
    <w:basedOn w:val="Zadanifontodlomka"/>
    <w:link w:val="Tekstbalonia"/>
    <w:rsid w:val="008A259D"/>
    <w:rPr>
      <w:rFonts w:ascii="Tahoma" w:cs="Tahoma" w:hAnsi="Tahoma"/>
      <w:sz w:val="16"/>
      <w:szCs w:val="16"/>
    </w:rPr>
  </w:style>
  <w:style w:styleId="Tekstrezerviranogmjesta" w:type="character">
    <w:name w:val="Placeholder Text"/>
    <w:basedOn w:val="Zadanifontodlomka"/>
    <w:uiPriority w:val="99"/>
    <w:semiHidden/>
    <w:rsid w:val="0076030E"/>
    <w:rPr>
      <w:color w:val="808080"/>
      <w:bdr w:color="auto" w:space="0" w:sz="0" w:val="none"/>
      <w:shd w:color="auto" w:fill="auto" w:val="clear"/>
    </w:rPr>
  </w:style>
  <w:style w:customStyle="1" w:styleId="eSPISCCParagraphDefaultFont" w:type="character">
    <w:name w:val="eSPIS_CC_Paragraph Default Font"/>
    <w:basedOn w:val="Zadanifontodlomka"/>
    <w:rsid w:val="007603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030E"/>
    <w:rPr>
      <w:bdr w:color="auto" w:space="0" w:sz="0" w:val="none"/>
      <w:shd w:color="auto" w:fill="FFFFCC" w:val="clear"/>
      <w:lang w:val="hr-HR"/>
    </w:rPr>
  </w:style>
  <w:style w:customStyle="1" w:styleId="PozadinaSvijetloCrvena" w:type="character">
    <w:name w:val="Pozadina_SvijetloCrvena"/>
    <w:basedOn w:val="eSPISCCParagraphDefaultFont"/>
    <w:rsid w:val="007603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030E"/>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7B0FD1"/>
    <w:rPr>
      <w:sz w:val="24"/>
      <w:szCs w:val="24"/>
    </w:rPr>
  </w:style>
  <w:style w:styleId="Odlomakpopisa" w:type="paragraph">
    <w:name w:val="List Paragraph"/>
    <w:basedOn w:val="Normal"/>
    <w:uiPriority w:val="34"/>
    <w:qFormat/>
    <w:rsid w:val="007B0FD1"/>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Vladić</izvorni_sadrzaj>
    <derivirana_varijabla naziv="DomainObject.DonositeljOdluke.Prezime_1">Vladić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2992</izvorni_sadrzaj>
    <derivirana_varijabla naziv="DomainObject.Predmet.Broj_1">2992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2017.</izvorni_sadrzaj>
    <derivirana_varijabla naziv="DomainObject.Predmet.DatumOsnivanja_1">23.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St-2992/2017</izvorni_sadrzaj>
    <derivirana_varijabla naziv="DomainObject.Predmet.OznakaBroj_1">St-2992/2017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KITO d.o.o. za projektiranje, građenje i nadzor zastupanog po punomoćniku Tomislav Tončić</izvorni_sadrzaj>
    <derivirana_varijabla naziv="DomainObject.Predmet.ProtustrankaFormated_1">  KITO d.o.o. za projektiranje, građenje i nadzor zastupanog po punomoćniku Tomislav Tončić</derivirana_varijabla>
  </DomainObject.Predmet.ProtustrankaFormated>
  <DomainObject.Predmet.ProtustrankaFormatedOIB>
    <izvorni_sadrzaj>  KITO d.o.o. za projektiranje, građenje i nadzor, OIB 59567167541 zastupanog po punomoćniku Tomislav Tončić</izvorni_sadrzaj>
    <derivirana_varijabla naziv="DomainObject.Predmet.ProtustrankaFormatedOIB_1">  KITO d.o.o. za projektiranje, građenje i nadzor, OIB 59567167541 zastupanog po punomoćniku Tomislav Tončić</derivirana_varijabla>
  </DomainObject.Predmet.ProtustrankaFormatedOIB>
  <DomainObject.Predmet.ProtustrankaFormatedWithAdress>
    <izvorni_sadrzaj> KITO d.o.o. za projektiranje, građenje i nadzor, Bjelolasička 11, 10000 Zagreb zastupanog po punomoćniku Tomislav Tončić</izvorni_sadrzaj>
    <derivirana_varijabla naziv="DomainObject.Predmet.ProtustrankaFormatedWithAdress_1"> KITO d.o.o. za projektiranje, građenje i nadzor, Bjelolasička 11, 10000 Zagreb zastupanog po punomoćniku Tomislav Tončić</derivirana_varijabla>
  </DomainObject.Predmet.ProtustrankaFormatedWithAdress>
  <DomainObject.Predmet.ProtustrankaFormatedWithAdressOIB>
    <izvorni_sadrzaj> KITO d.o.o. za projektiranje, građenje i nadzor, OIB 59567167541, Bjelolasička 11, 10000 Zagreb zastupanog po punomoćniku Tomislav Tončić</izvorni_sadrzaj>
    <derivirana_varijabla naziv="DomainObject.Predmet.ProtustrankaFormatedWithAdressOIB_1"> KITO d.o.o. za projektiranje, građenje i nadzor, OIB 59567167541, Bjelolasička 11, 10000 Zagreb zastupanog po punomoćniku Tomislav Tončić</derivirana_varijabla>
  </DomainObject.Predmet.ProtustrankaFormatedWithAdressOIB>
  <DomainObject.Predmet.ProtustrankaWithAdress>
    <izvorni_sadrzaj>KITO d.o.o. za projektiranje, građenje i nadzor Bjelolasička 11, 10000 Zagreb</izvorni_sadrzaj>
    <derivirana_varijabla naziv="DomainObject.Predmet.ProtustrankaWithAdress_1">KITO d.o.o. za projektiranje, građenje i nadzor Bjelolasička 11, 10000 Zagreb</derivirana_varijabla>
  </DomainObject.Predmet.ProtustrankaWithAdress>
  <DomainObject.Predmet.ProtustrankaWithAdressOIB>
    <izvorni_sadrzaj>KITO d.o.o. za projektiranje, građenje i nadzor, OIB 59567167541, Bjelolasička 11, 10000 Zagreb</izvorni_sadrzaj>
    <derivirana_varijabla naziv="DomainObject.Predmet.ProtustrankaWithAdressOIB_1">KITO d.o.o. za projektiranje, građenje i nadzor, OIB 59567167541, Bjelolasička 11, 10000 Zagreb</derivirana_varijabla>
  </DomainObject.Predmet.ProtustrankaWithAdressOIB>
  <DomainObject.Predmet.ProtustrankaNazivFormated>
    <izvorni_sadrzaj>KITO d.o.o. za projektiranje, građenje i nadzor</izvorni_sadrzaj>
    <derivirana_varijabla naziv="DomainObject.Predmet.ProtustrankaNazivFormated_1">KITO d.o.o. za projektiranje, građenje i nadzor</derivirana_varijabla>
  </DomainObject.Predmet.ProtustrankaNazivFormated>
  <DomainObject.Predmet.ProtustrankaNazivFormatedOIB>
    <izvorni_sadrzaj>KITO d.o.o. za projektiranje, građenje i nadzor, OIB 59567167541</izvorni_sadrzaj>
    <derivirana_varijabla naziv="DomainObject.Predmet.ProtustrankaNazivFormatedOIB_1">KITO d.o.o. za projektiranje, građenje i nadzor, OIB 59567167541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28. - I. Vladić </izvorni_sadrzaj>
    <derivirana_varijabla naziv="DomainObject.Predmet.Referada.Naziv_1">28. - I. Vladić </derivirana_varijabla>
  </DomainObject.Predmet.Referada.Naziv>
  <DomainObject.Predmet.Referada.Oznaka>
    <izvorni_sadrzaj>28.</izvorni_sadrzaj>
    <derivirana_varijabla naziv="DomainObject.Predmet.Referada.Oznaka_1">28.</derivirana_varijabla>
  </DomainObject.Predmet.Referada.Oznaka>
  <DomainObject.Predmet.Referada.Prostorija.Naziv>
    <izvorni_sadrzaj>Soba DZ I 24</izvorni_sadrzaj>
    <derivirana_varijabla naziv="DomainObject.Predmet.Referada.Prostorija.Naziv_1">Soba DZ I 24</derivirana_varijabla>
  </DomainObject.Predmet.Referada.Prostorija.Naziv>
  <DomainObject.Predmet.Referada.Prostorija.Oznaka>
    <izvorni_sadrzaj>DZ I 24</izvorni_sadrzaj>
    <derivirana_varijabla naziv="DomainObject.Predmet.Referada.Prostorija.Oznaka_1">DZ I 24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Vladić</izvorni_sadrzaj>
    <derivirana_varijabla naziv="DomainObject.Predmet.Referada.Sudac_1">Ivan Vladić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zastupanog po punomoćniku ŽDO u Zagrebu</izvorni_sadrzaj>
    <derivirana_varijabla naziv="DomainObject.Predmet.StrankaFormated_1">  FINA Regionalni centar Zagreb; Porezna uprava zastupanog po punomoćniku ŽDO u Zagrebu</derivirana_varijabla>
  </DomainObject.Predmet.StrankaFormated>
  <DomainObject.Predmet.StrankaFormatedOIB>
    <izvorni_sadrzaj>  FINA Regionalni centar Zagreb, OIB 85821130368; Porezna uprava, OIB 18683136487 zastupanog po punomoćniku ŽDO u Zagrebu</izvorni_sadrzaj>
    <derivirana_varijabla naziv="DomainObject.Predmet.StrankaFormatedOIB_1">  FINA Regionalni centar Zagreb, OIB 85821130368; Porezna uprava, OIB 18683136487 zastupanog po punomoćniku ŽDO u Zagrebu</derivirana_varijabla>
  </DomainObject.Predmet.StrankaFormatedOIB>
  <DomainObject.Predmet.StrankaFormatedWithAdress>
    <izvorni_sadrzaj> FINA Regionalni centar Zagreb, Trg svibanjskih žrtava 1995. 1, 10000 Zagreb; Porezna uprava, Av. Dubrovnik 32, 10000 Zagreb zastupanog po punomoćniku ŽDO u Zagrebu</izvorni_sadrzaj>
    <derivirana_varijabla naziv="DomainObject.Predmet.StrankaFormatedWithAdress_1"> FINA Regionalni centar Zagreb, Trg svibanjskih žrtava 1995. 1, 10000 Zagreb; Porezna uprava, Av. Dubrovnik 32, 10000 Zagreb zastupanog po punomoćniku ŽDO u Zagrebu</derivirana_varijabla>
  </DomainObject.Predmet.StrankaFormatedWithAdress>
  <DomainObject.Predmet.StrankaFormatedWithAdressOIB>
    <izvorni_sadrzaj> FINA Regionalni centar Zagreb, OIB 85821130368, Trg svibanjskih žrtava 1995. 1, 10000 Zagreb; Porezna uprava, OIB 18683136487, Av. Dubrovnik 32, 10000 Zagreb zastupanog po punomoćniku ŽDO u Zagrebu</izvorni_sadrzaj>
    <derivirana_varijabla naziv="DomainObject.Predmet.StrankaFormatedWithAdressOIB_1"> FINA Regionalni centar Zagreb, OIB 85821130368, Trg svibanjskih žrtava 1995. 1, 10000 Zagreb; Porezna uprava, OIB 18683136487, Av. Dubrovnik 32, 10000 Zagreb zastupanog po punomoćniku ŽDO u Zagrebu</derivirana_varijabla>
  </DomainObject.Predmet.StrankaFormatedWithAdressOIB>
  <DomainObject.Predmet.StrankaWithAdress>
    <izvorni_sadrzaj>FINA Regionalni centar Zagreb Trg svibanjskih žrtava 1995. 1,10000 Zagreb,Porezna uprava Av. Dubrovnik 32,10000 Zagreb</izvorni_sadrzaj>
    <derivirana_varijabla naziv="DomainObject.Predmet.StrankaWithAdress_1">FINA Regionalni centar Zagreb Trg svibanjskih žrtava 1995. 1,10000 Zagreb,Porezna uprava Av. Dubrovnik 32,10000 Zagreb</derivirana_varijabla>
  </DomainObject.Predmet.StrankaWithAdress>
  <DomainObject.Predmet.StrankaWithAdressOIB>
    <izvorni_sadrzaj>FINA Regionalni centar Zagreb, OIB 85821130368, Trg svibanjskih žrtava 1995. 1,10000 Zagreb,Porezna uprava, OIB 18683136487, Av. Dubrovnik 32,10000 Zagreb</izvorni_sadrzaj>
    <derivirana_varijabla naziv="DomainObject.Predmet.StrankaWithAdressOIB_1">FINA Regionalni centar Zagreb, OIB 85821130368, Trg svibanjskih žrtava 1995. 1,10000 Zagreb,Porezna uprava, OIB 18683136487, Av. Dubrovnik 32,10000 Zagreb</derivirana_varijabla>
  </DomainObject.Predmet.StrankaWithAdressOIB>
  <DomainObject.Predmet.StrankaNazivFormated>
    <izvorni_sadrzaj>FINA Regionalni centar Zagreb,Porezna uprava</izvorni_sadrzaj>
    <derivirana_varijabla naziv="DomainObject.Predmet.StrankaNazivFormated_1">FINA Regionalni centar Zagreb,Porezna uprava</derivirana_varijabla>
  </DomainObject.Predmet.StrankaNazivFormated>
  <DomainObject.Predmet.StrankaNazivFormatedOIB>
    <izvorni_sadrzaj>FINA Regionalni centar Zagreb, OIB 85821130368,Porezna uprava, OIB 18683136487</izvorni_sadrzaj>
    <derivirana_varijabla naziv="DomainObject.Predmet.StrankaNazivFormatedOIB_1">FINA Regionalni centar Zagreb, OIB 85821130368,Porezna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28. - I. Vladić </izvorni_sadrzaj>
    <derivirana_varijabla naziv="DomainObject.Predmet.TrenutnaLokacijaSpisa.Naziv_1">28. - I. Vladić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Topolovec</izvorni_sadrzaj>
    <derivirana_varijabla naziv="DomainObject.Predmet.Zapisnicar_1">Monika Topolovec</derivirana_varijabla>
  </DomainObject.Predmet.Zapisnicar>
  <DomainObject.Predmet.StrankaListFormated>
    <izvorni_sadrzaj>
      <item>FINA Regionalni centar Zagreb</item>
      <item>Porezna uprava zastupanog po punomoćniku ŽDO u Zagrebu</item>
    </izvorni_sadrzaj>
    <derivirana_varijabla naziv="DomainObject.Predmet.StrankaListFormated_1">
      <item>FINA Regionalni centar Zagreb</item>
      <item>Porezna uprava zastupanog po punomoćniku ŽDO u Zagrebu</item>
    </derivirana_varijabla>
  </DomainObject.Predmet.StrankaListFormated>
  <DomainObject.Predmet.StrankaListFormatedOIB>
    <izvorni_sadrzaj>
      <item>FINA Regionalni centar Zagreb, OIB 85821130368</item>
      <item>Porezna uprava, OIB 18683136487 zastupanog po punomoćniku ŽDO u Zagrebu</item>
    </izvorni_sadrzaj>
    <derivirana_varijabla naziv="DomainObject.Predmet.StrankaListFormatedOIB_1">
      <item>FINA Regionalni centar Zagreb, OIB 85821130368</item>
      <item>Porezna uprava, OIB 18683136487 zastupanog po punomoćniku ŽDO u Zagrebu</item>
    </derivirana_varijabla>
  </DomainObject.Predmet.StrankaListFormatedOIB>
  <DomainObject.Predmet.StrankaListFormatedWithAdress>
    <izvorni_sadrzaj>
      <item>FINA Regionalni centar Zagreb, Trg svibanjskih žrtava 1995. 1, 10000 Zagreb</item>
      <item>Porezna uprava, Av. Dubrovnik 32, 10000 Zagreb zastupanog po punomoćniku ŽDO u Zagrebu</item>
    </izvorni_sadrzaj>
    <derivirana_varijabla naziv="DomainObject.Predmet.StrankaListFormatedWithAdress_1">
      <item>FINA Regionalni centar Zagreb, Trg svibanjskih žrtava 1995. 1, 10000 Zagreb</item>
      <item>Porezna uprava, Av. Dubrovnik 32, 10000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Porezna uprava, OIB 18683136487, Av. Dubrovnik 32, 10000 Zagreb zastupanog po punomoćniku ŽDO u Zagrebu</item>
    </izvorni_sadrzaj>
    <derivirana_varijabla naziv="DomainObject.Predmet.StrankaListFormatedWithAdressOIB_1">
      <item>FINA Regionalni centar Zagreb, OIB 85821130368, Trg svibanjskih žrtava 1995. 1, 10000 Zagreb</item>
      <item>Porezna uprava, OIB 18683136487, Av. Dubrovnik 32, 10000 Zagreb zastupanog po punomoćniku ŽDO u Zagrebu</item>
    </derivirana_varijabla>
  </DomainObject.Predmet.StrankaListFormatedWithAdressOIB>
  <DomainObject.Predmet.StrankaListNazivFormated>
    <izvorni_sadrzaj>
      <item>FINA Regionalni centar Zagreb</item>
      <item>Porezna uprava</item>
    </izvorni_sadrzaj>
    <derivirana_varijabla naziv="DomainObject.Predmet.StrankaListNazivFormated_1">
      <item>FINA Regionalni centar Zagreb</item>
      <item>Porezna uprava</item>
    </derivirana_varijabla>
  </DomainObject.Predmet.StrankaListNazivFormated>
  <DomainObject.Predmet.StrankaListNazivFormatedOIB>
    <izvorni_sadrzaj>
      <item>FINA Regionalni centar Zagreb, OIB 85821130368</item>
      <item>Porezna uprava, OIB 18683136487</item>
    </izvorni_sadrzaj>
    <derivirana_varijabla naziv="DomainObject.Predmet.StrankaListNazivFormatedOIB_1">
      <item>FINA Regionalni centar Zagreb, OIB 85821130368</item>
      <item>Porezna uprava, OIB 18683136487</item>
    </derivirana_varijabla>
  </DomainObject.Predmet.StrankaListNazivFormatedOIB>
  <DomainObject.Predmet.ProtuStrankaListFormated>
    <izvorni_sadrzaj>
      <item>KITO d.o.o. za projektiranje, građenje i nadzor zastupanog po punomoćniku Tomislav Tončić</item>
    </izvorni_sadrzaj>
    <derivirana_varijabla naziv="DomainObject.Predmet.ProtuStrankaListFormated_1">
      <item>KITO d.o.o. za projektiranje, građenje i nadzor zastupanog po punomoćniku Tomislav Tončić</item>
    </derivirana_varijabla>
  </DomainObject.Predmet.ProtuStrankaListFormated>
  <DomainObject.Predmet.ProtuStrankaListFormatedOIB>
    <izvorni_sadrzaj>
      <item>KITO d.o.o. za projektiranje, građenje i nadzor, OIB 59567167541 zastupanog po punomoćniku Tomislav Tončić</item>
    </izvorni_sadrzaj>
    <derivirana_varijabla naziv="DomainObject.Predmet.ProtuStrankaListFormatedOIB_1">
      <item>KITO d.o.o. za projektiranje, građenje i nadzor, OIB 59567167541 zastupanog po punomoćniku Tomislav Tončić</item>
    </derivirana_varijabla>
  </DomainObject.Predmet.ProtuStrankaListFormatedOIB>
  <DomainObject.Predmet.ProtuStrankaListFormatedWithAdress>
    <izvorni_sadrzaj>
      <item>KITO d.o.o. za projektiranje, građenje i nadzor, Bjelolasička 11, 10000 Zagreb zastupanog po punomoćniku Tomislav Tončić</item>
    </izvorni_sadrzaj>
    <derivirana_varijabla naziv="DomainObject.Predmet.ProtuStrankaListFormatedWithAdress_1">
      <item>KITO d.o.o. za projektiranje, građenje i nadzor, Bjelolasička 11, 10000 Zagreb zastupanog po punomoćniku Tomislav Tončić</item>
    </derivirana_varijabla>
  </DomainObject.Predmet.ProtuStrankaListFormatedWithAdress>
  <DomainObject.Predmet.ProtuStrankaListFormatedWithAdressOIB>
    <izvorni_sadrzaj>
      <item>KITO d.o.o. za projektiranje, građenje i nadzor, OIB 59567167541, Bjelolasička 11, 10000 Zagreb zastupanog po punomoćniku Tomislav Tončić</item>
    </izvorni_sadrzaj>
    <derivirana_varijabla naziv="DomainObject.Predmet.ProtuStrankaListFormatedWithAdressOIB_1">
      <item>KITO d.o.o. za projektiranje, građenje i nadzor, OIB 59567167541, Bjelolasička 11, 10000 Zagreb zastupanog po punomoćniku Tomislav Tončić</item>
    </derivirana_varijabla>
  </DomainObject.Predmet.ProtuStrankaListFormatedWithAdressOIB>
  <DomainObject.Predmet.ProtuStrankaListNazivFormated>
    <izvorni_sadrzaj>
      <item>KITO d.o.o. za projektiranje, građenje i nadzor</item>
    </izvorni_sadrzaj>
    <derivirana_varijabla naziv="DomainObject.Predmet.ProtuStrankaListNazivFormated_1">
      <item>KITO d.o.o. za projektiranje, građenje i nadzor</item>
    </derivirana_varijabla>
  </DomainObject.Predmet.ProtuStrankaListNazivFormated>
  <DomainObject.Predmet.ProtuStrankaListNazivFormatedOIB>
    <izvorni_sadrzaj>
      <item>KITO d.o.o. za projektiranje, građenje i nadzor, OIB 59567167541</item>
    </izvorni_sadrzaj>
    <derivirana_varijabla naziv="DomainObject.Predmet.ProtuStrankaListNazivFormatedOIB_1">
      <item>KITO d.o.o. za projektiranje, građenje i nadzor, OIB 59567167541</item>
    </derivirana_varijabla>
  </DomainObject.Predmet.ProtuStrankaListNazivFormatedOIB>
  <DomainObject.Predmet.OstaliListFormated>
    <izvorni_sadrzaj>
      <item>Tomislav Tončić punomoćnik sudionika u postupku KITO d.o.o. za projektiranje, građenje i nadzor</item>
      <item>ŽDO u Zagrebu punomoćnik sudionika u postupku Porezna uprava</item>
    </izvorni_sadrzaj>
    <derivirana_varijabla naziv="DomainObject.Predmet.OstaliListFormated_1">
      <item>Tomislav Tončić punomoćnik sudionika u postupku KITO d.o.o. za projektiranje, građenje i nadzor</item>
      <item>ŽDO u Zagrebu punomoćnik sudionika u postupku Porezna uprava</item>
    </derivirana_varijabla>
  </DomainObject.Predmet.OstaliListFormated>
  <DomainObject.Predmet.OstaliListFormatedOIB>
    <izvorni_sadrzaj>
      <item>Tomislav Tončić, OIB 48345723313 punomoćnik sudionika u postupku KITO d.o.o. za projektiranje, građenje i nadzor</item>
      <item>ŽDO u Zagrebu, OIB 16488001145 punomoćnik sudionika u postupku Porezna uprava</item>
    </izvorni_sadrzaj>
    <derivirana_varijabla naziv="DomainObject.Predmet.OstaliListFormatedOIB_1">
      <item>Tomislav Tončić, OIB 48345723313 punomoćnik sudionika u postupku KITO d.o.o. za projektiranje, građenje i nadzor</item>
      <item>ŽDO u Zagrebu, OIB 16488001145 punomoćnik sudionika u postupku Porezna uprava</item>
    </derivirana_varijabla>
  </DomainObject.Predmet.OstaliListFormatedOIB>
  <DomainObject.Predmet.OstaliListFormatedWithAdress>
    <izvorni_sadrzaj>
      <item>Tomislav Tončić, Pavla Hatza 28, 10000 Zagreb punomoćnik sudionika u postupku KITO d.o.o. za projektiranje, građenje i nadzor</item>
      <item>ŽDO u Zagrebu, Savska cesta 41, 10000 Zagreb punomoćnik sudionika u postupku Porezna uprava</item>
    </izvorni_sadrzaj>
    <derivirana_varijabla naziv="DomainObject.Predmet.OstaliListFormatedWithAdress_1">
      <item>Tomislav Tončić, Pavla Hatza 28, 10000 Zagreb punomoćnik sudionika u postupku KITO d.o.o. za projektiranje, građenje i nadzor</item>
      <item>ŽDO u Zagrebu, Savska cesta 41, 10000 Zagreb punomoćnik sudionika u postupku Porezna uprava</item>
    </derivirana_varijabla>
  </DomainObject.Predmet.OstaliListFormatedWithAdress>
  <DomainObject.Predmet.OstaliListFormatedWithAdressOIB>
    <izvorni_sadrzaj>
      <item>Tomislav Tončić, OIB 48345723313, Pavla Hatza 28, 10000 Zagreb punomoćnik sudionika u postupku KITO d.o.o. za projektiranje, građenje i nadzor</item>
      <item>ŽDO u Zagrebu, OIB 16488001145, Savska cesta 41, 10000 Zagreb punomoćnik sudionika u postupku Porezna uprava</item>
    </izvorni_sadrzaj>
    <derivirana_varijabla naziv="DomainObject.Predmet.OstaliListFormatedWithAdressOIB_1">
      <item>Tomislav Tončić, OIB 48345723313, Pavla Hatza 28, 10000 Zagreb punomoćnik sudionika u postupku KITO d.o.o. za projektiranje, građenje i nadzor</item>
      <item>ŽDO u Zagrebu, OIB 16488001145, Savska cesta 41, 10000 Zagreb punomoćnik sudionika u postupku Porezna uprava</item>
    </derivirana_varijabla>
  </DomainObject.Predmet.OstaliListFormatedWithAdressOIB>
  <DomainObject.Predmet.OstaliListNazivFormated>
    <izvorni_sadrzaj>
      <item>Tomislav Tončić</item>
      <item>ŽDO u Zagrebu</item>
    </izvorni_sadrzaj>
    <derivirana_varijabla naziv="DomainObject.Predmet.OstaliListNazivFormated_1">
      <item>Tomislav Tončić</item>
      <item>ŽDO u Zagrebu</item>
    </derivirana_varijabla>
  </DomainObject.Predmet.OstaliListNazivFormated>
  <DomainObject.Predmet.OstaliListNazivFormatedOIB>
    <izvorni_sadrzaj>
      <item>Tomislav Tončić, OIB 48345723313</item>
      <item>ŽDO u Zagrebu, OIB 16488001145</item>
    </izvorni_sadrzaj>
    <derivirana_varijabla naziv="DomainObject.Predmet.OstaliListNazivFormatedOIB_1">
      <item>Tomislav Tončić, OIB 48345723313</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KITO d.o.o. za projektiranje, građenje i nadzor</izvorni_sadrzaj>
    <derivirana_varijabla naziv="DomainObject.Predmet.ProtustrankaIDrugi_1">KITO d.o.o. za projektiranje, građenje i nadzor</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KITO d.o.o. za projektiranje, građenje i nadzor, OIB 59567167541, Bjelolasička 11, 10000 Zagreb</izvorni_sadrzaj>
    <derivirana_varijabla naziv="DomainObject.Predmet.ProtustrankaIDrugiAdressOIB_1">KITO d.o.o. za projektiranje, građenje i nadzor, OIB 59567167541, Bjelolasička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KITO d.o.o. za projektiranje, građenje i nadzor</item>
      <item>FINA Regionalni centar Zagreb</item>
      <item>Tomislav Tončić</item>
      <item>Porezna uprava</item>
      <item>ŽDO u Zagrebu</item>
    </izvorni_sadrzaj>
    <derivirana_varijabla naziv="DomainObject.Predmet.SudioniciListNaziv_1">
      <item>KITO d.o.o. za projektiranje, građenje i nadzor</item>
      <item>FINA Regionalni centar Zagreb</item>
      <item>Tomislav Tončić</item>
      <item>Porezna uprava</item>
      <item>ŽDO u Zagrebu</item>
    </derivirana_varijabla>
  </DomainObject.Predmet.SudioniciListNaziv>
  <DomainObject.Predmet.SudioniciListAdressOIB>
    <izvorni_sadrzaj>
      <item>KITO d.o.o. za projektiranje, građenje i nadzor, OIB 59567167541, Bjelolasička 11,10000 Zagreb</item>
      <item>FINA Regionalni centar Zagreb, OIB 85821130368, Trg svibanjskih žrtava 1995. 1,10000 Zagreb</item>
      <item>Tomislav Tončić, OIB 48345723313, Pavla Hatza 28,10000 Zagreb</item>
      <item>Porezna uprava, OIB 18683136487, Av. Dubrovnik 32,10000 Zagreb</item>
      <item>ŽDO u Zagrebu, OIB 16488001145, Savska cesta 41,10000 Zagreb</item>
    </izvorni_sadrzaj>
    <derivirana_varijabla naziv="DomainObject.Predmet.SudioniciListAdressOIB_1">
      <item>KITO d.o.o. za projektiranje, građenje i nadzor, OIB 59567167541, Bjelolasička 11,10000 Zagreb</item>
      <item>FINA Regionalni centar Zagreb, OIB 85821130368, Trg svibanjskih žrtava 1995. 1,10000 Zagreb</item>
      <item>Tomislav Tončić, OIB 48345723313, Pavla Hatza 28,10000 Zagreb</item>
      <item>Porezna uprava, OIB 18683136487, Av. Dubrovnik 32,10000 Zagreb</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59567167541</item>
      <item>, OIB 85821130368</item>
      <item>, OIB 48345723313</item>
      <item>, OIB 18683136487</item>
      <item>, OIB 16488001145</item>
    </izvorni_sadrzaj>
    <derivirana_varijabla naziv="DomainObject.Predmet.SudioniciListNazivOIB_1">
      <item>, OIB 59567167541</item>
      <item>, OIB 85821130368</item>
      <item>, OIB 48345723313</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Preradovićeva ulica 25, 10000 Zagreb</item>
    </izvorni_sadrzaj>
    <derivirana_varijabla naziv="DomainObject.Predmet.StecajniUpraviteljiListAddressOIB_1">
      <item>Maroje Stjepović, OIB 57640555089, Preradovićeva ulica 25,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356</properties:Words>
  <properties:Characters>1801</properties:Characters>
  <properties:Lines>67</properties:Lines>
  <properties:Paragraphs>21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2018-07-04T08:05:00Z</dcterms:created>
  <dc:creator>Korisnik</dc:creator>
  <cp:lastModifiedBy>Monika Topolovec</cp:lastModifiedBy>
  <cp:lastPrinted>2018-07-04T09:22:00Z</cp:lastPrinted>
  <dcterms:modified xmlns:xsi="http://www.w3.org/2001/XMLSchema-instance" xsi:type="dcterms:W3CDTF">2018-07-04T09:26:00Z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(st-2992-obustava i zaključenje čl. 293.docx)</vt:lpwstr>
  </prop:property>
  <prop:property name="CC_coloring" pid="4" fmtid="{D5CDD505-2E9C-101B-9397-08002B2CF9AE}">
    <vt:bool>false</vt:bool>
  </prop:property>
  <prop:property name="BrojStranica" pid="5" fmtid="{D5CDD505-2E9C-101B-9397-08002B2CF9AE}">
    <vt:i4>2</vt:i4>
  </prop:property>
</prop:Properties>
</file>