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a5a7" w14:paraId="868a5a7" w:rsidRDefault="002E6E85"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E6E85" w:rsidP="002E6E85" w:rsidR="002E6E85" w:rsidRPr="002E6E85">
      <w:pPr>
        <w:keepNext/>
        <w:spacing w:after="0"/>
        <w:jc w:val="both"/>
        <w:outlineLvl w:val="0"/>
        <w:rPr>
          <w:rFonts w:cs="Times New Roman" w:eastAsia="Arial Unicode MS"/>
          <w:b/>
          <w:bCs/>
          <w:lang w:eastAsia="hr-HR"/>
        </w:rPr>
      </w:pPr>
      <w:r w:rsidRPr="002E6E85">
        <w:rPr>
          <w:rFonts w:cs="Times New Roman" w:eastAsia="Arial Unicode MS"/>
          <w:b/>
          <w:bCs/>
          <w:lang w:eastAsia="hr-HR"/>
        </w:rPr>
        <w:t xml:space="preserve">    REPUBLIKA HRVATSKA</w:t>
      </w:r>
    </w:p>
    <w:p w:rsidRDefault="002E6E85" w:rsidP="002E6E85" w:rsidR="002E6E85" w:rsidRPr="002E6E85">
      <w:pPr>
        <w:spacing w:after="0"/>
        <w:jc w:val="both"/>
        <w:rPr>
          <w:rFonts w:cs="Times New Roman" w:eastAsia="Times New Roman"/>
          <w:b/>
          <w:szCs w:val="20"/>
          <w:lang w:eastAsia="hr-HR"/>
        </w:rPr>
      </w:pPr>
      <w:r w:rsidRPr="002E6E85">
        <w:rPr>
          <w:rFonts w:cs="Times New Roman" w:eastAsia="Times New Roman"/>
          <w:b/>
          <w:lang w:eastAsia="hr-HR" w:val="en-AU"/>
        </w:rPr>
        <w:t xml:space="preserve"> TRGOVAČKI SUD U SPLITU </w:t>
      </w:r>
      <w:r w:rsidRPr="002E6E85">
        <w:rPr>
          <w:rFonts w:cs="Times New Roman" w:eastAsia="Times New Roman"/>
          <w:lang w:eastAsia="hr-HR" w:val="en-AU"/>
        </w:rPr>
        <w:t xml:space="preserve">            </w:t>
      </w:r>
      <w:r w:rsidRPr="002E6E85">
        <w:rPr>
          <w:rFonts w:cs="Times New Roman" w:eastAsia="Times New Roman"/>
          <w:lang w:eastAsia="hr-HR" w:val="en-AU"/>
        </w:rPr>
        <w:tab/>
      </w:r>
      <w:r w:rsidRPr="002E6E85">
        <w:rPr>
          <w:rFonts w:cs="Times New Roman" w:eastAsia="Times New Roman"/>
          <w:lang w:eastAsia="hr-HR" w:val="en-AU"/>
        </w:rPr>
        <w:tab/>
      </w:r>
      <w:r w:rsidRPr="002E6E85">
        <w:rPr>
          <w:rFonts w:cs="Times New Roman" w:eastAsia="Times New Roman"/>
          <w:lang w:eastAsia="hr-HR" w:val="en-AU"/>
        </w:rPr>
        <w:tab/>
        <w:t xml:space="preserve">      </w:t>
      </w:r>
      <w:proofErr w:type="spellStart"/>
      <w:r w:rsidRPr="002E6E85">
        <w:rPr>
          <w:rFonts w:cs="Times New Roman" w:eastAsia="Times New Roman"/>
          <w:b/>
          <w:lang w:eastAsia="hr-HR" w:val="en-AU"/>
        </w:rPr>
        <w:t>Broj</w:t>
      </w:r>
      <w:proofErr w:type="spellEnd"/>
      <w:r w:rsidRPr="002E6E85">
        <w:rPr>
          <w:rFonts w:cs="Times New Roman" w:eastAsia="Times New Roman"/>
          <w:b/>
          <w:lang w:eastAsia="hr-HR" w:val="en-AU"/>
        </w:rPr>
        <w:t xml:space="preserve">: 14. </w:t>
      </w:r>
      <w:r w:rsidRPr="002E6E85">
        <w:rPr>
          <w:rFonts w:cs="Times New Roman" w:eastAsia="Times New Roman"/>
          <w:b/>
          <w:lang w:eastAsia="hr-HR"/>
        </w:rPr>
        <w:t>St-1106/2015.</w:t>
      </w:r>
    </w:p>
    <w:p w:rsidRDefault="002E6E85" w:rsidP="002E6E85" w:rsidR="002E6E85" w:rsidRPr="002E6E85">
      <w:pPr>
        <w:spacing w:after="0"/>
        <w:rPr>
          <w:rFonts w:cs="Times New Roman" w:eastAsia="Times New Roman"/>
          <w:b/>
          <w:szCs w:val="20"/>
          <w:lang w:eastAsia="hr-HR"/>
        </w:rPr>
      </w:pPr>
      <w:r w:rsidRPr="002E6E85">
        <w:rPr>
          <w:rFonts w:cs="Times New Roman" w:eastAsia="Times New Roman"/>
          <w:b/>
          <w:szCs w:val="20"/>
          <w:lang w:eastAsia="hr-HR"/>
        </w:rPr>
        <w:t xml:space="preserve">                 </w:t>
      </w:r>
      <w:proofErr w:type="spellStart"/>
      <w:r w:rsidRPr="002E6E85">
        <w:rPr>
          <w:rFonts w:cs="Times New Roman" w:eastAsia="Times New Roman"/>
          <w:b/>
          <w:szCs w:val="20"/>
          <w:lang w:eastAsia="hr-HR"/>
        </w:rPr>
        <w:t>Sukoišanska</w:t>
      </w:r>
      <w:proofErr w:type="spellEnd"/>
      <w:r w:rsidRPr="002E6E85">
        <w:rPr>
          <w:rFonts w:cs="Times New Roman" w:eastAsia="Times New Roman"/>
          <w:b/>
          <w:szCs w:val="20"/>
          <w:lang w:eastAsia="hr-HR"/>
        </w:rPr>
        <w:t xml:space="preserve"> 6.</w:t>
      </w:r>
    </w:p>
    <w:p w:rsidRDefault="002E6E85" w:rsidP="002E6E85" w:rsidR="002E6E85" w:rsidRPr="002E6E85">
      <w:pPr>
        <w:spacing w:after="0"/>
        <w:rPr>
          <w:rFonts w:cs="Times New Roman" w:eastAsia="Times New Roman"/>
          <w:b/>
          <w:szCs w:val="20"/>
          <w:lang w:eastAsia="hr-HR"/>
        </w:rPr>
      </w:pPr>
      <w:r w:rsidRPr="002E6E85">
        <w:rPr>
          <w:rFonts w:cs="Times New Roman" w:eastAsia="Times New Roman"/>
          <w:b/>
          <w:szCs w:val="20"/>
          <w:lang w:eastAsia="hr-HR"/>
        </w:rPr>
        <w:t xml:space="preserve">               21 000  S P L I T</w:t>
      </w:r>
    </w:p>
    <w:p w:rsidRDefault="002E6E85" w:rsidP="002E6E85" w:rsidR="002E6E85" w:rsidRPr="002E6E85">
      <w:pPr>
        <w:spacing w:after="0"/>
        <w:rPr>
          <w:rFonts w:cs="Times New Roman" w:eastAsia="Times New Roman"/>
          <w:szCs w:val="20"/>
          <w:lang w:eastAsia="hr-HR"/>
        </w:rPr>
      </w:pPr>
    </w:p>
    <w:p w:rsidRDefault="002E6E85" w:rsidP="002E6E85" w:rsidR="002E6E85" w:rsidRPr="002E6E85">
      <w:pPr>
        <w:spacing w:after="0"/>
        <w:rPr>
          <w:rFonts w:cs="Times New Roman" w:eastAsia="Times New Roman"/>
          <w:szCs w:val="20"/>
          <w:lang w:eastAsia="hr-HR"/>
        </w:rPr>
      </w:pPr>
    </w:p>
    <w:p w:rsidRDefault="002E6E85" w:rsidP="002E6E85" w:rsidR="002E6E85" w:rsidRPr="002E6E85">
      <w:pPr>
        <w:spacing w:after="0"/>
        <w:jc w:val="center"/>
        <w:rPr>
          <w:rFonts w:cs="Times New Roman" w:eastAsia="Times New Roman"/>
          <w:b/>
          <w:szCs w:val="20"/>
          <w:lang w:eastAsia="hr-HR"/>
        </w:rPr>
      </w:pPr>
      <w:r w:rsidRPr="002E6E85">
        <w:rPr>
          <w:rFonts w:cs="Times New Roman" w:eastAsia="Times New Roman"/>
          <w:b/>
          <w:szCs w:val="20"/>
          <w:lang w:eastAsia="hr-HR"/>
        </w:rPr>
        <w:t>R E P U B L I K A   H R V A T S K A</w:t>
      </w:r>
    </w:p>
    <w:p w:rsidRDefault="002E6E85" w:rsidP="002E6E85" w:rsidR="002E6E85" w:rsidRPr="002E6E85">
      <w:pPr>
        <w:spacing w:after="0"/>
        <w:jc w:val="center"/>
        <w:rPr>
          <w:rFonts w:cs="Times New Roman" w:eastAsia="Times New Roman"/>
          <w:b/>
          <w:lang w:eastAsia="hr-HR"/>
        </w:rPr>
      </w:pPr>
    </w:p>
    <w:p w:rsidRDefault="002E6E85" w:rsidP="002E6E85" w:rsidR="002E6E85" w:rsidRPr="002E6E85">
      <w:pPr>
        <w:spacing w:after="0"/>
        <w:jc w:val="center"/>
        <w:rPr>
          <w:rFonts w:cs="Times New Roman" w:eastAsia="Times New Roman"/>
          <w:b/>
          <w:lang w:eastAsia="hr-HR"/>
        </w:rPr>
      </w:pPr>
      <w:r w:rsidRPr="002E6E85">
        <w:rPr>
          <w:rFonts w:cs="Times New Roman" w:eastAsia="Times New Roman"/>
          <w:b/>
          <w:lang w:eastAsia="hr-HR"/>
        </w:rPr>
        <w:t>R J E Š E N J E</w:t>
      </w:r>
    </w:p>
    <w:p w:rsidRDefault="002E6E85" w:rsidP="002E6E85" w:rsidR="002E6E85" w:rsidRPr="002E6E85">
      <w:pPr>
        <w:spacing w:after="0"/>
        <w:rPr>
          <w:rFonts w:cs="Times New Roman" w:eastAsia="Times New Roman"/>
          <w:szCs w:val="20"/>
          <w:lang w:eastAsia="hr-HR"/>
        </w:rPr>
      </w:pPr>
    </w:p>
    <w:p w:rsidRDefault="002E6E85" w:rsidP="002E6E85" w:rsidR="002E6E85" w:rsidRPr="002E6E85">
      <w:pPr>
        <w:spacing w:after="0"/>
        <w:rPr>
          <w:rFonts w:cs="Times New Roman" w:eastAsia="Times New Roman"/>
          <w:szCs w:val="20"/>
          <w:lang w:eastAsia="hr-HR"/>
        </w:rPr>
      </w:pPr>
    </w:p>
    <w:p w:rsidRDefault="002E6E85" w:rsidP="002E6E85" w:rsidR="002E6E85" w:rsidRPr="002E6E85">
      <w:pPr>
        <w:spacing w:after="0"/>
        <w:jc w:val="both"/>
        <w:rPr>
          <w:rFonts w:cs="Times New Roman" w:eastAsia="Times New Roman"/>
          <w:lang w:eastAsia="hr-HR" w:val="en-US"/>
        </w:rPr>
      </w:pPr>
      <w:r w:rsidRPr="002E6E85">
        <w:rPr>
          <w:rFonts w:cs="Times New Roman" w:eastAsia="Times New Roman"/>
          <w:lang w:eastAsia="hr-HR" w:val="en-US"/>
        </w:rPr>
        <w:tab/>
      </w:r>
      <w:proofErr w:type="spellStart"/>
      <w:r w:rsidRPr="002E6E85">
        <w:rPr>
          <w:rFonts w:cs="Times New Roman" w:eastAsia="Times New Roman"/>
          <w:lang w:eastAsia="hr-HR" w:val="en-US"/>
        </w:rPr>
        <w:t>Trgovački</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sud</w:t>
      </w:r>
      <w:proofErr w:type="spellEnd"/>
      <w:r w:rsidRPr="002E6E85">
        <w:rPr>
          <w:rFonts w:cs="Times New Roman" w:eastAsia="Times New Roman"/>
          <w:lang w:eastAsia="hr-HR" w:val="en-US"/>
        </w:rPr>
        <w:t xml:space="preserve"> u </w:t>
      </w:r>
      <w:proofErr w:type="spellStart"/>
      <w:r w:rsidRPr="002E6E85">
        <w:rPr>
          <w:rFonts w:cs="Times New Roman" w:eastAsia="Times New Roman"/>
          <w:lang w:eastAsia="hr-HR" w:val="en-US"/>
        </w:rPr>
        <w:t>Splitu</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po</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sudcu</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Jozi</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Ćaleta</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kao</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sudcu</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pojedincu</w:t>
      </w:r>
      <w:proofErr w:type="spellEnd"/>
      <w:r w:rsidRPr="002E6E85">
        <w:rPr>
          <w:rFonts w:cs="Times New Roman" w:eastAsia="Times New Roman"/>
          <w:lang w:eastAsia="hr-HR" w:val="en-US"/>
        </w:rPr>
        <w:t xml:space="preserve">, u </w:t>
      </w:r>
      <w:proofErr w:type="spellStart"/>
      <w:r w:rsidRPr="002E6E85">
        <w:rPr>
          <w:rFonts w:cs="Times New Roman" w:eastAsia="Times New Roman"/>
          <w:lang w:eastAsia="hr-HR" w:val="en-US"/>
        </w:rPr>
        <w:t>predstečajnom</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postupku</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po</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prijedlogu</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Predlagatelja</w:t>
      </w:r>
      <w:proofErr w:type="spellEnd"/>
      <w:r w:rsidRPr="002E6E85">
        <w:rPr>
          <w:rFonts w:cs="Times New Roman" w:eastAsia="Times New Roman"/>
          <w:lang w:eastAsia="hr-HR" w:val="en-US"/>
        </w:rPr>
        <w:t xml:space="preserve">: CETINA, </w:t>
      </w:r>
      <w:proofErr w:type="spellStart"/>
      <w:r w:rsidRPr="002E6E85">
        <w:rPr>
          <w:rFonts w:cs="Times New Roman" w:eastAsia="Times New Roman"/>
          <w:lang w:eastAsia="hr-HR" w:val="en-US"/>
        </w:rPr>
        <w:t>d.d</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Sinj</w:t>
      </w:r>
      <w:proofErr w:type="spellEnd"/>
      <w:r w:rsidRPr="002E6E85">
        <w:rPr>
          <w:rFonts w:cs="Times New Roman" w:eastAsia="Times New Roman"/>
          <w:lang w:eastAsia="hr-HR" w:val="en-US"/>
        </w:rPr>
        <w:t xml:space="preserve"> (Grad </w:t>
      </w:r>
      <w:proofErr w:type="spellStart"/>
      <w:r w:rsidRPr="002E6E85">
        <w:rPr>
          <w:rFonts w:cs="Times New Roman" w:eastAsia="Times New Roman"/>
          <w:lang w:eastAsia="hr-HR" w:val="en-US"/>
        </w:rPr>
        <w:t>Sinj</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Ulica</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Miljenka</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Buljana</w:t>
      </w:r>
      <w:proofErr w:type="spellEnd"/>
      <w:r w:rsidRPr="002E6E85">
        <w:rPr>
          <w:rFonts w:cs="Times New Roman" w:eastAsia="Times New Roman"/>
          <w:lang w:eastAsia="hr-HR" w:val="en-US"/>
        </w:rPr>
        <w:t xml:space="preserve"> 35., OIB: 98900394029. (</w:t>
      </w:r>
      <w:proofErr w:type="spellStart"/>
      <w:r w:rsidRPr="002E6E85">
        <w:rPr>
          <w:rFonts w:cs="Times New Roman" w:eastAsia="Times New Roman"/>
          <w:lang w:eastAsia="hr-HR" w:val="en-US"/>
        </w:rPr>
        <w:t>dalje</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Dužnik</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dana</w:t>
      </w:r>
      <w:proofErr w:type="spellEnd"/>
      <w:r w:rsidRPr="002E6E85">
        <w:rPr>
          <w:rFonts w:cs="Times New Roman" w:eastAsia="Times New Roman"/>
          <w:lang w:eastAsia="hr-HR" w:val="en-US"/>
        </w:rPr>
        <w:t xml:space="preserve"> 10. </w:t>
      </w:r>
      <w:proofErr w:type="spellStart"/>
      <w:r w:rsidRPr="002E6E85">
        <w:rPr>
          <w:rFonts w:cs="Times New Roman" w:eastAsia="Times New Roman"/>
          <w:lang w:eastAsia="hr-HR" w:val="en-US"/>
        </w:rPr>
        <w:t>veljače</w:t>
      </w:r>
      <w:proofErr w:type="spellEnd"/>
      <w:r w:rsidRPr="002E6E85">
        <w:rPr>
          <w:rFonts w:cs="Times New Roman" w:eastAsia="Times New Roman"/>
          <w:lang w:eastAsia="hr-HR" w:val="en-US"/>
        </w:rPr>
        <w:t xml:space="preserve"> 2016. </w:t>
      </w:r>
      <w:proofErr w:type="spellStart"/>
      <w:r w:rsidRPr="002E6E85">
        <w:rPr>
          <w:rFonts w:cs="Times New Roman" w:eastAsia="Times New Roman"/>
          <w:lang w:eastAsia="hr-HR" w:val="en-US"/>
        </w:rPr>
        <w:t>godine</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izvanraspravno</w:t>
      </w:r>
      <w:proofErr w:type="spellEnd"/>
      <w:r w:rsidRPr="002E6E85">
        <w:rPr>
          <w:rFonts w:cs="Times New Roman" w:eastAsia="Times New Roman"/>
          <w:lang w:eastAsia="hr-HR" w:val="en-US"/>
        </w:rPr>
        <w:t>,</w:t>
      </w:r>
    </w:p>
    <w:p w:rsidRDefault="002E6E85" w:rsidP="002E6E85" w:rsidR="002E6E85" w:rsidRPr="002E6E85">
      <w:pPr>
        <w:spacing w:after="0"/>
        <w:jc w:val="center"/>
        <w:rPr>
          <w:rFonts w:cs="Times New Roman" w:eastAsia="Times New Roman"/>
          <w:b/>
          <w:lang w:eastAsia="hr-HR"/>
        </w:rPr>
      </w:pPr>
    </w:p>
    <w:p w:rsidRDefault="002E6E85" w:rsidP="002E6E85" w:rsidR="002E6E85" w:rsidRPr="002E6E85">
      <w:pPr>
        <w:spacing w:after="0"/>
        <w:jc w:val="center"/>
        <w:rPr>
          <w:rFonts w:cs="Times New Roman" w:eastAsia="Times New Roman"/>
          <w:lang w:eastAsia="hr-HR"/>
        </w:rPr>
      </w:pPr>
      <w:r w:rsidRPr="002E6E85">
        <w:rPr>
          <w:rFonts w:cs="Times New Roman" w:eastAsia="Times New Roman"/>
          <w:lang w:eastAsia="hr-HR"/>
        </w:rPr>
        <w:t>r i j e š i o    j e</w:t>
      </w:r>
    </w:p>
    <w:p w:rsidRDefault="002E6E85" w:rsidP="002E6E85" w:rsidR="002E6E85" w:rsidRPr="002E6E85">
      <w:pPr>
        <w:spacing w:after="0"/>
        <w:jc w:val="both"/>
        <w:rPr>
          <w:rFonts w:cs="Times New Roman" w:eastAsia="Times New Roman"/>
          <w:b/>
          <w:lang w:eastAsia="hr-HR"/>
        </w:rPr>
      </w:pP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 xml:space="preserve">          </w:t>
      </w:r>
      <w:r w:rsidRPr="002E6E85">
        <w:rPr>
          <w:rFonts w:cs="Times New Roman" w:eastAsia="Times New Roman"/>
          <w:b/>
          <w:lang w:eastAsia="hr-HR"/>
        </w:rPr>
        <w:t>I.</w:t>
      </w:r>
      <w:r w:rsidRPr="002E6E85">
        <w:rPr>
          <w:rFonts w:cs="Times New Roman" w:eastAsia="Times New Roman"/>
          <w:lang w:eastAsia="hr-HR"/>
        </w:rPr>
        <w:t xml:space="preserve">  Odbacuju se kao podnesene nakon isteka roka za prijavljivanje slijedeće prijavljene tražbine vjerovnika:</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1.  </w:t>
      </w:r>
      <w:r w:rsidRPr="002E6E85">
        <w:rPr>
          <w:rFonts w:cs="Times New Roman" w:eastAsia="Times New Roman"/>
          <w:lang w:eastAsia="hr-HR"/>
        </w:rPr>
        <w:t xml:space="preserve">CONTROL INGINEERING, d.o.o., Ivana </w:t>
      </w:r>
      <w:proofErr w:type="spellStart"/>
      <w:r w:rsidRPr="002E6E85">
        <w:rPr>
          <w:rFonts w:cs="Times New Roman" w:eastAsia="Times New Roman"/>
          <w:lang w:eastAsia="hr-HR"/>
        </w:rPr>
        <w:t>Žorža</w:t>
      </w:r>
      <w:proofErr w:type="spellEnd"/>
      <w:r w:rsidRPr="002E6E85">
        <w:rPr>
          <w:rFonts w:cs="Times New Roman" w:eastAsia="Times New Roman"/>
          <w:lang w:eastAsia="hr-HR"/>
        </w:rPr>
        <w:t xml:space="preserve"> 39., Rijeka, OIB: 88789034773., radi: 15.614,07 kuna, prijavljena poštom preporučeno predajom na poštu Rijeka dana 11. siječnja 2016. godine.</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2.  </w:t>
      </w:r>
      <w:r w:rsidRPr="002E6E85">
        <w:rPr>
          <w:rFonts w:cs="Times New Roman" w:eastAsia="Times New Roman"/>
          <w:lang w:eastAsia="hr-HR"/>
        </w:rPr>
        <w:t xml:space="preserve">TEHNOMATERIJAL, d.o.o., </w:t>
      </w:r>
      <w:proofErr w:type="spellStart"/>
      <w:r w:rsidRPr="002E6E85">
        <w:rPr>
          <w:rFonts w:cs="Times New Roman" w:eastAsia="Times New Roman"/>
          <w:lang w:eastAsia="hr-HR"/>
        </w:rPr>
        <w:t>Tripalov</w:t>
      </w:r>
      <w:proofErr w:type="spellEnd"/>
      <w:r w:rsidRPr="002E6E85">
        <w:rPr>
          <w:rFonts w:cs="Times New Roman" w:eastAsia="Times New Roman"/>
          <w:lang w:eastAsia="hr-HR"/>
        </w:rPr>
        <w:t xml:space="preserve"> voćnjak 3., Sinj, OIB: 00186927774., radi: 149.095,04 + 76.372,16 kuna (sveukupno: 225.467,20 kuna), prijavljene poštom preporučeno predajom na poštu Split dana 08. siječnja 2016. godine.</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3.  </w:t>
      </w:r>
      <w:r w:rsidRPr="002E6E85">
        <w:rPr>
          <w:rFonts w:cs="Times New Roman" w:eastAsia="Times New Roman"/>
          <w:lang w:eastAsia="hr-HR"/>
        </w:rPr>
        <w:t>GIRK KALUN, d.d., Stjepana Radića 5., Drniš, OIB: 34158554107., radi: 795,13 kuna, prijavljena poštom preporučeno predajom na poštu Drniš dana 30. prosinca 2015. godine.</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4.  </w:t>
      </w:r>
      <w:r w:rsidRPr="002E6E85">
        <w:rPr>
          <w:rFonts w:cs="Times New Roman" w:eastAsia="Times New Roman"/>
          <w:lang w:eastAsia="hr-HR"/>
        </w:rPr>
        <w:t>HRVATSKE VODE, Ulica grada Vukovara 220., Zagreb, OIB: 28921383001., radi: 7.966,39 kuna, prijavljena poštom preporučeno predajom na poštu Split dana 31. prosinca 2015. godine.</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5.  </w:t>
      </w:r>
      <w:r w:rsidRPr="002E6E85">
        <w:rPr>
          <w:rFonts w:cs="Times New Roman" w:eastAsia="Times New Roman"/>
          <w:lang w:eastAsia="hr-HR"/>
        </w:rPr>
        <w:t>VODOPRIVREDA SPLIT, d.d., Split, OIB: 91694259484., radi: 554.576,17 kuna, prijavljena predajom na FINA-u dana 29. prosinca 2015. godine.</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 xml:space="preserve">          </w:t>
      </w:r>
      <w:r w:rsidRPr="002E6E85">
        <w:rPr>
          <w:rFonts w:cs="Times New Roman" w:eastAsia="Times New Roman"/>
          <w:b/>
          <w:lang w:eastAsia="hr-HR"/>
        </w:rPr>
        <w:t>II.</w:t>
      </w:r>
      <w:r w:rsidRPr="002E6E85">
        <w:rPr>
          <w:rFonts w:cs="Times New Roman" w:eastAsia="Times New Roman"/>
          <w:lang w:eastAsia="hr-HR"/>
        </w:rPr>
        <w:t xml:space="preserve">  Odbacuje se kao nedopuštena prijavljena tražbina vjerovnika Bože Poljak, </w:t>
      </w:r>
      <w:proofErr w:type="spellStart"/>
      <w:r w:rsidRPr="002E6E85">
        <w:rPr>
          <w:rFonts w:cs="Times New Roman" w:eastAsia="Times New Roman"/>
          <w:lang w:eastAsia="hr-HR"/>
        </w:rPr>
        <w:t>Ćurlini</w:t>
      </w:r>
      <w:proofErr w:type="spellEnd"/>
      <w:r w:rsidRPr="002E6E85">
        <w:rPr>
          <w:rFonts w:cs="Times New Roman" w:eastAsia="Times New Roman"/>
          <w:lang w:eastAsia="hr-HR"/>
        </w:rPr>
        <w:t xml:space="preserve"> 76., Sinj, OIB: 74322421914., prijavljena u iznosu od: 117.279,16 kuna pa se isti ovaj Vjerovnik upućuje svoju tražbinu ostvarivati bez obzira na vođenje ovoga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 xml:space="preserve">          </w:t>
      </w:r>
      <w:r w:rsidRPr="002E6E85">
        <w:rPr>
          <w:rFonts w:cs="Times New Roman" w:eastAsia="Times New Roman"/>
          <w:b/>
          <w:lang w:eastAsia="hr-HR"/>
        </w:rPr>
        <w:t>III.</w:t>
      </w:r>
      <w:r w:rsidRPr="002E6E85">
        <w:rPr>
          <w:rFonts w:cs="Times New Roman" w:eastAsia="Times New Roman"/>
          <w:lang w:eastAsia="hr-HR"/>
        </w:rPr>
        <w:t xml:space="preserve">  Odbacuje se kao nepotpuna i time nedopuštena prijavljena tražbina vjerovnika REPUBLIKE HRVATSKE, Ministarstva zdravlja, Ksaver 200a, Zagreb, OIB: 52634238587., radi: 10.465.302,66 kuna, prijavljena predajom na FINA-u dana 17. prosinca 2015. godine.</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center"/>
        <w:rPr>
          <w:rFonts w:cs="Times New Roman" w:eastAsia="Times New Roman"/>
          <w:lang w:eastAsia="hr-HR"/>
        </w:rPr>
      </w:pPr>
      <w:r w:rsidRPr="002E6E85">
        <w:rPr>
          <w:rFonts w:cs="Times New Roman" w:eastAsia="Times New Roman"/>
          <w:lang w:eastAsia="hr-HR"/>
        </w:rPr>
        <w:t>Obrazloženje</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b/>
          <w:lang w:eastAsia="hr-HR"/>
        </w:rPr>
      </w:pPr>
      <w:r w:rsidRPr="002E6E85">
        <w:rPr>
          <w:rFonts w:cs="Times New Roman" w:eastAsia="Times New Roman"/>
          <w:lang w:eastAsia="hr-HR"/>
        </w:rPr>
        <w:lastRenderedPageBreak/>
        <w:t xml:space="preserve">                                                                     </w:t>
      </w:r>
      <w:r w:rsidRPr="002E6E85">
        <w:rPr>
          <w:rFonts w:cs="Times New Roman" w:eastAsia="Times New Roman"/>
          <w:b/>
          <w:lang w:eastAsia="hr-HR"/>
        </w:rPr>
        <w:t xml:space="preserve"> - 2 -</w:t>
      </w:r>
      <w:r w:rsidRPr="002E6E85">
        <w:rPr>
          <w:rFonts w:cs="Times New Roman" w:eastAsia="Times New Roman"/>
          <w:lang w:eastAsia="hr-HR"/>
        </w:rPr>
        <w:t xml:space="preserve">                              </w:t>
      </w:r>
      <w:r w:rsidRPr="002E6E85">
        <w:rPr>
          <w:rFonts w:cs="Times New Roman" w:eastAsia="Times New Roman"/>
          <w:b/>
          <w:lang w:eastAsia="hr-HR"/>
        </w:rPr>
        <w:t>Broj: 14. St-1106/2015.</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Rješenje ovog Suda od 02. prosinca 2015. godine, broj gornji, otvoren je </w:t>
      </w:r>
      <w:proofErr w:type="spellStart"/>
      <w:r w:rsidRPr="002E6E85">
        <w:rPr>
          <w:rFonts w:cs="Times New Roman" w:eastAsia="Times New Roman"/>
          <w:lang w:eastAsia="hr-HR"/>
        </w:rPr>
        <w:t>predstečajni</w:t>
      </w:r>
      <w:proofErr w:type="spellEnd"/>
      <w:r w:rsidRPr="002E6E85">
        <w:rPr>
          <w:rFonts w:cs="Times New Roman" w:eastAsia="Times New Roman"/>
          <w:lang w:eastAsia="hr-HR"/>
        </w:rPr>
        <w:t xml:space="preserve"> postupak nad uvodno navedenim Dužnikom te su vjerovnici Dužnika pozvani u roku od 15. dana nakon proteka osmog dana od objave ovog rješenja na e-Oglasnoj ploči Trgovačkog suda u Splitu, na propisanom obrascu prijaviti svoje tražbine FINANCIJSKOJ AGENCIJI-Regionalni centar Split, Split, Mažuranićevo šetalište 24b., sukladno članku 36., Stečajnog zakona („Narodne novine“, br.: 71/15., dalje: SZ/15.). Vjerovnici su upozoreni kako je uz Prijavu potrebno u prijepisu priložiti isprave iz kojih tražbina proizlazi, odnosno, kojima se dokazuje te kako će Prijave tražbina podnesene nakon isteka roka za prijavljivanje, Sud rješenjem odbaciti. Navedeno je rješenje objavljeno na e-Oglasnoj ploči Suda istog dana kada je i donijeto, tj., 02. prosinca 2015. godine te je zadnji dan roka za prijavljivanje tražbina istekao dana 28. prosinca 2015. godine.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U izrijeci ovog rješenja pod točkom I. navedeni Vjerovnici jesu prijavili tražbine nakon isteka navedenog roka za prijavljivanje, svaki od njih onog dana kako je to u odnosu na svakog navedeno u izrijeci rješenja. Povjerenik je podneskom dostavljenim FINA-i dana 27. siječnja 2016. godine predložio odbaciti navedene Prijave – zakašnjele u podnošenju, predloživši istovremeno istim vjerovnicima priznati (utvrditi) iznos tražbine po prijavi Dužnika kako je isti iskazao u prilozima Prijedloga za otvaranje ovog postupka.</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Člankom 36., stavak 6., SZ, propisano je: </w:t>
      </w:r>
      <w:r w:rsidRPr="002E6E85">
        <w:rPr>
          <w:rFonts w:cs="Times New Roman" w:eastAsia="Times New Roman"/>
          <w:i/>
          <w:lang w:eastAsia="hr-HR"/>
        </w:rPr>
        <w:t>Prijavu tražbine podnesenu nakon isteka roka za prijavljivanje sud će odbaciti rješenjem.</w:t>
      </w:r>
      <w:r w:rsidRPr="002E6E85">
        <w:rPr>
          <w:rFonts w:cs="Times New Roman" w:eastAsia="Times New Roman"/>
          <w:lang w:eastAsia="hr-HR"/>
        </w:rPr>
        <w:t xml:space="preserve">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Sukladno navedenoj odredbi članka 36., stavak 6., SZ, Sud je riješio kao u izrijeci rješenja pod točkom I., jer su iste prijave tražbine podnesene nakon isteka roka za prijavljivanje, koji je rok za prijavljivanje tražbina istekao dana 28. prosinca 2015. godine.</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Ističe se kako većina navedenih Vjerovnika i nije oštećena (u potpunosti) jer je tražbine istih i sam Dužnik naveo u prilogu Prijedloga za otvaranje ovoga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pa su isti takvi iznosi navedenim Vjerovnicima i priznati (utvrđeni) na ročištu radi utvrđivanja tražbina te će u tim iznosima biti navedeni i u rješenju Suda o utvrđenim/osporenim tražbinama. Tako je Dužnik svakome od navedenih vjerovnika priznao ovako: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1.  </w:t>
      </w:r>
      <w:r w:rsidRPr="002E6E85">
        <w:rPr>
          <w:rFonts w:cs="Times New Roman" w:eastAsia="Times New Roman"/>
          <w:lang w:eastAsia="hr-HR"/>
        </w:rPr>
        <w:t>CONTROL INGENIEERING, d.o.o., iznos od 15.614,07 kuna, dakle, koliko je i Vjerovnik prijavio.</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2.  </w:t>
      </w:r>
      <w:r w:rsidRPr="002E6E85">
        <w:rPr>
          <w:rFonts w:cs="Times New Roman" w:eastAsia="Times New Roman"/>
          <w:lang w:eastAsia="hr-HR"/>
        </w:rPr>
        <w:t>TEHNOMATERIJAL, d.o.o., iznos od: 86.789,69 kuna.</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3.  </w:t>
      </w:r>
      <w:r w:rsidRPr="002E6E85">
        <w:rPr>
          <w:rFonts w:cs="Times New Roman" w:eastAsia="Times New Roman"/>
          <w:lang w:eastAsia="hr-HR"/>
        </w:rPr>
        <w:t>GIRK KALUN, d.d., iznos od: 5.322,00 kuna.</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4.  </w:t>
      </w:r>
      <w:r w:rsidRPr="002E6E85">
        <w:rPr>
          <w:rFonts w:cs="Times New Roman" w:eastAsia="Times New Roman"/>
          <w:lang w:eastAsia="hr-HR"/>
        </w:rPr>
        <w:t>HRVATSKE VODE, Zagreb, po Dužniku nije ništa navedeno.</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b/>
          <w:lang w:eastAsia="hr-HR"/>
        </w:rPr>
        <w:t xml:space="preserve">5.  </w:t>
      </w:r>
      <w:r w:rsidRPr="002E6E85">
        <w:rPr>
          <w:rFonts w:cs="Times New Roman" w:eastAsia="Times New Roman"/>
          <w:lang w:eastAsia="hr-HR"/>
        </w:rPr>
        <w:t>VODOPRIVREDA SPLIT, d.d., Split, iako mu je Dužnik uz Prijedlog naveo iznos od: 1.970.547,59 kuna, stranke su se naknadno dogovorili o visini tražbine ovog Vjerovnika pa je Dužnik na ročištu radi ispitivanja tražbina ovome Vjerovniku priznao iznos od: 554.576,17 kuna, dakle, Dužnik je suglasnošću ovog Vjerovnika istome smanjio priznati iznos.</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b/>
          <w:lang w:eastAsia="hr-HR"/>
        </w:rPr>
      </w:pPr>
      <w:r w:rsidRPr="002E6E85">
        <w:rPr>
          <w:rFonts w:cs="Times New Roman" w:eastAsia="Times New Roman"/>
          <w:lang w:eastAsia="hr-HR"/>
        </w:rPr>
        <w:t xml:space="preserve">                                                                   </w:t>
      </w:r>
      <w:r w:rsidRPr="002E6E85">
        <w:rPr>
          <w:rFonts w:cs="Times New Roman" w:eastAsia="Times New Roman"/>
          <w:b/>
          <w:lang w:eastAsia="hr-HR"/>
        </w:rPr>
        <w:t xml:space="preserve"> - 3 -</w:t>
      </w:r>
      <w:r w:rsidRPr="002E6E85">
        <w:rPr>
          <w:rFonts w:cs="Times New Roman" w:eastAsia="Times New Roman"/>
          <w:lang w:eastAsia="hr-HR"/>
        </w:rPr>
        <w:t xml:space="preserve">                              </w:t>
      </w:r>
      <w:r w:rsidRPr="002E6E85">
        <w:rPr>
          <w:rFonts w:cs="Times New Roman" w:eastAsia="Times New Roman"/>
          <w:b/>
          <w:lang w:eastAsia="hr-HR"/>
        </w:rPr>
        <w:t>Broj: 14. St-1106/2015.</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U odnosu na vjerovnika iz točke II., izrijeke ovog rješenja, Božu Poljaka, ističe se kako je prijavljena tražbina ovog Vjerovnika utemeljena na potraživanju iz radnog odnosa, za koji radni odnos je isti Vjerovnik pokrenuo spor pred sudom radi vraćanja na rad pa se tražbina prijavljena u ovome </w:t>
      </w:r>
      <w:proofErr w:type="spellStart"/>
      <w:r w:rsidRPr="002E6E85">
        <w:rPr>
          <w:rFonts w:cs="Times New Roman" w:eastAsia="Times New Roman"/>
          <w:lang w:eastAsia="hr-HR"/>
        </w:rPr>
        <w:t>predstečajnom</w:t>
      </w:r>
      <w:proofErr w:type="spellEnd"/>
      <w:r w:rsidRPr="002E6E85">
        <w:rPr>
          <w:rFonts w:cs="Times New Roman" w:eastAsia="Times New Roman"/>
          <w:lang w:eastAsia="hr-HR"/>
        </w:rPr>
        <w:t xml:space="preserve"> postupku odnosi na naknadu štete zbog neisplaćenih plaća za vrijeme od otkaza radnog odnosa do otvaranja ovog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Člankom 37., SZ, propisano je kako </w:t>
      </w:r>
      <w:r w:rsidRPr="002E6E85">
        <w:rPr>
          <w:rFonts w:cs="Times New Roman" w:eastAsia="Times New Roman"/>
          <w:i/>
          <w:lang w:eastAsia="hr-HR"/>
        </w:rPr>
        <w:t xml:space="preserve">Radnici i prijašnji dužnikovi radnici u </w:t>
      </w:r>
      <w:proofErr w:type="spellStart"/>
      <w:r w:rsidRPr="002E6E85">
        <w:rPr>
          <w:rFonts w:cs="Times New Roman" w:eastAsia="Times New Roman"/>
          <w:i/>
          <w:lang w:eastAsia="hr-HR"/>
        </w:rPr>
        <w:t>predstečajnom</w:t>
      </w:r>
      <w:proofErr w:type="spellEnd"/>
      <w:r w:rsidRPr="002E6E85">
        <w:rPr>
          <w:rFonts w:cs="Times New Roman" w:eastAsia="Times New Roman"/>
          <w:i/>
          <w:lang w:eastAsia="hr-HR"/>
        </w:rPr>
        <w:t xml:space="preserve"> postupku (...) ne podnose prijavu tražbine iz radnoga </w:t>
      </w:r>
      <w:proofErr w:type="spellStart"/>
      <w:r w:rsidRPr="002E6E85">
        <w:rPr>
          <w:rFonts w:cs="Times New Roman" w:eastAsia="Times New Roman"/>
          <w:i/>
          <w:lang w:eastAsia="hr-HR"/>
        </w:rPr>
        <w:t>odnosa..</w:t>
      </w:r>
      <w:proofErr w:type="spellEnd"/>
      <w:r w:rsidRPr="002E6E85">
        <w:rPr>
          <w:rFonts w:cs="Times New Roman" w:eastAsia="Times New Roman"/>
          <w:i/>
          <w:lang w:eastAsia="hr-HR"/>
        </w:rPr>
        <w:t>.</w:t>
      </w:r>
      <w:r w:rsidRPr="002E6E85">
        <w:rPr>
          <w:rFonts w:cs="Times New Roman" w:eastAsia="Times New Roman"/>
          <w:lang w:eastAsia="hr-HR"/>
        </w:rPr>
        <w:t xml:space="preserve"> (stavak 1.) pa ako ih dužnik (tražbine radnika i prijašnjih radnika) nije naveo u prilozima prijedlogu za otvaranje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ili ih je pogrešno naveo, isti </w:t>
      </w:r>
      <w:r w:rsidRPr="002E6E85">
        <w:rPr>
          <w:rFonts w:cs="Times New Roman" w:eastAsia="Times New Roman"/>
          <w:i/>
          <w:lang w:eastAsia="hr-HR"/>
        </w:rPr>
        <w:t>imaju pravo sudu podnijeti prigovor</w:t>
      </w:r>
      <w:r w:rsidRPr="002E6E85">
        <w:rPr>
          <w:rFonts w:cs="Times New Roman" w:eastAsia="Times New Roman"/>
          <w:lang w:eastAsia="hr-HR"/>
        </w:rPr>
        <w:t xml:space="preserve"> (stavak 2.) pa ako utvrdi da </w:t>
      </w:r>
      <w:r w:rsidRPr="002E6E85">
        <w:rPr>
          <w:rFonts w:cs="Times New Roman" w:eastAsia="Times New Roman"/>
          <w:i/>
          <w:lang w:eastAsia="hr-HR"/>
        </w:rPr>
        <w:t xml:space="preserve">nisu ispunjene pretpostavke da prigovor utvrdi osnovanim, sud će zaključkom uputiti podnositelja prigovora  da svoju tražbinu može ostvarivati bez obzira na vođenje </w:t>
      </w:r>
      <w:proofErr w:type="spellStart"/>
      <w:r w:rsidRPr="002E6E85">
        <w:rPr>
          <w:rFonts w:cs="Times New Roman" w:eastAsia="Times New Roman"/>
          <w:i/>
          <w:lang w:eastAsia="hr-HR"/>
        </w:rPr>
        <w:t>predstečajnoga</w:t>
      </w:r>
      <w:proofErr w:type="spellEnd"/>
      <w:r w:rsidRPr="002E6E85">
        <w:rPr>
          <w:rFonts w:cs="Times New Roman" w:eastAsia="Times New Roman"/>
          <w:i/>
          <w:lang w:eastAsia="hr-HR"/>
        </w:rPr>
        <w:t xml:space="preserve"> postupka.</w:t>
      </w:r>
      <w:r w:rsidRPr="002E6E85">
        <w:rPr>
          <w:rFonts w:cs="Times New Roman" w:eastAsia="Times New Roman"/>
          <w:lang w:eastAsia="hr-HR"/>
        </w:rPr>
        <w:t xml:space="preserve"> (stavak 6.) a stavkom 8., istog članka 37., SZ, propisano je kako </w:t>
      </w:r>
      <w:r w:rsidRPr="002E6E85">
        <w:rPr>
          <w:rFonts w:cs="Times New Roman" w:eastAsia="Times New Roman"/>
          <w:i/>
          <w:lang w:eastAsia="hr-HR"/>
        </w:rPr>
        <w:t xml:space="preserve">Tražbine iz stavka 1., ovoga članka ne mogu biti predmet </w:t>
      </w:r>
      <w:proofErr w:type="spellStart"/>
      <w:r w:rsidRPr="002E6E85">
        <w:rPr>
          <w:rFonts w:cs="Times New Roman" w:eastAsia="Times New Roman"/>
          <w:i/>
          <w:lang w:eastAsia="hr-HR"/>
        </w:rPr>
        <w:t>predstečajnoga</w:t>
      </w:r>
      <w:proofErr w:type="spellEnd"/>
      <w:r w:rsidRPr="002E6E85">
        <w:rPr>
          <w:rFonts w:cs="Times New Roman" w:eastAsia="Times New Roman"/>
          <w:i/>
          <w:lang w:eastAsia="hr-HR"/>
        </w:rPr>
        <w:t xml:space="preserve"> sporazuma.</w:t>
      </w:r>
      <w:r w:rsidRPr="002E6E85">
        <w:rPr>
          <w:rFonts w:cs="Times New Roman" w:eastAsia="Times New Roman"/>
          <w:lang w:eastAsia="hr-HR"/>
        </w:rPr>
        <w:t xml:space="preserve">    Člankom 66., SZ, propisano je, također, kako: </w:t>
      </w:r>
      <w:proofErr w:type="spellStart"/>
      <w:r w:rsidRPr="002E6E85">
        <w:rPr>
          <w:rFonts w:cs="Times New Roman" w:eastAsia="Times New Roman"/>
          <w:i/>
          <w:lang w:eastAsia="hr-HR"/>
        </w:rPr>
        <w:t>Predstečajni</w:t>
      </w:r>
      <w:proofErr w:type="spellEnd"/>
      <w:r w:rsidRPr="002E6E85">
        <w:rPr>
          <w:rFonts w:cs="Times New Roman" w:eastAsia="Times New Roman"/>
          <w:i/>
          <w:lang w:eastAsia="hr-HR"/>
        </w:rPr>
        <w:t xml:space="preserve"> postupak ne utječe na: (...) – tražbine radnika i prijašnjih dužnikovih radnika iz radnog </w:t>
      </w:r>
      <w:proofErr w:type="spellStart"/>
      <w:r w:rsidRPr="002E6E85">
        <w:rPr>
          <w:rFonts w:cs="Times New Roman" w:eastAsia="Times New Roman"/>
          <w:i/>
          <w:lang w:eastAsia="hr-HR"/>
        </w:rPr>
        <w:t>odnosa..</w:t>
      </w:r>
      <w:proofErr w:type="spellEnd"/>
      <w:r w:rsidRPr="002E6E85">
        <w:rPr>
          <w:rFonts w:cs="Times New Roman" w:eastAsia="Times New Roman"/>
          <w:i/>
          <w:lang w:eastAsia="hr-HR"/>
        </w:rPr>
        <w:t>.</w:t>
      </w:r>
      <w:r w:rsidRPr="002E6E85">
        <w:rPr>
          <w:rFonts w:cs="Times New Roman" w:eastAsia="Times New Roman"/>
          <w:lang w:eastAsia="hr-HR"/>
        </w:rPr>
        <w:t xml:space="preserve"> Sukladno svemu navedenom se je o tražbini vjerovnika Bože Poljak očitovao i Povjerenik na ročištu radi ispitivanja tražbina. Zato je Sud prijavu tražbine vjerovnika Bože Poljak odbacio (točka II/ izrijeke ovog rješenja) te istog Vjerovnika uputio svoju tražbinu ostvarivati bez obzira na vođenje ovoga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što u biti predstavlja zaključak iz članka 37., stavak 6., SZ a koji je zaključak kao odluka manje pravne snage sadržan(a) u rješenju o odbacivanju iz točke II/ izrijeke rješenja.</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 xml:space="preserve">   </w:t>
      </w: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U odnosu na Vjerovnika iz točke III., izrijeke ovog rješenja: REPUBLIKA HRVATSKA-Ministarstvo zdravlja, Sud je prijavu odbacio kao nepotpunu pa time i nedopuštenu a iz razloga što isti Vjerovnik nije uz prijavu dostavio i valjanu dokumentaciju temeljem koje bi se ista prijava uopće mogla ispitati, iako je navedenim rješenjem o otvaranju ovoga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pozvan to dostaviti (</w:t>
      </w:r>
      <w:r w:rsidRPr="002E6E85">
        <w:rPr>
          <w:rFonts w:cs="Times New Roman" w:eastAsia="Times New Roman"/>
          <w:i/>
          <w:lang w:eastAsia="hr-HR"/>
        </w:rPr>
        <w:t>Uz Prijavu je potrebno u prijepisu priložiti isprave iz kojih tražbina proizlazi, odnosno, kojima se dokazuje.</w:t>
      </w:r>
      <w:r w:rsidRPr="002E6E85">
        <w:rPr>
          <w:rFonts w:cs="Times New Roman" w:eastAsia="Times New Roman"/>
          <w:lang w:eastAsia="hr-HR"/>
        </w:rPr>
        <w:t xml:space="preserve">, točka III/1., rješenja Suda o otvaranju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Zbog toga je Dužnik u odnosu na tražbinu ovog Vjerovnika u svom Očitovanju o prijavljenoj tražbini i naveo: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i/>
          <w:lang w:eastAsia="hr-HR"/>
        </w:rPr>
      </w:pPr>
      <w:r w:rsidRPr="002E6E85">
        <w:rPr>
          <w:rFonts w:cs="Times New Roman" w:eastAsia="Times New Roman"/>
          <w:i/>
          <w:lang w:eastAsia="hr-HR"/>
        </w:rPr>
        <w:t>Navedeno potraživanje vjerovnika ne može biti predmet raspravljanja tražbine budući se ista ne temelji na nijednom valjanom pravnom osnovu za prijavu tražbine.</w:t>
      </w:r>
    </w:p>
    <w:p w:rsidRDefault="002E6E85" w:rsidP="002E6E85" w:rsidR="002E6E85" w:rsidRPr="002E6E85">
      <w:pPr>
        <w:spacing w:after="0"/>
        <w:jc w:val="both"/>
        <w:rPr>
          <w:rFonts w:cs="Times New Roman" w:eastAsia="Times New Roman"/>
          <w:i/>
          <w:lang w:eastAsia="hr-HR"/>
        </w:rPr>
      </w:pPr>
    </w:p>
    <w:p w:rsidRDefault="002E6E85" w:rsidP="002E6E85" w:rsidR="002E6E85" w:rsidRPr="002E6E85">
      <w:pPr>
        <w:spacing w:after="0"/>
        <w:jc w:val="both"/>
        <w:rPr>
          <w:rFonts w:cs="Times New Roman" w:eastAsia="Times New Roman"/>
          <w:i/>
          <w:lang w:eastAsia="hr-HR"/>
        </w:rPr>
      </w:pPr>
      <w:r w:rsidRPr="002E6E85">
        <w:rPr>
          <w:rFonts w:cs="Times New Roman" w:eastAsia="Times New Roman"/>
          <w:i/>
          <w:lang w:eastAsia="hr-HR"/>
        </w:rPr>
        <w:t xml:space="preserve">(Podnositelj prijave svoja prava za prijavu tražbine temelji na zapisniku, odnosno rješenju Trgovačkog suda u Zadru </w:t>
      </w:r>
      <w:proofErr w:type="spellStart"/>
      <w:r w:rsidRPr="002E6E85">
        <w:rPr>
          <w:rFonts w:cs="Times New Roman" w:eastAsia="Times New Roman"/>
          <w:i/>
          <w:lang w:eastAsia="hr-HR"/>
        </w:rPr>
        <w:t>br</w:t>
      </w:r>
      <w:proofErr w:type="spellEnd"/>
      <w:r w:rsidRPr="002E6E85">
        <w:rPr>
          <w:rFonts w:cs="Times New Roman" w:eastAsia="Times New Roman"/>
          <w:i/>
          <w:lang w:eastAsia="hr-HR"/>
        </w:rPr>
        <w:t xml:space="preserve">: 2 R1-48/15-52 od 24. studenog 2015. godine a koji kao takav nije predmet tražbine već osiguranje dokaza koji bi eventualno mogao biti predmet nekog budućeg postupka. ).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Ovaj Sud prihvaća navode Dužnika kako postupak osiguranja dokaza proveden kod Trgovačkog suda u Zadru pod brojem: 2 R1-48/15-52 </w:t>
      </w:r>
      <w:r w:rsidRPr="002E6E85">
        <w:rPr>
          <w:rFonts w:cs="Times New Roman" w:eastAsia="Times New Roman"/>
          <w:i/>
          <w:lang w:eastAsia="hr-HR"/>
        </w:rPr>
        <w:t>nije predmet tražbine već osiguranje dokaza koji bi eventualno mogao biti predmet nekog budućeg postupka</w:t>
      </w:r>
      <w:r w:rsidRPr="002E6E85">
        <w:rPr>
          <w:rFonts w:cs="Times New Roman" w:eastAsia="Times New Roman"/>
          <w:lang w:eastAsia="hr-HR"/>
        </w:rPr>
        <w:t xml:space="preserve">, dakle, provedeni postupak osiguranja dokaza ne predstavlja </w:t>
      </w:r>
      <w:r w:rsidRPr="002E6E85">
        <w:rPr>
          <w:rFonts w:cs="Times New Roman" w:eastAsia="Times New Roman"/>
          <w:i/>
          <w:lang w:eastAsia="hr-HR"/>
        </w:rPr>
        <w:t>isprave iz kojih tražbina proizlazi, odnosno, kojima se dokazuje</w:t>
      </w:r>
      <w:r w:rsidRPr="002E6E85">
        <w:rPr>
          <w:rFonts w:cs="Times New Roman" w:eastAsia="Times New Roman"/>
          <w:lang w:eastAsia="hr-HR"/>
        </w:rPr>
        <w:t xml:space="preserve">, kako su to vjerovnici rješenjem Suda pozvani priložiti uz prijavu tražbine. Jer,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b/>
          <w:lang w:eastAsia="hr-HR"/>
        </w:rPr>
      </w:pPr>
      <w:r w:rsidRPr="002E6E85">
        <w:rPr>
          <w:rFonts w:cs="Times New Roman" w:eastAsia="Times New Roman"/>
          <w:lang w:eastAsia="hr-HR"/>
        </w:rPr>
        <w:t xml:space="preserve">                                                               </w:t>
      </w:r>
      <w:r w:rsidRPr="002E6E85">
        <w:rPr>
          <w:rFonts w:cs="Times New Roman" w:eastAsia="Times New Roman"/>
          <w:b/>
          <w:lang w:eastAsia="hr-HR"/>
        </w:rPr>
        <w:t xml:space="preserve"> - 4 -</w:t>
      </w:r>
      <w:r w:rsidRPr="002E6E85">
        <w:rPr>
          <w:rFonts w:cs="Times New Roman" w:eastAsia="Times New Roman"/>
          <w:lang w:eastAsia="hr-HR"/>
        </w:rPr>
        <w:t xml:space="preserve">                              </w:t>
      </w:r>
      <w:r w:rsidRPr="002E6E85">
        <w:rPr>
          <w:rFonts w:cs="Times New Roman" w:eastAsia="Times New Roman"/>
          <w:b/>
          <w:lang w:eastAsia="hr-HR"/>
        </w:rPr>
        <w:t>Broj: 14. St-1106/2015.</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nakon provedenog osiguranja dokaza Vjerovnik nije pokrenuo parnični postupak radi naknade</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 xml:space="preserve">štete, iako štetu prijavljuje u ovaj </w:t>
      </w:r>
      <w:proofErr w:type="spellStart"/>
      <w:r w:rsidRPr="002E6E85">
        <w:rPr>
          <w:rFonts w:cs="Times New Roman" w:eastAsia="Times New Roman"/>
          <w:lang w:eastAsia="hr-HR"/>
        </w:rPr>
        <w:t>predstečajni</w:t>
      </w:r>
      <w:proofErr w:type="spellEnd"/>
      <w:r w:rsidRPr="002E6E85">
        <w:rPr>
          <w:rFonts w:cs="Times New Roman" w:eastAsia="Times New Roman"/>
          <w:lang w:eastAsia="hr-HR"/>
        </w:rPr>
        <w:t xml:space="preserve"> postupak a upitno je hoće li takva parnica uopće i biti pokrenuta. Tako je i sam Vjerovnik na ročištu radi ispitivanja tražbine naveo kako će Vjerovnik </w:t>
      </w:r>
      <w:r w:rsidRPr="002E6E85">
        <w:rPr>
          <w:rFonts w:cs="Times New Roman" w:eastAsia="Times New Roman"/>
          <w:i/>
          <w:lang w:eastAsia="hr-HR"/>
        </w:rPr>
        <w:t>temeljem rezultata tog postupka će u parnici koja će eventualno biti pokrenuta ostvarivati svoje pravo naknade štete</w:t>
      </w:r>
      <w:r w:rsidRPr="002E6E85">
        <w:rPr>
          <w:rFonts w:cs="Times New Roman" w:eastAsia="Times New Roman"/>
          <w:lang w:eastAsia="hr-HR"/>
        </w:rPr>
        <w:t xml:space="preserve">. Dakle, govori se o parnici koja će </w:t>
      </w:r>
      <w:r w:rsidRPr="002E6E85">
        <w:rPr>
          <w:rFonts w:cs="Times New Roman" w:eastAsia="Times New Roman"/>
          <w:i/>
          <w:lang w:eastAsia="hr-HR"/>
        </w:rPr>
        <w:t>eventualno</w:t>
      </w:r>
      <w:r w:rsidRPr="002E6E85">
        <w:rPr>
          <w:rFonts w:cs="Times New Roman" w:eastAsia="Times New Roman"/>
          <w:lang w:eastAsia="hr-HR"/>
        </w:rPr>
        <w:t xml:space="preserve"> biti pokrenuta, iz čega se </w:t>
      </w:r>
      <w:proofErr w:type="spellStart"/>
      <w:r w:rsidRPr="002E6E85">
        <w:rPr>
          <w:rFonts w:cs="Times New Roman" w:eastAsia="Times New Roman"/>
          <w:lang w:eastAsia="hr-HR"/>
        </w:rPr>
        <w:t>argumentum</w:t>
      </w:r>
      <w:proofErr w:type="spellEnd"/>
      <w:r w:rsidRPr="002E6E85">
        <w:rPr>
          <w:rFonts w:cs="Times New Roman" w:eastAsia="Times New Roman"/>
          <w:lang w:eastAsia="hr-HR"/>
        </w:rPr>
        <w:t xml:space="preserve"> a </w:t>
      </w:r>
      <w:proofErr w:type="spellStart"/>
      <w:r w:rsidRPr="002E6E85">
        <w:rPr>
          <w:rFonts w:cs="Times New Roman" w:eastAsia="Times New Roman"/>
          <w:lang w:eastAsia="hr-HR"/>
        </w:rPr>
        <w:t>contrario</w:t>
      </w:r>
      <w:proofErr w:type="spellEnd"/>
      <w:r w:rsidRPr="002E6E85">
        <w:rPr>
          <w:rFonts w:cs="Times New Roman" w:eastAsia="Times New Roman"/>
          <w:lang w:eastAsia="hr-HR"/>
        </w:rPr>
        <w:t xml:space="preserve"> može zaključiti kako ista parnica možda i neće biti pokrenuta. Ovaj Sud ističe da ako Vjerovnik i pokrene navedenu parnicu radi naknade štete i u istoj uspije, u istoj toj parnici može postaviti i zahtjev kako ga je Dužnik dužan uvrstiti u plan namirenja kao i druge vjerovnika u okviru grupe vjerovnika kojoj pripada (tijela javne uprave i trgovačka društva u većinskom državnom vlasništvu) i u sklopu čega će se isti namirivati kao i svaki drugi vjerovnik obuhvaćen </w:t>
      </w:r>
      <w:proofErr w:type="spellStart"/>
      <w:r w:rsidRPr="002E6E85">
        <w:rPr>
          <w:rFonts w:cs="Times New Roman" w:eastAsia="Times New Roman"/>
          <w:lang w:eastAsia="hr-HR"/>
        </w:rPr>
        <w:t>predstečajnim</w:t>
      </w:r>
      <w:proofErr w:type="spellEnd"/>
      <w:r w:rsidRPr="002E6E85">
        <w:rPr>
          <w:rFonts w:cs="Times New Roman" w:eastAsia="Times New Roman"/>
          <w:lang w:eastAsia="hr-HR"/>
        </w:rPr>
        <w:t xml:space="preserve"> sporazumom, ako isti sporazum bude prihvaćen od strane vjerovnika i potvrđen od Suda.</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Kako Vjerovnik iz točke II. izrijeke ovog rješenja nije uz prijavu dostavio </w:t>
      </w:r>
      <w:r w:rsidRPr="002E6E85">
        <w:rPr>
          <w:rFonts w:cs="Times New Roman" w:eastAsia="Times New Roman"/>
          <w:i/>
          <w:lang w:eastAsia="hr-HR"/>
        </w:rPr>
        <w:t>isprave iz kojih tražbina proizlazi, odnosno, kojima se dokazuje</w:t>
      </w:r>
      <w:r w:rsidRPr="002E6E85">
        <w:rPr>
          <w:rFonts w:cs="Times New Roman" w:eastAsia="Times New Roman"/>
          <w:lang w:eastAsia="hr-HR"/>
        </w:rPr>
        <w:t xml:space="preserve"> a priložene isprave iz provedenog postupka osiguranja dokaza ovaj Sud ocjenjuje nedostatnim za ispitivanje tražbine u situaciji kada prije otvaranja ovoga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nije podnesena tužba radi naknade štete, Sud je tražbinu u cijelosti odbacio kao nepostojeću, kako je to Dužnik i predložio. To bez obzira na činjenicu što je u dijelu postupka vođenom kod FINA-e Povjerenik priznao tražbinu ovog Vjerovnika. Međutim, na ročištu radi ispitivanja tražbina održanom dana 28. siječnja 2016. godine, Povjerenik je istakao kako je tražbinu ovog Vjerovnika priznao </w:t>
      </w:r>
      <w:r w:rsidRPr="002E6E85">
        <w:rPr>
          <w:rFonts w:cs="Times New Roman" w:eastAsia="Times New Roman"/>
          <w:i/>
          <w:lang w:eastAsia="hr-HR"/>
        </w:rPr>
        <w:t>...s jednim jedinim motivom, dogovorom sa Dužnikom  da on ospori tražbinu i u eventualnoj budućoj parnici po svojim pravnim službama nastavi u parnici osporavati tražbinu ovog vjerovnika. u protivnom bi ja morao u toj parnici zastupati Dužnika da sam tražbinu osporio, slijedom čega bi morao angažirati stručnu osobu odvjetnika, što bi povećalo troškove a parnica svaka je po sebi rizična i neizvjesna u konačnom ishodu</w:t>
      </w:r>
      <w:r w:rsidRPr="002E6E85">
        <w:rPr>
          <w:rFonts w:cs="Times New Roman" w:eastAsia="Times New Roman"/>
          <w:lang w:eastAsia="hr-HR"/>
        </w:rPr>
        <w:t xml:space="preserve">.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Dodatno svemu gore navedenom u odnosu na odbacivanje tražbine vjerovnika REPUBLIKE HRVATSKE, Ministarstva zdravlja, Sud se je rukovodio i ciljem, svrhom, </w:t>
      </w:r>
      <w:proofErr w:type="spellStart"/>
      <w:r w:rsidRPr="002E6E85">
        <w:rPr>
          <w:rFonts w:cs="Times New Roman" w:eastAsia="Times New Roman"/>
          <w:lang w:eastAsia="hr-HR"/>
        </w:rPr>
        <w:t>ratio</w:t>
      </w:r>
      <w:proofErr w:type="spellEnd"/>
      <w:r w:rsidRPr="002E6E85">
        <w:rPr>
          <w:rFonts w:cs="Times New Roman" w:eastAsia="Times New Roman"/>
          <w:lang w:eastAsia="hr-HR"/>
        </w:rPr>
        <w:t xml:space="preserve">-m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propisanim člankom 2., stavak 1., SZ, gdje je kao cilj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određen i kao </w:t>
      </w:r>
      <w:r w:rsidRPr="002E6E85">
        <w:rPr>
          <w:rFonts w:cs="Times New Roman" w:eastAsia="Times New Roman"/>
          <w:i/>
          <w:lang w:eastAsia="hr-HR"/>
        </w:rPr>
        <w:t>održavanje (...) djelatnosti</w:t>
      </w:r>
      <w:r w:rsidRPr="002E6E85">
        <w:rPr>
          <w:rFonts w:cs="Times New Roman" w:eastAsia="Times New Roman"/>
          <w:lang w:eastAsia="hr-HR"/>
        </w:rPr>
        <w:t xml:space="preserve">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dužnika. Pri tome Sud ističe kako bi i u slučaju priznanja/utvrđenja tražbine ovog Vjerovnika i u slučaju njezina osporavanja bila ispunjena pretpostavka za obustavu ovoga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i nastavljanja istog kao stečajnog postupka, sve temeljem članka 64., stavak 1., točka 2. i 3. i stavka 2., SZ. Naime, u prvom slučaju, u slučaju priznanja/utvrđenja tražbine ovog Vjerovnika, ostvarila bi se pretpostavka za obustavu ovoga stečajnog postupka temeljem članka 64., stavak 1., točka 2., SZ, jer bi u tom slučaju bio </w:t>
      </w:r>
      <w:r w:rsidRPr="002E6E85">
        <w:rPr>
          <w:rFonts w:cs="Times New Roman" w:eastAsia="Times New Roman"/>
          <w:i/>
          <w:lang w:eastAsia="hr-HR"/>
        </w:rPr>
        <w:t xml:space="preserve">iznos utvrđenih tražbina za 10 % veći od iznosa obveza prema vjerovnicima koje je dužnik naveo u prijedlogu </w:t>
      </w:r>
      <w:r w:rsidRPr="002E6E85">
        <w:rPr>
          <w:rFonts w:cs="Times New Roman" w:eastAsia="Times New Roman"/>
          <w:lang w:eastAsia="hr-HR"/>
        </w:rPr>
        <w:t xml:space="preserve">(konkretno i znatno više od toga), pošto iznos obveza prema vjerovnicima koje je Dužnik naveo u prijedlogu iznosi: 20.158.397,17 kuna a sama prijavljena tražbina Vjerovnika o kojem je riječ iznosi preko 50 % tog iznosa. U drugom slučaju, u slučaju osporavanja tražbine ovog Vjerovnika, ostvarila bi se pretpostavka za obustavu ovoga stečajnog postupka temeljem članka 64., stavak 1., točka 3., SZ, jer bi se u tom slučaju ispunila okolnost prema kojoj </w:t>
      </w:r>
      <w:r w:rsidRPr="002E6E85">
        <w:rPr>
          <w:rFonts w:cs="Times New Roman" w:eastAsia="Times New Roman"/>
          <w:i/>
          <w:lang w:eastAsia="hr-HR"/>
        </w:rPr>
        <w:t>iznos osporenih tražbina prelazi 25 % iznosa prijavljenih tražbina</w:t>
      </w:r>
      <w:r w:rsidRPr="002E6E85">
        <w:rPr>
          <w:rFonts w:cs="Times New Roman" w:eastAsia="Times New Roman"/>
          <w:lang w:eastAsia="hr-HR"/>
        </w:rPr>
        <w:t xml:space="preserve"> (konkretno i znatno više od</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b/>
          <w:lang w:eastAsia="hr-HR"/>
        </w:rPr>
      </w:pPr>
      <w:r w:rsidRPr="002E6E85">
        <w:rPr>
          <w:rFonts w:cs="Times New Roman" w:eastAsia="Times New Roman"/>
          <w:lang w:eastAsia="hr-HR"/>
        </w:rPr>
        <w:t xml:space="preserve">                                                               </w:t>
      </w:r>
      <w:r w:rsidRPr="002E6E85">
        <w:rPr>
          <w:rFonts w:cs="Times New Roman" w:eastAsia="Times New Roman"/>
          <w:b/>
          <w:lang w:eastAsia="hr-HR"/>
        </w:rPr>
        <w:t xml:space="preserve"> - 5 -</w:t>
      </w:r>
      <w:r w:rsidRPr="002E6E85">
        <w:rPr>
          <w:rFonts w:cs="Times New Roman" w:eastAsia="Times New Roman"/>
          <w:lang w:eastAsia="hr-HR"/>
        </w:rPr>
        <w:t xml:space="preserve">                              </w:t>
      </w:r>
      <w:r w:rsidRPr="002E6E85">
        <w:rPr>
          <w:rFonts w:cs="Times New Roman" w:eastAsia="Times New Roman"/>
          <w:b/>
          <w:lang w:eastAsia="hr-HR"/>
        </w:rPr>
        <w:t>Broj: 14. St-1106/2015.</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 xml:space="preserve">toga), pošto je iznos prijavljenih tražbina preko 9.000.000,00 kuna a sama prijavljena tražbina Vjerovnika o kojem je riječ iznosi preko 10.000.000,00 kuna. Tako bi se u oba navedena slučaja ostvarila pretpostavka iz stavka 2., istog članka 64., SZ, prema kojoj: </w:t>
      </w:r>
      <w:r w:rsidRPr="002E6E85">
        <w:rPr>
          <w:rFonts w:cs="Times New Roman" w:eastAsia="Times New Roman"/>
          <w:i/>
          <w:lang w:eastAsia="hr-HR"/>
        </w:rPr>
        <w:t xml:space="preserve">...sud će po službenoj dužnosti nastaviti postupak kao da je podnesen prijedlog za otvaranje stečajnoga postupka, </w:t>
      </w:r>
      <w:proofErr w:type="spellStart"/>
      <w:r w:rsidRPr="002E6E85">
        <w:rPr>
          <w:rFonts w:cs="Times New Roman" w:eastAsia="Times New Roman"/>
          <w:i/>
          <w:lang w:eastAsia="hr-HR"/>
        </w:rPr>
        <w:t>osim..</w:t>
      </w:r>
      <w:proofErr w:type="spellEnd"/>
      <w:r w:rsidRPr="002E6E85">
        <w:rPr>
          <w:rFonts w:cs="Times New Roman" w:eastAsia="Times New Roman"/>
          <w:i/>
          <w:lang w:eastAsia="hr-HR"/>
        </w:rPr>
        <w:t>.</w:t>
      </w:r>
      <w:r w:rsidRPr="002E6E85">
        <w:rPr>
          <w:rFonts w:cs="Times New Roman" w:eastAsia="Times New Roman"/>
          <w:lang w:eastAsia="hr-HR"/>
        </w:rPr>
        <w:t xml:space="preserve"> Time se ne bi ostvario navedeni cilj ovog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iz članka 2., stavak 1., SZ: </w:t>
      </w:r>
      <w:r w:rsidRPr="002E6E85">
        <w:rPr>
          <w:rFonts w:cs="Times New Roman" w:eastAsia="Times New Roman"/>
          <w:i/>
          <w:lang w:eastAsia="hr-HR"/>
        </w:rPr>
        <w:t>održavanje (...) djelatnosti</w:t>
      </w:r>
      <w:r w:rsidRPr="002E6E85">
        <w:rPr>
          <w:rFonts w:cs="Times New Roman" w:eastAsia="Times New Roman"/>
          <w:lang w:eastAsia="hr-HR"/>
        </w:rPr>
        <w:t xml:space="preserve">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Dužnika. A činjenica je kako je Dužnik do podnošenja prijedloga za ovaj </w:t>
      </w:r>
      <w:proofErr w:type="spellStart"/>
      <w:r w:rsidRPr="002E6E85">
        <w:rPr>
          <w:rFonts w:cs="Times New Roman" w:eastAsia="Times New Roman"/>
          <w:lang w:eastAsia="hr-HR"/>
        </w:rPr>
        <w:t>predstečajni</w:t>
      </w:r>
      <w:proofErr w:type="spellEnd"/>
      <w:r w:rsidRPr="002E6E85">
        <w:rPr>
          <w:rFonts w:cs="Times New Roman" w:eastAsia="Times New Roman"/>
          <w:lang w:eastAsia="hr-HR"/>
        </w:rPr>
        <w:t xml:space="preserve"> postupak uredno obavljao djelatnost i ispunjavao sve svoje obveze koje proizlaze iz obavljanja djelatnosti, isti Dužnik zapošljava preko stotinu radnika, što je značajan broj radnika u današnjoj teškoj gospodarskoj situaciji, kako Republike Hrvatske tako i posebno u gospodarskoj situaciji Sinja i Sinjske krajine, jedini dioničar u Dužnika (jedini osnivač) je Županija Splitsko-Dalmatinska, što sve skupa upućuje u prilog sklapanju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sporazuma u ovome </w:t>
      </w:r>
      <w:proofErr w:type="spellStart"/>
      <w:r w:rsidRPr="002E6E85">
        <w:rPr>
          <w:rFonts w:cs="Times New Roman" w:eastAsia="Times New Roman"/>
          <w:lang w:eastAsia="hr-HR"/>
        </w:rPr>
        <w:t>predstečajnom</w:t>
      </w:r>
      <w:proofErr w:type="spellEnd"/>
      <w:r w:rsidRPr="002E6E85">
        <w:rPr>
          <w:rFonts w:cs="Times New Roman" w:eastAsia="Times New Roman"/>
          <w:lang w:eastAsia="hr-HR"/>
        </w:rPr>
        <w:t xml:space="preserve"> postupku. Zato je Sud u gornjem obrazloženju i istakao kako </w:t>
      </w:r>
      <w:r w:rsidRPr="002E6E85">
        <w:rPr>
          <w:rFonts w:cs="Times New Roman" w:eastAsia="Times New Roman"/>
          <w:i/>
          <w:lang w:eastAsia="hr-HR"/>
        </w:rPr>
        <w:t xml:space="preserve">da ako Vjerovnik i pokrene navedenu parnicu radi naknade štete i u istoj uspije, u istoj toj parnici može postaviti i zahtjev kako ga je Dužnik dužan uvrstiti u plan namirenja kao i druge vjerovnika u okviru grupe vjerovnika kojoj pripada (tijela javne uprave i trgovačka društva u većinskom državnom vlasništvu) i u sklopu čega će se isti namirivati kao i svaki drugi vjerovnik obuhvaćen </w:t>
      </w:r>
      <w:proofErr w:type="spellStart"/>
      <w:r w:rsidRPr="002E6E85">
        <w:rPr>
          <w:rFonts w:cs="Times New Roman" w:eastAsia="Times New Roman"/>
          <w:i/>
          <w:lang w:eastAsia="hr-HR"/>
        </w:rPr>
        <w:t>predstečajnim</w:t>
      </w:r>
      <w:proofErr w:type="spellEnd"/>
      <w:r w:rsidRPr="002E6E85">
        <w:rPr>
          <w:rFonts w:cs="Times New Roman" w:eastAsia="Times New Roman"/>
          <w:i/>
          <w:lang w:eastAsia="hr-HR"/>
        </w:rPr>
        <w:t xml:space="preserve"> sporazumom, ako isti bude prihvaćen od strane vjerovnika i potvrđen od Suda.</w:t>
      </w:r>
      <w:r w:rsidRPr="002E6E85">
        <w:rPr>
          <w:rFonts w:cs="Times New Roman" w:eastAsia="Times New Roman"/>
          <w:lang w:eastAsia="hr-HR"/>
        </w:rPr>
        <w:t xml:space="preserve"> O svemu ovome se ovaj Vjerovnik i Dužnik mogu sporazumjeti i izvan ovoga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a Sud smatra i u sklopu samoga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čemu se ostali vjerovnici ne bi protivili, čime bi se u potpunosti ostvario cilj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 a Dužnik bi izbjegao stečaj. Sukladno navedenom, ustrajanje Vjerovnika ili na priznanju/utvrđenju ili na osporavanju tražbine, Sud smatra i zlouporabom prava, koja zlouporaba prava je zabranjena člankom 6., Zakona o obveznim odnosima (</w:t>
      </w:r>
      <w:r w:rsidRPr="002E6E85">
        <w:rPr>
          <w:rFonts w:cs="Times New Roman" w:eastAsia="Times New Roman"/>
          <w:i/>
          <w:lang w:eastAsia="hr-HR"/>
        </w:rPr>
        <w:t>Narodne novine</w:t>
      </w:r>
      <w:r w:rsidRPr="002E6E85">
        <w:rPr>
          <w:rFonts w:cs="Times New Roman" w:eastAsia="Times New Roman"/>
          <w:lang w:eastAsia="hr-HR"/>
        </w:rPr>
        <w:t xml:space="preserve">, br.: 35/05., 41/08., 78/15., ZOO), jer Dužnika uvodi u stečajni postupak a što je suprotno cilju, svrsi, </w:t>
      </w:r>
      <w:proofErr w:type="spellStart"/>
      <w:r w:rsidRPr="002E6E85">
        <w:rPr>
          <w:rFonts w:cs="Times New Roman" w:eastAsia="Times New Roman"/>
          <w:lang w:eastAsia="hr-HR"/>
        </w:rPr>
        <w:t>ratio</w:t>
      </w:r>
      <w:proofErr w:type="spellEnd"/>
      <w:r w:rsidRPr="002E6E85">
        <w:rPr>
          <w:rFonts w:cs="Times New Roman" w:eastAsia="Times New Roman"/>
          <w:lang w:eastAsia="hr-HR"/>
        </w:rPr>
        <w:t xml:space="preserve">-u </w:t>
      </w:r>
      <w:proofErr w:type="spellStart"/>
      <w:r w:rsidRPr="002E6E85">
        <w:rPr>
          <w:rFonts w:cs="Times New Roman" w:eastAsia="Times New Roman"/>
          <w:lang w:eastAsia="hr-HR"/>
        </w:rPr>
        <w:t>predstečajnog</w:t>
      </w:r>
      <w:proofErr w:type="spellEnd"/>
      <w:r w:rsidRPr="002E6E85">
        <w:rPr>
          <w:rFonts w:cs="Times New Roman" w:eastAsia="Times New Roman"/>
          <w:lang w:eastAsia="hr-HR"/>
        </w:rPr>
        <w:t xml:space="preserve"> postupka.</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 xml:space="preserve">Zato je u odnosu na vjerovnika REPUBLIKU HRVATSKU, Ministarstvo zdravlja, riješeno kao pod točkom III., izrijeke rješenja. </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ind w:firstLine="708"/>
        <w:jc w:val="both"/>
        <w:rPr>
          <w:rFonts w:cs="Times New Roman" w:eastAsia="Times New Roman"/>
          <w:lang w:eastAsia="hr-HR"/>
        </w:rPr>
      </w:pPr>
      <w:r w:rsidRPr="002E6E85">
        <w:rPr>
          <w:rFonts w:cs="Times New Roman" w:eastAsia="Times New Roman"/>
          <w:lang w:eastAsia="hr-HR"/>
        </w:rPr>
        <w:t>Sukladno svemu navedenom i temeljem navedenih pozitivnih propisa, Sud je riješio kao u izrijeci rješenja.</w:t>
      </w:r>
    </w:p>
    <w:p w:rsidRDefault="002E6E85" w:rsidP="002E6E85" w:rsidR="002E6E85" w:rsidRPr="002E6E85">
      <w:pPr>
        <w:spacing w:after="0"/>
        <w:jc w:val="center"/>
        <w:rPr>
          <w:rFonts w:cs="Times New Roman" w:eastAsia="Times New Roman"/>
          <w:lang w:eastAsia="hr-HR"/>
        </w:rPr>
      </w:pPr>
    </w:p>
    <w:p w:rsidRDefault="002E6E85" w:rsidP="002E6E85" w:rsidR="002E6E85" w:rsidRPr="002E6E85">
      <w:pPr>
        <w:spacing w:after="0"/>
        <w:jc w:val="center"/>
        <w:rPr>
          <w:rFonts w:cs="Times New Roman" w:eastAsia="Times New Roman"/>
          <w:lang w:eastAsia="hr-HR"/>
        </w:rPr>
      </w:pPr>
      <w:r w:rsidRPr="002E6E85">
        <w:rPr>
          <w:rFonts w:cs="Times New Roman" w:eastAsia="Times New Roman"/>
          <w:lang w:eastAsia="hr-HR"/>
        </w:rPr>
        <w:t>U Splitu, 10. veljače 2016. godine.</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 xml:space="preserve">                                    </w:t>
      </w:r>
      <w:r w:rsidRPr="002E6E85">
        <w:rPr>
          <w:rFonts w:cs="Times New Roman" w:eastAsia="Times New Roman"/>
          <w:lang w:eastAsia="hr-HR"/>
        </w:rPr>
        <w:tab/>
        <w:t xml:space="preserve">                                                                       S U D A C:</w:t>
      </w:r>
    </w:p>
    <w:p w:rsidRDefault="002E6E85" w:rsidP="002E6E85" w:rsidR="002E6E85" w:rsidRPr="002E6E85">
      <w:pPr>
        <w:spacing w:after="0"/>
        <w:jc w:val="both"/>
        <w:rPr>
          <w:rFonts w:cs="Times New Roman" w:eastAsia="Times New Roman"/>
          <w:lang w:eastAsia="hr-HR" w:val="en-US"/>
        </w:rPr>
      </w:pPr>
      <w:r w:rsidRPr="002E6E85">
        <w:rPr>
          <w:rFonts w:cs="Times New Roman" w:eastAsia="Times New Roman"/>
          <w:lang w:eastAsia="hr-HR" w:val="en-US"/>
        </w:rPr>
        <w:t xml:space="preserve">                                                                                                                   </w:t>
      </w:r>
      <w:proofErr w:type="spellStart"/>
      <w:r w:rsidRPr="002E6E85">
        <w:rPr>
          <w:rFonts w:cs="Times New Roman" w:eastAsia="Times New Roman"/>
          <w:lang w:eastAsia="hr-HR" w:val="en-US"/>
        </w:rPr>
        <w:t>Jozo</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Ćaleta</w:t>
      </w:r>
      <w:proofErr w:type="spellEnd"/>
      <w:r w:rsidRPr="002E6E85">
        <w:rPr>
          <w:rFonts w:cs="Times New Roman" w:eastAsia="Times New Roman"/>
          <w:lang w:eastAsia="hr-HR" w:val="en-US"/>
        </w:rPr>
        <w:t xml:space="preserve">, </w:t>
      </w:r>
      <w:proofErr w:type="spellStart"/>
      <w:r w:rsidRPr="002E6E85">
        <w:rPr>
          <w:rFonts w:cs="Times New Roman" w:eastAsia="Times New Roman"/>
          <w:lang w:eastAsia="hr-HR" w:val="en-US"/>
        </w:rPr>
        <w:t>v.r</w:t>
      </w:r>
      <w:proofErr w:type="spellEnd"/>
      <w:r w:rsidRPr="002E6E85">
        <w:rPr>
          <w:rFonts w:cs="Times New Roman" w:eastAsia="Times New Roman"/>
          <w:lang w:eastAsia="hr-HR" w:val="en-US"/>
        </w:rPr>
        <w:t>.,</w:t>
      </w: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lang w:eastAsia="hr-HR"/>
        </w:rPr>
      </w:pPr>
    </w:p>
    <w:p w:rsidRDefault="002E6E85" w:rsidP="002E6E85" w:rsidR="002E6E85" w:rsidRPr="002E6E85">
      <w:pPr>
        <w:spacing w:after="0"/>
        <w:jc w:val="both"/>
        <w:rPr>
          <w:rFonts w:cs="Times New Roman" w:eastAsia="Times New Roman"/>
          <w:noProof/>
          <w:lang w:eastAsia="hr-HR"/>
        </w:rPr>
      </w:pPr>
      <w:r w:rsidRPr="002E6E85">
        <w:rPr>
          <w:rFonts w:cs="Times New Roman" w:eastAsia="Times New Roman"/>
          <w:u w:val="single"/>
          <w:lang w:eastAsia="hr-HR"/>
        </w:rPr>
        <w:t>POUKA O PRAVNOM LIJEKU:</w:t>
      </w:r>
      <w:r w:rsidRPr="002E6E85">
        <w:rPr>
          <w:rFonts w:cs="Times New Roman" w:eastAsia="Times New Roman"/>
          <w:lang w:eastAsia="hr-HR"/>
        </w:rPr>
        <w:t xml:space="preserve">  </w:t>
      </w:r>
      <w:r w:rsidRPr="002E6E85">
        <w:rPr>
          <w:rFonts w:cs="Times New Roman" w:eastAsia="Times New Roman"/>
          <w:noProof/>
          <w:lang w:eastAsia="hr-HR"/>
        </w:rPr>
        <w:t>Protiv ovog rješenja može izjaviti žalbu osoba koja ima pravni interes. Žalba se izjavljuje u roku od osam (8.) dana nakon proteka osmog dana od dana objave rješenja na e-Oglasnoj ploči ovog Suda, podnosi se ovom sudu u tri primjerka a o žalbi u drugom stupnju odlučuje Visoki trgovački sud Republike Hrvatske u Zagrebu.</w:t>
      </w:r>
    </w:p>
    <w:p w:rsidRDefault="002E6E85" w:rsidP="002E6E85" w:rsidR="002E6E85" w:rsidRPr="002E6E85">
      <w:pPr>
        <w:spacing w:after="0"/>
        <w:jc w:val="both"/>
        <w:rPr>
          <w:rFonts w:cs="Times New Roman" w:eastAsia="Times New Roman"/>
          <w:noProof/>
          <w:lang w:eastAsia="hr-HR"/>
        </w:rPr>
      </w:pPr>
    </w:p>
    <w:p w:rsidRDefault="002E6E85" w:rsidP="002E6E85" w:rsidR="002E6E85" w:rsidRPr="002E6E85">
      <w:pPr>
        <w:spacing w:after="0"/>
        <w:jc w:val="both"/>
        <w:rPr>
          <w:rFonts w:cs="Times New Roman" w:eastAsia="Times New Roman"/>
          <w:b/>
          <w:lang w:eastAsia="hr-HR"/>
        </w:rPr>
      </w:pPr>
      <w:r w:rsidRPr="002E6E85">
        <w:rPr>
          <w:rFonts w:cs="Times New Roman" w:eastAsia="Times New Roman"/>
          <w:lang w:eastAsia="hr-HR"/>
        </w:rPr>
        <w:t xml:space="preserve">                                                               </w:t>
      </w:r>
      <w:r w:rsidRPr="002E6E85">
        <w:rPr>
          <w:rFonts w:cs="Times New Roman" w:eastAsia="Times New Roman"/>
          <w:b/>
          <w:lang w:eastAsia="hr-HR"/>
        </w:rPr>
        <w:t xml:space="preserve"> - 6 -</w:t>
      </w:r>
      <w:r w:rsidRPr="002E6E85">
        <w:rPr>
          <w:rFonts w:cs="Times New Roman" w:eastAsia="Times New Roman"/>
          <w:lang w:eastAsia="hr-HR"/>
        </w:rPr>
        <w:t xml:space="preserve">                              </w:t>
      </w:r>
      <w:r w:rsidRPr="002E6E85">
        <w:rPr>
          <w:rFonts w:cs="Times New Roman" w:eastAsia="Times New Roman"/>
          <w:b/>
          <w:lang w:eastAsia="hr-HR"/>
        </w:rPr>
        <w:t>Broj: 14. St-1106/2015.</w:t>
      </w:r>
    </w:p>
    <w:p w:rsidRDefault="002E6E85" w:rsidP="002E6E85" w:rsidR="002E6E85" w:rsidRPr="002E6E85">
      <w:pPr>
        <w:spacing w:after="0"/>
        <w:jc w:val="both"/>
        <w:rPr>
          <w:rFonts w:cs="Times New Roman" w:eastAsia="Times New Roman"/>
          <w:noProof/>
          <w:lang w:eastAsia="hr-HR"/>
        </w:rPr>
      </w:pPr>
    </w:p>
    <w:p w:rsidRDefault="002E6E85" w:rsidP="002E6E85" w:rsidR="002E6E85" w:rsidRPr="002E6E85">
      <w:pPr>
        <w:spacing w:after="0"/>
        <w:jc w:val="both"/>
        <w:rPr>
          <w:rFonts w:cs="Times New Roman" w:eastAsia="Times New Roman"/>
          <w:noProof/>
          <w:lang w:eastAsia="hr-HR"/>
        </w:rPr>
      </w:pPr>
    </w:p>
    <w:p w:rsidRDefault="002E6E85" w:rsidP="002E6E85" w:rsidR="002E6E85" w:rsidRPr="002E6E85">
      <w:pPr>
        <w:spacing w:after="0"/>
        <w:jc w:val="both"/>
        <w:rPr>
          <w:rFonts w:cs="Times New Roman" w:eastAsia="Times New Roman"/>
          <w:noProof/>
          <w:lang w:eastAsia="hr-HR"/>
        </w:rPr>
      </w:pPr>
    </w:p>
    <w:p w:rsidRDefault="002E6E85" w:rsidP="002E6E85" w:rsidR="002E6E85" w:rsidRPr="002E6E85">
      <w:pPr>
        <w:spacing w:after="0"/>
        <w:jc w:val="both"/>
        <w:rPr>
          <w:rFonts w:cs="Times New Roman" w:eastAsia="Times New Roman"/>
          <w:noProof/>
          <w:lang w:eastAsia="hr-HR"/>
        </w:rPr>
      </w:pPr>
    </w:p>
    <w:p w:rsidRDefault="002E6E85" w:rsidP="002E6E85" w:rsidR="002E6E85" w:rsidRPr="002E6E85">
      <w:pPr>
        <w:spacing w:after="0"/>
        <w:rPr>
          <w:rFonts w:cs="Times New Roman" w:eastAsia="Times New Roman"/>
          <w:u w:val="single"/>
          <w:lang w:eastAsia="hr-HR" w:val="fr-FR"/>
        </w:rPr>
      </w:pPr>
      <w:r w:rsidRPr="002E6E85">
        <w:rPr>
          <w:rFonts w:cs="Times New Roman" w:eastAsia="Times New Roman"/>
          <w:u w:val="single"/>
          <w:lang w:eastAsia="hr-HR" w:val="fr-FR"/>
        </w:rPr>
        <w:t>DNA:</w:t>
      </w:r>
    </w:p>
    <w:p w:rsidRDefault="002E6E85" w:rsidP="002E6E85" w:rsidR="002E6E85" w:rsidRPr="002E6E85">
      <w:pPr>
        <w:spacing w:after="0"/>
        <w:rPr>
          <w:rFonts w:cs="Times New Roman" w:eastAsia="Times New Roman"/>
          <w:lang w:eastAsia="hr-HR"/>
        </w:rPr>
      </w:pPr>
      <w:r w:rsidRPr="002E6E85">
        <w:rPr>
          <w:rFonts w:cs="Times New Roman" w:eastAsia="Times New Roman"/>
          <w:lang w:eastAsia="hr-HR"/>
        </w:rPr>
        <w:t xml:space="preserve">1.  Strankama preko e-Oglasne ploče  Suda: jedna objava vrijedi kao </w:t>
      </w:r>
    </w:p>
    <w:p w:rsidRDefault="002E6E85" w:rsidP="002E6E85" w:rsidR="002E6E85" w:rsidRPr="002E6E85">
      <w:pPr>
        <w:spacing w:after="0"/>
        <w:rPr>
          <w:rFonts w:cs="Times New Roman" w:eastAsia="Times New Roman"/>
          <w:lang w:eastAsia="hr-HR"/>
        </w:rPr>
      </w:pPr>
      <w:r w:rsidRPr="002E6E85">
        <w:rPr>
          <w:rFonts w:cs="Times New Roman" w:eastAsia="Times New Roman"/>
          <w:lang w:eastAsia="hr-HR"/>
        </w:rPr>
        <w:t xml:space="preserve">     dostava svim stranaka – rok objave: 20. dana. U Objavi navesti i ovu DNA.</w:t>
      </w:r>
    </w:p>
    <w:p w:rsidRDefault="002E6E85" w:rsidP="002E6E85" w:rsidR="002E6E85" w:rsidRPr="002E6E85">
      <w:pPr>
        <w:spacing w:after="0"/>
        <w:jc w:val="both"/>
        <w:rPr>
          <w:rFonts w:cs="Times New Roman" w:eastAsia="Times New Roman"/>
          <w:lang w:eastAsia="hr-HR"/>
        </w:rPr>
      </w:pPr>
      <w:r w:rsidRPr="002E6E85">
        <w:rPr>
          <w:rFonts w:cs="Times New Roman" w:eastAsia="Times New Roman"/>
          <w:lang w:eastAsia="hr-HR"/>
        </w:rPr>
        <w:t>2.  Spis.</w:t>
      </w:r>
    </w:p>
    <w:p w:rsidRDefault="002E6E85" w:rsidP="002E6E85" w:rsidR="002E6E85" w:rsidRPr="002E6E85">
      <w:pPr>
        <w:spacing w:after="0"/>
        <w:rPr>
          <w:rFonts w:cs="Times New Roman" w:eastAsia="Times New Roman"/>
          <w:lang w:eastAsia="hr-HR"/>
        </w:rPr>
      </w:pPr>
    </w:p>
    <w:p w:rsidRDefault="002E6E85" w:rsidP="002E6E85" w:rsidR="002E6E85" w:rsidRPr="002E6E85">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6E85"/>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29112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St-1106/2015-39</izvorni_sadrzaj>
    <derivirana_varijabla naziv="DomainObject.Oznaka_1">St-1106/2015-39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St-1106/2015-39</izvorni_sadrzaj>
    <derivirana_varijabla naziv="DomainObject.PoslovniBrojDokumenta_1">St-1106/2015-39</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711347-0DDE-43B4-BC5D-D008812EBF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2275</properties:Words>
  <properties:Characters>12895</properties:Characters>
  <properties:Lines>259</properties:Lines>
  <properties:Paragraphs>52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2016-02-11T12:37:00Z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St-1106/2015-39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