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6bc63" w14:paraId="0a6bc6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1251E" w:rsidP="0051251E" w:rsidR="0051251E" w:rsidRPr="0051251E">
      <w:pPr>
        <w:spacing w:after="0"/>
        <w:jc w:val="right"/>
        <w:rPr>
          <w:rFonts w:cs="Times New Roman" w:eastAsia="Times New Roman"/>
          <w:lang w:eastAsia="hr-HR"/>
        </w:rPr>
      </w:pPr>
      <w:r w:rsidRPr="0051251E">
        <w:rPr>
          <w:rFonts w:cs="Times New Roman" w:eastAsia="Times New Roman"/>
          <w:lang w:eastAsia="hr-HR"/>
        </w:rPr>
        <w:t>Poslovni broj 3. St-551/2016-29</w:t>
      </w:r>
    </w:p>
    <w:p w:rsidRDefault="0051251E" w:rsidP="0051251E" w:rsidR="0051251E" w:rsidRPr="0051251E">
      <w:pPr>
        <w:spacing w:after="0"/>
        <w:jc w:val="center"/>
        <w:rPr>
          <w:rFonts w:cs="Times New Roman" w:eastAsia="Times New Roman"/>
          <w:lang w:eastAsia="hr-HR"/>
        </w:rPr>
      </w:pPr>
    </w:p>
    <w:p w:rsidRDefault="0051251E" w:rsidP="0051251E" w:rsidR="0051251E" w:rsidRPr="0051251E">
      <w:pPr>
        <w:spacing w:after="0"/>
        <w:ind w:firstLine="708"/>
        <w:rPr>
          <w:rFonts w:cs="Times New Roman" w:eastAsia="Times New Roman"/>
          <w:lang w:eastAsia="hr-HR"/>
        </w:rPr>
      </w:pPr>
    </w:p>
    <w:p w:rsidRDefault="0051251E" w:rsidP="0051251E" w:rsidR="0051251E" w:rsidRPr="0051251E">
      <w:pPr>
        <w:spacing w:after="0"/>
        <w:ind w:firstLine="708"/>
        <w:rPr>
          <w:rFonts w:cs="Times New Roman" w:eastAsia="Times New Roman"/>
          <w:lang w:eastAsia="hr-HR"/>
        </w:rPr>
      </w:pPr>
    </w:p>
    <w:p w:rsidRDefault="0051251E" w:rsidP="0051251E" w:rsidR="0051251E" w:rsidRPr="0051251E">
      <w:pPr>
        <w:spacing w:after="0"/>
        <w:ind w:firstLine="708"/>
        <w:rPr>
          <w:rFonts w:cs="Times New Roman" w:eastAsia="Times New Roman"/>
          <w:lang w:eastAsia="hr-HR"/>
        </w:rPr>
      </w:pPr>
      <w:r w:rsidRPr="0051251E">
        <w:rPr>
          <w:rFonts w:cs="Times New Roman" w:eastAsia="Times New Roman"/>
          <w:lang w:eastAsia="hr-HR"/>
        </w:rPr>
        <w:t>REPUBLIKA HRVATSKA</w:t>
      </w:r>
    </w:p>
    <w:p w:rsidRDefault="0051251E" w:rsidP="0051251E" w:rsidR="0051251E" w:rsidRPr="0051251E">
      <w:pPr>
        <w:spacing w:after="0"/>
        <w:ind w:firstLine="708"/>
        <w:rPr>
          <w:rFonts w:cs="Times New Roman" w:eastAsia="Times New Roman"/>
          <w:lang w:eastAsia="hr-HR"/>
        </w:rPr>
      </w:pPr>
      <w:r w:rsidRPr="0051251E">
        <w:rPr>
          <w:rFonts w:cs="Times New Roman" w:eastAsia="Times New Roman"/>
          <w:lang w:eastAsia="hr-HR"/>
        </w:rPr>
        <w:t>TRGOVAČKI SUD U ZADRU</w:t>
      </w:r>
    </w:p>
    <w:p w:rsidRDefault="0051251E" w:rsidP="0051251E" w:rsidR="0051251E" w:rsidRPr="0051251E">
      <w:pPr>
        <w:spacing w:after="0"/>
        <w:ind w:firstLine="708"/>
        <w:rPr>
          <w:rFonts w:cs="Times New Roman" w:eastAsia="Times New Roman"/>
          <w:lang w:eastAsia="hr-HR"/>
        </w:rPr>
      </w:pPr>
      <w:r w:rsidRPr="0051251E">
        <w:rPr>
          <w:rFonts w:cs="Times New Roman" w:eastAsia="Times New Roman"/>
          <w:lang w:eastAsia="hr-HR"/>
        </w:rPr>
        <w:t>Zadar, Dr. Franje Tuđmana 35</w:t>
      </w:r>
    </w:p>
    <w:p w:rsidRDefault="0051251E" w:rsidP="0051251E" w:rsidR="0051251E" w:rsidRPr="0051251E">
      <w:pPr>
        <w:spacing w:after="0"/>
        <w:jc w:val="center"/>
        <w:rPr>
          <w:rFonts w:cs="Times New Roman" w:eastAsia="Times New Roman"/>
          <w:lang w:eastAsia="hr-HR"/>
        </w:rPr>
      </w:pPr>
    </w:p>
    <w:p w:rsidRDefault="0051251E" w:rsidP="0051251E" w:rsidR="0051251E" w:rsidRPr="0051251E">
      <w:pPr>
        <w:spacing w:after="0"/>
        <w:jc w:val="center"/>
        <w:rPr>
          <w:rFonts w:cs="Times New Roman" w:eastAsia="Times New Roman"/>
          <w:lang w:eastAsia="hr-HR"/>
        </w:rPr>
      </w:pPr>
    </w:p>
    <w:p w:rsidRDefault="0051251E" w:rsidP="0051251E" w:rsidR="0051251E" w:rsidRPr="0051251E">
      <w:pPr>
        <w:spacing w:after="0"/>
        <w:jc w:val="center"/>
        <w:rPr>
          <w:rFonts w:cs="Times New Roman" w:eastAsia="Times New Roman"/>
          <w:lang w:eastAsia="hr-HR"/>
        </w:rPr>
      </w:pPr>
      <w:r w:rsidRPr="0051251E">
        <w:rPr>
          <w:rFonts w:cs="Times New Roman" w:eastAsia="Times New Roman"/>
          <w:lang w:eastAsia="hr-HR"/>
        </w:rPr>
        <w:t xml:space="preserve">R E P U B L I K A  H R V A T S K A </w:t>
      </w:r>
    </w:p>
    <w:p w:rsidRDefault="0051251E" w:rsidP="0051251E" w:rsidR="0051251E" w:rsidRPr="0051251E">
      <w:pPr>
        <w:spacing w:after="0"/>
        <w:jc w:val="both"/>
        <w:rPr>
          <w:rFonts w:cs="Times New Roman" w:eastAsia="Times New Roman"/>
          <w:lang w:eastAsia="hr-HR"/>
        </w:rPr>
      </w:pPr>
    </w:p>
    <w:p w:rsidRDefault="0051251E" w:rsidP="0051251E" w:rsidR="0051251E" w:rsidRPr="0051251E">
      <w:pPr>
        <w:spacing w:after="0"/>
        <w:jc w:val="center"/>
        <w:rPr>
          <w:rFonts w:cs="Times New Roman" w:eastAsia="Times New Roman"/>
          <w:lang w:eastAsia="hr-HR"/>
        </w:rPr>
      </w:pPr>
      <w:r w:rsidRPr="0051251E">
        <w:rPr>
          <w:rFonts w:cs="Times New Roman" w:eastAsia="Times New Roman"/>
          <w:lang w:eastAsia="hr-HR"/>
        </w:rPr>
        <w:t>R J E Š E NJ E</w:t>
      </w:r>
    </w:p>
    <w:p w:rsidRDefault="0051251E" w:rsidP="0051251E" w:rsidR="0051251E" w:rsidRPr="0051251E">
      <w:pPr>
        <w:spacing w:after="0"/>
        <w:rPr>
          <w:rFonts w:cs="Times New Roman" w:eastAsia="Times New Roman"/>
          <w:lang w:eastAsia="hr-HR"/>
        </w:rPr>
      </w:pP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Trgovački sud u Zadru, OIB: 39670464653, po sutkinji Tini Grgas, u stečajnom postupku nad stečajnim dužnikom NOVICOM d.o.o. sa sjedištem u Vodicama (Grad Vodice),  Stablinac I 20, OIB: 52033895646, zastupanim po stečajnom upravitelju Blažu Saviću iz Zadra, 5. prosinca 2016. </w:t>
      </w:r>
    </w:p>
    <w:p w:rsidRDefault="0051251E" w:rsidP="0051251E" w:rsidR="0051251E" w:rsidRPr="0051251E">
      <w:pPr>
        <w:spacing w:after="0"/>
        <w:ind w:firstLine="705"/>
        <w:jc w:val="both"/>
        <w:rPr>
          <w:rFonts w:cs="Times New Roman" w:eastAsia="Times New Roman"/>
          <w:lang w:eastAsia="hr-HR"/>
        </w:rPr>
      </w:pPr>
    </w:p>
    <w:p w:rsidRDefault="0051251E" w:rsidP="0051251E" w:rsidR="0051251E" w:rsidRPr="0051251E">
      <w:pPr>
        <w:spacing w:after="0"/>
        <w:jc w:val="center"/>
        <w:rPr>
          <w:rFonts w:cs="Times New Roman" w:eastAsia="Times New Roman"/>
          <w:lang w:eastAsia="hr-HR"/>
        </w:rPr>
      </w:pPr>
      <w:r w:rsidRPr="0051251E">
        <w:rPr>
          <w:rFonts w:cs="Times New Roman" w:eastAsia="Times New Roman"/>
          <w:lang w:eastAsia="hr-HR"/>
        </w:rPr>
        <w:t>r i j e š i o  j e</w:t>
      </w:r>
    </w:p>
    <w:p w:rsidRDefault="0051251E" w:rsidP="0051251E" w:rsidR="0051251E" w:rsidRPr="0051251E">
      <w:pPr>
        <w:spacing w:after="0"/>
        <w:jc w:val="both"/>
        <w:rPr>
          <w:rFonts w:cs="Times New Roman" w:eastAsia="Times New Roman"/>
          <w:lang w:eastAsia="hr-HR"/>
        </w:rPr>
      </w:pP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I. Stečajni upravitelj uvodno označenog stečajnog dužnika Blaž Savić iz Zadra, Bana Josipa Jelačića 4/V, OIB: 44660472906, kažnjava se novčanom kaznom  u iznosu od 5.000,00 kn (pet tisuća kuna). </w:t>
      </w:r>
    </w:p>
    <w:p w:rsidRDefault="0051251E" w:rsidP="0051251E" w:rsidR="0051251E" w:rsidRPr="0051251E">
      <w:pPr>
        <w:spacing w:after="0"/>
        <w:ind w:left="1005"/>
        <w:jc w:val="both"/>
        <w:rPr>
          <w:rFonts w:cs="Times New Roman" w:eastAsia="Times New Roman"/>
          <w:lang w:eastAsia="hr-HR"/>
        </w:rPr>
      </w:pP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II. Nalaže se stečajnom upravitelju Blažu Saviću (Blaž Savić) iz Zadra, Bana Josipa Jelačića 4/V, OIB: 44660472906, u roku od 30 dana od dana dostave ovog rješenja, iznos izrečene novčane kazne platiti u korist državnog proračuna Republike Hrvatske na žiro račun broj HR1210010051863000160, model HR 63, pozivom na broj odobrenja 6076-23405-551167, opis plaćanja- postupanje po rješenju ovog suda posl. br. St-551/16, te u istom roku dostaviti u spis predmeta poslovni broj gornji potvrdu o doznaci/uplati kazne s naznakom osnove plaćanja na koju se ista odnosi. </w:t>
      </w:r>
    </w:p>
    <w:p w:rsidRDefault="0051251E" w:rsidP="0051251E" w:rsidR="0051251E" w:rsidRPr="0051251E">
      <w:pPr>
        <w:spacing w:after="0"/>
        <w:jc w:val="both"/>
        <w:rPr>
          <w:rFonts w:cs="Times New Roman" w:eastAsia="Times New Roman"/>
          <w:lang w:eastAsia="hr-HR"/>
        </w:rPr>
      </w:pP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III. Ako stečajni upravitelj ne plati novčanu kaznu iz točke I. izreke ovog rješenja u roku iz točke II. izreke istog ili o izvršenoj uplati bez odgađanja ne obavijesti ovaj sud, na odgovarajući način primijenit će se pravila o prisilnoj naplati novčane kazne u parničnom postupku, sve sukladno odredbi čl. 10. Zakona o parničnom postupku, (Narodne novine broj: 25/13 i 89/14), tj. sud će protekom roka iz točke I. izreke ovog rješenja,  u daljnjem roku od osam dana, staviti potvrdu ovršnosti na ovo rješenje i isto dostaviti nadležnoj Financijskoj agenciji radi izravne naplate novčane kazne provedbom ovrhe na novčanim sredstvima predlagatelja.</w:t>
      </w:r>
    </w:p>
    <w:p w:rsidRDefault="0051251E" w:rsidP="0051251E" w:rsidR="0051251E" w:rsidRPr="0051251E">
      <w:pPr>
        <w:spacing w:after="0"/>
        <w:jc w:val="both"/>
        <w:rPr>
          <w:rFonts w:cs="Times New Roman" w:eastAsia="Times New Roman"/>
          <w:lang w:eastAsia="hr-HR"/>
        </w:rPr>
      </w:pP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IV. Ako Financijska agencija u roku od godine dana od dana primitka ovog rješenja ne provede ovrhu na novčanim sredstvima stečajnog upravitelja u skladu s odredbama zakona koji određuje provedbu ovrhe na novčanim sredstvima u cjelokupnom iznosu izrečene novčane kazne, dostaviti će ovo rješenje nadležnoj ispostavi Područnog ureda Porezne uprave </w:t>
      </w:r>
      <w:r w:rsidRPr="0051251E">
        <w:rPr>
          <w:rFonts w:cs="Times New Roman" w:eastAsia="Times New Roman"/>
          <w:lang w:eastAsia="hr-HR"/>
        </w:rPr>
        <w:lastRenderedPageBreak/>
        <w:t xml:space="preserve">prema prebivalištu stečajnog upravitelja radi prisilne naplate izrečene novčane kazne prema propisima o prisilnoj naplati poreza. </w:t>
      </w:r>
    </w:p>
    <w:p w:rsidRDefault="0051251E" w:rsidP="0051251E" w:rsidR="0051251E" w:rsidRPr="0051251E">
      <w:pPr>
        <w:spacing w:after="0"/>
        <w:jc w:val="both"/>
        <w:rPr>
          <w:rFonts w:cs="Times New Roman" w:eastAsia="Times New Roman"/>
          <w:lang w:eastAsia="hr-HR"/>
        </w:rPr>
      </w:pP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V. Žalba izjavljena protiv ovog rješenja o novčanoj kazni ne odgađa provedbu istog. </w:t>
      </w:r>
    </w:p>
    <w:p w:rsidRDefault="0051251E" w:rsidP="0051251E" w:rsidR="0051251E" w:rsidRPr="0051251E">
      <w:pPr>
        <w:spacing w:after="0"/>
        <w:rPr>
          <w:rFonts w:cs="Times New Roman" w:eastAsia="Times New Roman"/>
          <w:lang w:eastAsia="hr-HR"/>
        </w:rPr>
      </w:pPr>
    </w:p>
    <w:p w:rsidRDefault="0051251E" w:rsidP="0051251E" w:rsidR="0051251E" w:rsidRPr="0051251E">
      <w:pPr>
        <w:spacing w:after="0"/>
        <w:jc w:val="center"/>
        <w:rPr>
          <w:rFonts w:cs="Times New Roman" w:eastAsia="Times New Roman"/>
          <w:lang w:eastAsia="hr-HR"/>
        </w:rPr>
      </w:pPr>
      <w:r w:rsidRPr="0051251E">
        <w:rPr>
          <w:rFonts w:cs="Times New Roman" w:eastAsia="Times New Roman"/>
          <w:lang w:eastAsia="hr-HR"/>
        </w:rPr>
        <w:t>Obrazloženje</w:t>
      </w:r>
    </w:p>
    <w:p w:rsidRDefault="0051251E" w:rsidP="0051251E" w:rsidR="0051251E" w:rsidRPr="0051251E">
      <w:pPr>
        <w:spacing w:after="0"/>
        <w:rPr>
          <w:rFonts w:cs="Times New Roman" w:eastAsia="Times New Roman"/>
          <w:lang w:eastAsia="hr-HR"/>
        </w:rPr>
      </w:pPr>
    </w:p>
    <w:p w:rsidRDefault="0051251E" w:rsidP="0051251E" w:rsidR="0051251E" w:rsidRPr="0051251E">
      <w:pPr>
        <w:spacing w:after="0"/>
        <w:jc w:val="both"/>
        <w:rPr>
          <w:rFonts w:cs="Times New Roman" w:eastAsia="Times New Roman"/>
          <w:lang w:eastAsia="hr-HR"/>
        </w:rPr>
      </w:pPr>
      <w:r w:rsidRPr="0051251E">
        <w:rPr>
          <w:rFonts w:cs="Times New Roman" w:eastAsia="Times New Roman"/>
          <w:lang w:eastAsia="hr-HR"/>
        </w:rPr>
        <w:tab/>
        <w:t xml:space="preserve">Rješenjem ovoga suda poslovni broj gornji od 19. rujna 2016. otvoren je stečajni postupak nad uvodno označenim stečajnim dužnikom, za stečajnog upravitelja istog je imenovan Blaž Savić iz Zadra sukladno odredbama čl. 84. st. 1. i čl. 85. st. 1. i 2. Stečajnog Zakona (Narodne novine br. 71/15, dalje: SZ), te je zakazano ispitno i izvještajno ročište za dan 2. prosinca 2016. </w:t>
      </w: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Odredbama čl. 221. do 223. SZ-a je propisano da je stečajni upravitelj dužan sastaviti popis predmeta stečajne mase, popis svih dužnikovih vjerovnika te sustavan pregled imovine i obveza stečajnog dužnika, dok je odredbom čl. 224. SZ-a propisano da se navedene isprave moraju izložiti u pisarnici suda najkasnije osam dana prije izvještajnog ročišta. </w:t>
      </w: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Odredbom čl. 259. SZ-a je propisano da je stečajni upravitelj dužan na propisanom obrascu sastaviti tablice prijavljenih tražbina, razlučnih i izlučnih prava koje se trebaju izložiti u pisarnici suda i objaviti na mrežnoj stranici e-oglasna ploča sudova najkasnije 8 dana prije održavanja ispitnog ročišta.</w:t>
      </w: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Nadalje, odredbom čl. 89. SZ-a je propisano da je stečajni upravitelj dužan postupati savjesno i uredno, dok je odredbom čl. 90. st. 2. istog propisano da ako stečajni upravitelj ne postupi po nalogu suda za obavljanje svojih dužnosti iz čl. 89. SZ-a, da ga sud može kazniti novčanom kaznom do 10.000,00 kuna. </w:t>
      </w: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Iz stipulacija naprijed citiranih zakonskih odredbi proizlazi da je riječ o dužnostima i radnjama stečajnog upravitelja koje obvezno prethode ispitnom i izvještajnom ročištu za koje su zakonom propisani rokovi dostavljanja sudu i objavljivanja na e-Oglasnoj ploči sudova, pa nepoduzimanje radnji u skladu s navedenim rokovima, utječe na valjanost održavanja ispitnog i izvještajnog ročišta. </w:t>
      </w:r>
      <w:r w:rsidRPr="0051251E">
        <w:rPr>
          <w:rFonts w:cs="Times New Roman" w:eastAsia="Times New Roman"/>
          <w:lang w:eastAsia="hr-HR"/>
        </w:rPr>
        <w:tab/>
      </w: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Uvidom u spis predmeta utvrđeno je da stečajni upravitelj u naprijed navedenom zakonskom roku nije dostavio ovom sudu popis predmeta stečajne mase, popis svih dužnikovih vjerovnika te sustavan pregled imovine i obveza stečajnog dužnika na način kako je to propisano odredbama čl. 221. do 223. SZ-a, a zbog čega se ove isprave nisu mogle izložiti u pisarnici suda na uvid svim sudionicima postupka na način kako je to izričito propisano odredbom čl. 224. istog.</w:t>
      </w:r>
      <w:r w:rsidRPr="0051251E">
        <w:rPr>
          <w:rFonts w:cs="Times New Roman" w:eastAsia="Times New Roman"/>
          <w:lang w:eastAsia="hr-HR"/>
        </w:rPr>
        <w:tab/>
      </w:r>
    </w:p>
    <w:p w:rsidRDefault="0051251E" w:rsidP="0051251E" w:rsidR="0051251E" w:rsidRPr="0051251E">
      <w:pPr>
        <w:spacing w:after="0"/>
        <w:ind w:firstLine="708"/>
        <w:jc w:val="both"/>
        <w:rPr>
          <w:rFonts w:cs="Times New Roman" w:eastAsia="Times New Roman"/>
          <w:color w:val="000000"/>
          <w:lang w:eastAsia="hr-HR"/>
        </w:rPr>
      </w:pPr>
      <w:r w:rsidRPr="0051251E">
        <w:rPr>
          <w:rFonts w:cs="Times New Roman" w:eastAsia="Times New Roman"/>
          <w:lang w:eastAsia="hr-HR"/>
        </w:rPr>
        <w:t xml:space="preserve">Daljnjim uvidom u spis predmeta utvrđeno je da stečajni upravitelj nije postupio sukladno odredbi čl. 259. SZ-a tj. dostavio ovom sudu tablice prijavljenih tražbina, tablice razlučnih prava i tablice izlučnih prava na obrascu propisanom važećim Pravilnikom </w:t>
      </w:r>
      <w:r w:rsidRPr="0051251E">
        <w:rPr>
          <w:rFonts w:cs="Times New Roman" w:eastAsia="Times New Roman"/>
          <w:color w:val="000000"/>
          <w:lang w:eastAsia="hr-HR"/>
        </w:rPr>
        <w:t xml:space="preserve">o sadržaju i obliku obrazaca na kojima se podnose podnesci u predstečajnom i stečajnom postupku (Narodne novine broj 107/15), dok su "tablice razlučnih prava i tablice tražbina-opći isplatni red" koje je stečajni upravitelj dostavio u spis, pogrešno sastavljene. </w:t>
      </w:r>
      <w:r w:rsidRPr="0051251E">
        <w:rPr>
          <w:rFonts w:cs="Times New Roman" w:eastAsia="Times New Roman"/>
          <w:color w:val="000000"/>
          <w:lang w:eastAsia="hr-HR"/>
        </w:rPr>
        <w:tab/>
      </w:r>
    </w:p>
    <w:p w:rsidRDefault="0051251E" w:rsidP="0051251E" w:rsidR="0051251E" w:rsidRPr="0051251E">
      <w:pPr>
        <w:spacing w:after="0"/>
        <w:ind w:firstLine="708"/>
        <w:jc w:val="both"/>
        <w:rPr>
          <w:rFonts w:cs="Times New Roman" w:eastAsia="Times New Roman"/>
          <w:color w:val="000000"/>
          <w:lang w:eastAsia="hr-HR"/>
        </w:rPr>
      </w:pPr>
      <w:r w:rsidRPr="0051251E">
        <w:rPr>
          <w:rFonts w:cs="Times New Roman" w:eastAsia="Times New Roman"/>
          <w:color w:val="000000"/>
          <w:lang w:eastAsia="hr-HR"/>
        </w:rPr>
        <w:t>Ovo iz razloga jer je uvidom u prijavu tražbine vjerovnika Jadranska banka d.d. Šibenik od 23. studenog 2016. utvrđeno da je ovaj vjerovnik svoju tražbinu prema stečajnom dužniku u iznosu od 11.231.174,74 kuna s osnove Ugovora o dugoročnom kreditu broj 18/07 od 30. travnja 2007. prijavio kao stečajni vjerovnik, a ne kao razlučni vjerovnik, dok ga je stečajni upravitelj uvrstio u tablicu razlučnog vjerovnika za navedeni iznos, iako je u prijavi tražbine na jasan i nedvosmislen način izričito navedena pravna osnova prijavljene tražbine navedenog stečajnog vjerovnika.</w:t>
      </w: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color w:val="000000"/>
          <w:lang w:eastAsia="hr-HR"/>
        </w:rPr>
        <w:t xml:space="preserve">Svi naprijed navedeni propusti na strani stečajnog upravitelja koji ukazuju na nesavjesno i neuredno obnašanje njegove dužnosti u predmetnom postupku, uzrokovali su odgodu ispitnog i izvještajnog ročišta budući nije bilo uvjeta za održavanje istih, zbog čega je temeljem naprijed citiranih odredbi, </w:t>
      </w:r>
      <w:r w:rsidRPr="0051251E">
        <w:rPr>
          <w:rFonts w:cs="Times New Roman" w:eastAsia="Times New Roman"/>
          <w:lang w:eastAsia="hr-HR"/>
        </w:rPr>
        <w:t>odredbe čl. 90. st. 2. u svezi s čl. 89. SZ-a, te odredbe  čl. 10. SZ-a kojom je propisano da se u stečajnom postupku  na odgovarajući način primjenjuju odredbe Zakona o parničnom postupku u postupku pred trgovačkim sudovima, pa tako i odredba čl. 10. potonjeg, stečajnog upravitelja trebalo novčano kazniti.</w:t>
      </w: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Prilikom odmjeravanja visine novčane kazne u iznosu od 5.000,00 kn ovaj sud je uzeo u obzir okolnosti da </w:t>
      </w:r>
      <w:r w:rsidRPr="0051251E">
        <w:rPr>
          <w:rFonts w:cs="Times New Roman" w:eastAsia="Times New Roman"/>
          <w:color w:val="000000"/>
          <w:lang w:eastAsia="hr-HR"/>
        </w:rPr>
        <w:t xml:space="preserve">stečajni upravitelj prilikom obavljanja svoje dužnosti </w:t>
      </w:r>
      <w:r w:rsidRPr="0051251E">
        <w:rPr>
          <w:rFonts w:cs="Times New Roman" w:eastAsia="Times New Roman"/>
          <w:lang w:eastAsia="hr-HR"/>
        </w:rPr>
        <w:t xml:space="preserve">nije postupao savjesno i uredno, da nije izvršio svoje dužnosti dostave u spis svih isprava potrebnih za održavanje ispitnog i izvještajnog ročišta propisane naprijed navedenim kognetnim odredbama, da je riječ o radnjama koje obvezno prethodne  ispitnom i izvještajnom ročištu za koje su zakonom propisani rokovi dostavljanja sudu i objavljivanja na e-Oglasnoj ploči sudova, da nepoduzimanje radnji u skladu s navedenim rokovima utječe na valjanost održavanja ispitnog i izvještajnog ročišta, da je neurednim postupanjem i propuštanjem dostave potrebnih isprava i izvješća uzrokovao odgodu ispitnog i izvještajnog ročišta na štetu vjerovnika čime je doprinio duljini trajanja predmetnog postupka koji je po zakonu hitne naravi te da je navedene propuste bio dužan sam uočiti, otkloniti i u tom pravcu  pravovremeno zatražiti odgodu navedenih ročišta, a ne na sam dan održavanja istih kako je to učinio kada su na isto pristupili vjerovnici izvan područja mjesne nadležnosti ovog suda čime im je uzrokovao i putne troškove. Ovo posebice iz razloga jer je stečajni upravitelj tijelo stečajnog postupka kojem je sam zakon dao određena ovlaštenja i propisao obvezu savjesnog i urednog obavljanja dužnosti stečajnog upravitelja i bez posebnog naloga suda u tom pravcu, jer je stečajni upravitelj u konkretnom slučaju osoba koja ima dugogodišnje iskustvo u stečajnim postupcima te iz razloga jer je važeći Stečajni zakon u primjeni još od 1. rujna 2015. pa je stečajni upravitelj imao i više nego dovoljno vremena upoznati se sa odredbama istog koje se tiču njegovih obveza i dužnosti u stečajnom postupku. </w:t>
      </w: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Slijedom svega navedenog, donesena je odluka kao u izreci rješenja.  </w:t>
      </w:r>
    </w:p>
    <w:p w:rsidRDefault="0051251E" w:rsidP="0051251E" w:rsidR="0051251E" w:rsidRPr="0051251E">
      <w:pPr>
        <w:spacing w:after="0"/>
        <w:ind w:firstLine="708"/>
        <w:jc w:val="both"/>
        <w:rPr>
          <w:rFonts w:cs="Times New Roman" w:eastAsia="Times New Roman"/>
          <w:lang w:eastAsia="hr-HR"/>
        </w:rPr>
      </w:pPr>
    </w:p>
    <w:p w:rsidRDefault="0051251E" w:rsidP="0051251E" w:rsidR="0051251E" w:rsidRPr="0051251E">
      <w:pPr>
        <w:spacing w:after="0"/>
        <w:jc w:val="both"/>
        <w:rPr>
          <w:rFonts w:cs="Times New Roman" w:eastAsia="Times New Roman"/>
          <w:lang w:eastAsia="hr-HR"/>
        </w:rPr>
      </w:pPr>
    </w:p>
    <w:p w:rsidRDefault="0051251E" w:rsidP="0051251E" w:rsidR="0051251E" w:rsidRPr="0051251E">
      <w:pPr>
        <w:spacing w:after="0"/>
        <w:jc w:val="center"/>
        <w:rPr>
          <w:rFonts w:cs="Times New Roman" w:eastAsia="Times New Roman"/>
          <w:lang w:eastAsia="hr-HR"/>
        </w:rPr>
      </w:pPr>
      <w:r w:rsidRPr="0051251E">
        <w:rPr>
          <w:rFonts w:cs="Times New Roman" w:eastAsia="Times New Roman"/>
          <w:lang w:eastAsia="hr-HR"/>
        </w:rPr>
        <w:t>U Zadru 5. prosinca 2016.</w:t>
      </w:r>
    </w:p>
    <w:p w:rsidRDefault="0051251E" w:rsidP="0051251E" w:rsidR="0051251E" w:rsidRPr="0051251E">
      <w:pPr>
        <w:spacing w:after="0"/>
        <w:jc w:val="right"/>
        <w:rPr>
          <w:rFonts w:cs="Times New Roman" w:eastAsia="Times New Roman"/>
          <w:lang w:eastAsia="hr-HR"/>
        </w:rPr>
      </w:pPr>
    </w:p>
    <w:p w:rsidRDefault="0051251E" w:rsidP="0051251E" w:rsidR="0051251E" w:rsidRPr="0051251E">
      <w:pPr>
        <w:spacing w:after="0"/>
        <w:jc w:val="right"/>
        <w:rPr>
          <w:rFonts w:cs="Times New Roman" w:eastAsia="Times New Roman"/>
          <w:lang w:eastAsia="hr-HR"/>
        </w:rPr>
      </w:pPr>
    </w:p>
    <w:p w:rsidRDefault="0051251E" w:rsidP="0051251E" w:rsidR="0051251E" w:rsidRPr="0051251E">
      <w:pPr>
        <w:spacing w:after="0"/>
        <w:jc w:val="right"/>
        <w:rPr>
          <w:rFonts w:cs="Times New Roman" w:eastAsia="Times New Roman"/>
          <w:lang w:eastAsia="hr-HR"/>
        </w:rPr>
      </w:pPr>
      <w:r w:rsidRPr="0051251E">
        <w:rPr>
          <w:rFonts w:cs="Times New Roman" w:eastAsia="Times New Roman"/>
          <w:lang w:eastAsia="hr-HR"/>
        </w:rPr>
        <w:t>Sutkinja:</w:t>
      </w:r>
    </w:p>
    <w:p w:rsidRDefault="0051251E" w:rsidP="0051251E" w:rsidR="0051251E" w:rsidRPr="0051251E">
      <w:pPr>
        <w:spacing w:after="0"/>
        <w:jc w:val="right"/>
        <w:rPr>
          <w:rFonts w:cs="Times New Roman" w:eastAsia="Times New Roman"/>
          <w:lang w:eastAsia="hr-HR"/>
        </w:rPr>
      </w:pPr>
      <w:r w:rsidRPr="0051251E">
        <w:rPr>
          <w:rFonts w:cs="Times New Roman" w:eastAsia="Times New Roman"/>
          <w:lang w:eastAsia="hr-HR"/>
        </w:rPr>
        <w:tab/>
      </w:r>
      <w:r w:rsidRPr="0051251E">
        <w:rPr>
          <w:rFonts w:cs="Times New Roman" w:eastAsia="Times New Roman"/>
          <w:lang w:eastAsia="hr-HR"/>
        </w:rPr>
        <w:tab/>
      </w:r>
      <w:r w:rsidRPr="0051251E">
        <w:rPr>
          <w:rFonts w:cs="Times New Roman" w:eastAsia="Times New Roman"/>
          <w:lang w:eastAsia="hr-HR"/>
        </w:rPr>
        <w:tab/>
      </w:r>
      <w:r w:rsidRPr="0051251E">
        <w:rPr>
          <w:rFonts w:cs="Times New Roman" w:eastAsia="Times New Roman"/>
          <w:lang w:eastAsia="hr-HR"/>
        </w:rPr>
        <w:tab/>
      </w:r>
      <w:r w:rsidRPr="0051251E">
        <w:rPr>
          <w:rFonts w:cs="Times New Roman" w:eastAsia="Times New Roman"/>
          <w:lang w:eastAsia="hr-HR"/>
        </w:rPr>
        <w:tab/>
      </w:r>
      <w:r w:rsidRPr="0051251E">
        <w:rPr>
          <w:rFonts w:cs="Times New Roman" w:eastAsia="Times New Roman"/>
          <w:lang w:eastAsia="hr-HR"/>
        </w:rPr>
        <w:tab/>
      </w:r>
      <w:r w:rsidRPr="0051251E">
        <w:rPr>
          <w:rFonts w:cs="Times New Roman" w:eastAsia="Times New Roman"/>
          <w:lang w:eastAsia="hr-HR"/>
        </w:rPr>
        <w:tab/>
        <w:t>Tina Grgas</w:t>
      </w:r>
    </w:p>
    <w:p w:rsidRDefault="0051251E" w:rsidP="0051251E" w:rsidR="0051251E" w:rsidRPr="0051251E">
      <w:pPr>
        <w:spacing w:after="0"/>
        <w:rPr>
          <w:rFonts w:cs="Times New Roman" w:eastAsia="Times New Roman"/>
          <w:lang w:eastAsia="hr-HR"/>
        </w:rPr>
      </w:pPr>
    </w:p>
    <w:p w:rsidRDefault="0051251E" w:rsidP="0051251E" w:rsidR="0051251E" w:rsidRPr="0051251E">
      <w:pPr>
        <w:spacing w:after="0"/>
        <w:jc w:val="both"/>
        <w:rPr>
          <w:rFonts w:cs="Times New Roman" w:eastAsia="Times New Roman"/>
          <w:lang w:eastAsia="hr-HR"/>
        </w:rPr>
      </w:pPr>
      <w:r w:rsidRPr="0051251E">
        <w:rPr>
          <w:rFonts w:cs="Times New Roman" w:eastAsia="Times New Roman"/>
          <w:lang w:eastAsia="hr-HR"/>
        </w:rPr>
        <w:tab/>
      </w:r>
      <w:r w:rsidRPr="0051251E">
        <w:rPr>
          <w:rFonts w:cs="Times New Roman" w:eastAsia="Times New Roman"/>
          <w:lang w:eastAsia="hr-HR"/>
        </w:rPr>
        <w:tab/>
      </w:r>
      <w:r w:rsidRPr="0051251E">
        <w:rPr>
          <w:rFonts w:cs="Times New Roman" w:eastAsia="Times New Roman"/>
          <w:lang w:eastAsia="hr-HR"/>
        </w:rPr>
        <w:tab/>
      </w:r>
      <w:r w:rsidRPr="0051251E">
        <w:rPr>
          <w:rFonts w:cs="Times New Roman" w:eastAsia="Times New Roman"/>
          <w:lang w:eastAsia="hr-HR"/>
        </w:rPr>
        <w:tab/>
      </w:r>
      <w:r w:rsidRPr="0051251E">
        <w:rPr>
          <w:rFonts w:cs="Times New Roman" w:eastAsia="Times New Roman"/>
          <w:lang w:eastAsia="hr-HR"/>
        </w:rPr>
        <w:tab/>
      </w:r>
      <w:r w:rsidRPr="0051251E">
        <w:rPr>
          <w:rFonts w:cs="Times New Roman" w:eastAsia="Times New Roman"/>
          <w:lang w:eastAsia="hr-HR"/>
        </w:rPr>
        <w:tab/>
        <w:t xml:space="preserve"> </w:t>
      </w:r>
    </w:p>
    <w:p w:rsidRDefault="0051251E" w:rsidP="0051251E" w:rsidR="0051251E" w:rsidRPr="0051251E">
      <w:pPr>
        <w:spacing w:after="0"/>
        <w:jc w:val="both"/>
        <w:rPr>
          <w:rFonts w:cs="Times New Roman" w:eastAsia="Times New Roman"/>
          <w:lang w:eastAsia="hr-HR"/>
        </w:rPr>
      </w:pPr>
    </w:p>
    <w:p w:rsidRDefault="0051251E" w:rsidP="0051251E" w:rsidR="0051251E" w:rsidRPr="0051251E">
      <w:pPr>
        <w:spacing w:after="0"/>
        <w:ind w:firstLine="708"/>
        <w:jc w:val="both"/>
        <w:rPr>
          <w:rFonts w:cs="Times New Roman" w:eastAsia="Times New Roman"/>
          <w:lang w:eastAsia="hr-HR"/>
        </w:rPr>
      </w:pPr>
      <w:r w:rsidRPr="0051251E">
        <w:rPr>
          <w:rFonts w:cs="Times New Roman" w:eastAsia="Times New Roman"/>
          <w:lang w:eastAsia="hr-HR"/>
        </w:rPr>
        <w:t xml:space="preserve">POUKA O PRAVNOM LIJEKU: </w:t>
      </w:r>
    </w:p>
    <w:p w:rsidRDefault="0051251E" w:rsidP="0051251E" w:rsidR="0051251E" w:rsidRPr="0051251E">
      <w:pPr>
        <w:spacing w:after="0"/>
        <w:ind w:firstLine="705"/>
        <w:jc w:val="both"/>
        <w:rPr>
          <w:rFonts w:cs="Times New Roman" w:eastAsia="Times New Roman"/>
          <w:lang w:eastAsia="hr-HR"/>
        </w:rPr>
      </w:pPr>
      <w:r w:rsidRPr="0051251E">
        <w:rPr>
          <w:rFonts w:cs="Times New Roman" w:eastAsia="Times New Roman"/>
          <w:lang w:eastAsia="hr-HR"/>
        </w:rPr>
        <w:t xml:space="preserve">Protiv ovog rješenja dopušteno je podnijeti žalbu. Žalba se može izjaviti u roku od osam dana od dostave ovog rješenja, a dostava se smatra obavljenom istekom osmog dana od dana objave rješenja na mrežnoj stranici e-Oglasna ploča sudova (čl. 12. st. 1. i čl. 19. st. 1. i 2. SZ-a).  Žalba se podnosi ovom sudu u dva istovjetna primjerka, a o istoj odlučuje Visoki trgovački sud Republike Hrvatske. </w:t>
      </w:r>
    </w:p>
    <w:p w:rsidRDefault="0051251E" w:rsidP="0051251E" w:rsidR="0051251E" w:rsidRPr="0051251E">
      <w:pPr>
        <w:spacing w:after="0"/>
        <w:ind w:hanging="705" w:left="705"/>
        <w:rPr>
          <w:rFonts w:cs="Times New Roman" w:eastAsia="Times New Roman"/>
          <w:lang w:eastAsia="hr-HR"/>
        </w:rPr>
      </w:pPr>
    </w:p>
    <w:p w:rsidRDefault="0051251E" w:rsidP="0051251E" w:rsidR="0051251E" w:rsidRPr="0051251E">
      <w:pPr>
        <w:spacing w:after="0"/>
        <w:rPr>
          <w:rFonts w:cs="Times New Roman" w:eastAsia="Times New Roman"/>
          <w:lang w:eastAsia="hr-HR"/>
        </w:rPr>
      </w:pPr>
    </w:p>
    <w:p w:rsidRDefault="0051251E" w:rsidP="0051251E" w:rsidR="0051251E" w:rsidRPr="0051251E">
      <w:pPr>
        <w:spacing w:after="0"/>
        <w:ind w:firstLine="708"/>
        <w:rPr>
          <w:rFonts w:cs="Times New Roman" w:eastAsia="Times New Roman"/>
          <w:lang w:eastAsia="hr-HR"/>
        </w:rPr>
      </w:pPr>
      <w:r w:rsidRPr="0051251E">
        <w:rPr>
          <w:rFonts w:cs="Times New Roman" w:eastAsia="Times New Roman"/>
          <w:lang w:eastAsia="hr-HR"/>
        </w:rPr>
        <w:t xml:space="preserve">Dostaviti: </w:t>
      </w:r>
    </w:p>
    <w:p w:rsidRDefault="0051251E" w:rsidP="0051251E" w:rsidR="0051251E" w:rsidRPr="0051251E">
      <w:pPr>
        <w:numPr>
          <w:ilvl w:val="0"/>
          <w:numId w:val="47"/>
        </w:numPr>
        <w:spacing w:after="0"/>
        <w:rPr>
          <w:rFonts w:cs="Times New Roman" w:eastAsia="Times New Roman"/>
          <w:lang w:eastAsia="hr-HR"/>
        </w:rPr>
      </w:pPr>
      <w:r w:rsidRPr="0051251E">
        <w:rPr>
          <w:rFonts w:cs="Times New Roman" w:eastAsia="Times New Roman"/>
          <w:lang w:eastAsia="hr-HR"/>
        </w:rPr>
        <w:t>e-oglasna ploča suda</w:t>
      </w:r>
    </w:p>
    <w:p w:rsidRDefault="0051251E" w:rsidP="0051251E" w:rsidR="0051251E" w:rsidRPr="0051251E">
      <w:pPr>
        <w:numPr>
          <w:ilvl w:val="0"/>
          <w:numId w:val="47"/>
        </w:numPr>
        <w:spacing w:after="0"/>
        <w:rPr>
          <w:rFonts w:cs="Times New Roman" w:eastAsia="Times New Roman"/>
          <w:lang w:eastAsia="hr-HR"/>
        </w:rPr>
      </w:pPr>
      <w:r w:rsidRPr="0051251E">
        <w:rPr>
          <w:rFonts w:cs="Times New Roman" w:eastAsia="Times New Roman"/>
          <w:lang w:eastAsia="hr-HR"/>
        </w:rPr>
        <w:t>u spis</w:t>
      </w:r>
    </w:p>
    <w:p w:rsidRDefault="0051251E" w:rsidP="0051251E" w:rsidR="0051251E" w:rsidRPr="0051251E">
      <w:pPr>
        <w:spacing w:after="0"/>
        <w:rPr>
          <w:rFonts w:cs="Times New Roman" w:eastAsia="Times New Roman"/>
          <w:lang w:eastAsia="hr-HR"/>
        </w:rPr>
      </w:pPr>
    </w:p>
    <w:p w:rsidRDefault="0051251E" w:rsidP="0051251E" w:rsidR="0051251E" w:rsidRPr="0051251E">
      <w:pPr>
        <w:spacing w:after="0"/>
        <w:ind w:firstLine="360"/>
        <w:rPr>
          <w:rFonts w:cs="Times New Roman" w:eastAsia="Times New Roman"/>
          <w:lang w:eastAsia="hr-HR"/>
        </w:rPr>
      </w:pPr>
      <w:r w:rsidRPr="0051251E">
        <w:rPr>
          <w:rFonts w:cs="Times New Roman" w:eastAsia="Times New Roman"/>
          <w:lang w:eastAsia="hr-HR"/>
        </w:rPr>
        <w:t>Nakon pravomoćnosti:</w:t>
      </w:r>
    </w:p>
    <w:p w:rsidRDefault="0051251E" w:rsidP="0051251E" w:rsidR="0051251E" w:rsidRPr="0051251E">
      <w:pPr>
        <w:spacing w:after="0"/>
        <w:ind w:firstLine="360"/>
        <w:rPr>
          <w:rFonts w:cs="Times New Roman" w:eastAsia="Times New Roman"/>
          <w:lang w:eastAsia="hr-HR"/>
        </w:rPr>
      </w:pPr>
      <w:r w:rsidRPr="0051251E">
        <w:rPr>
          <w:rFonts w:cs="Times New Roman" w:eastAsia="Times New Roman"/>
          <w:lang w:eastAsia="hr-HR"/>
        </w:rPr>
        <w:t xml:space="preserve">Ministarstvu pravosuđa RH </w:t>
      </w:r>
    </w:p>
    <w:p w:rsidRDefault="0051251E" w:rsidP="0051251E" w:rsidR="0051251E" w:rsidRPr="0051251E">
      <w:pPr>
        <w:spacing w:after="0"/>
        <w:rPr>
          <w:rFonts w:cs="Times New Roman" w:eastAsia="Times New Roman"/>
          <w:lang w:eastAsia="hr-HR"/>
        </w:rPr>
      </w:pPr>
    </w:p>
    <w:p w:rsidRDefault="0051251E" w:rsidP="0051251E" w:rsidR="0051251E" w:rsidRPr="0051251E">
      <w:pPr>
        <w:spacing w:after="0"/>
        <w:rPr>
          <w:rFonts w:cs="Times New Roman" w:eastAsia="Times New Roman"/>
          <w:lang w:eastAsia="hr-HR"/>
        </w:rPr>
      </w:pPr>
    </w:p>
    <w:p w:rsidRDefault="0051251E" w:rsidP="0051251E" w:rsidR="0051251E" w:rsidRPr="0051251E">
      <w:pPr>
        <w:spacing w:after="0"/>
        <w:rPr>
          <w:rFonts w:cs="Times New Roman" w:eastAsia="Times New Roman"/>
          <w:lang w:eastAsia="hr-HR"/>
        </w:rPr>
      </w:pPr>
    </w:p>
    <w:p w:rsidRDefault="0051251E" w:rsidP="0051251E" w:rsidR="0051251E" w:rsidRPr="0051251E">
      <w:pPr>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251E"/>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16069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St-551/2016-24</izvorni_sadrzaj>
    <derivirana_varijabla naziv="DomainObject.Oznaka_1">St-551/2016-24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St-551/2016</izvorni_sadrzaj>
    <derivirana_varijabla naziv="DomainObject.Predmet.OznakaBroj_1">St-551/2016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NOVICOM proizvodnja, graditeljstvo i trgovina društvo s ograničenom odgovornošću</izvorni_sadrzaj>
    <derivirana_varijabla naziv="DomainObject.Predmet.ProtustrankaFormated_1">  NOVICOM proizvodnja, graditeljstvo i trgovina društvo s ograničenom odgovornošću</derivirana_varijabla>
  </DomainObject.Predmet.ProtustrankaFormated>
  <DomainObject.Predmet.ProtustrankaFormatedOIB>
    <izvorni_sadrzaj>  NOVICOM proizvodnja, graditeljstvo i trgovina društvo s ograničenom odgovornošću, OIB 52033895646</izvorni_sadrzaj>
    <derivirana_varijabla naziv="DomainObject.Predmet.ProtustrankaFormatedOIB_1">  NOVICOM proizvodnja, graditeljstvo i trgovina društvo s ograničenom odgovornošću, OIB 52033895646</derivirana_varijabla>
  </DomainObject.Predmet.ProtustrankaFormatedOIB>
  <DomainObject.Predmet.ProtustrankaFormatedWithAdress>
    <izvorni_sadrzaj> NOVICOM proizvodnja, graditeljstvo i trgovina društvo s ograničenom odgovornošću, Stablinac I 20, 22211 Vodice</izvorni_sadrzaj>
    <derivirana_varijabla naziv="DomainObject.Predmet.ProtustrankaFormatedWithAdress_1"> NOVICOM proizvodnja, graditeljstvo i trgovina društvo s ograničenom odgovornošću, Stablinac I 20, 22211 Vodice</derivirana_varijabla>
  </DomainObject.Predmet.ProtustrankaFormatedWithAdress>
  <DomainObject.Predmet.ProtustrankaFormatedWithAdressOIB>
    <izvorni_sadrzaj> NOVICOM proizvodnja, graditeljstvo i trgovina društvo s ograničenom odgovornošću, OIB 52033895646, Stablinac I 20, 22211 Vodice</izvorni_sadrzaj>
    <derivirana_varijabla naziv="DomainObject.Predmet.ProtustrankaFormatedWithAdressOIB_1"> NOVICOM proizvodnja, graditeljstvo i trgovina društvo s ograničenom odgovornošću, OIB 52033895646, Stablinac I 20, 22211 Vodice</derivirana_varijabla>
  </DomainObject.Predmet.ProtustrankaFormatedWithAdressOIB>
  <DomainObject.Predmet.ProtustrankaWithAdress>
    <izvorni_sadrzaj>NOVICOM proizvodnja, graditeljstvo i trgovina društvo s ograničenom odgovornošću Stablinac I 20, 22211 Vodice</izvorni_sadrzaj>
    <derivirana_varijabla naziv="DomainObject.Predmet.ProtustrankaWithAdress_1">NOVICOM proizvodnja, graditeljstvo i trgovina društvo s ograničenom odgovornošću Stablinac I 20, 22211 Vodice</derivirana_varijabla>
  </DomainObject.Predmet.ProtustrankaWithAdress>
  <DomainObject.Predmet.ProtustrankaWithAdressOIB>
    <izvorni_sadrzaj>NOVICOM proizvodnja, graditeljstvo i trgovina društvo s ograničenom odgovornošću, OIB 52033895646, Stablinac I 20, 22211 Vodice</izvorni_sadrzaj>
    <derivirana_varijabla naziv="DomainObject.Predmet.ProtustrankaWithAdressOIB_1">NOVICOM proizvodnja, graditeljstvo i trgovina društvo s ograničenom odgovornošću, OIB 52033895646, Stablinac I 20, 22211 Vodice</derivirana_varijabla>
  </DomainObject.Predmet.ProtustrankaWithAdressOIB>
  <DomainObject.Predmet.ProtustrankaNazivFormated>
    <izvorni_sadrzaj>NOVICOM proizvodnja, graditeljstvo i trgovina društvo s ograničenom odgovornošću</izvorni_sadrzaj>
    <derivirana_varijabla naziv="DomainObject.Predmet.ProtustrankaNazivFormated_1">NOVICOM proizvodnja, graditeljstvo i trgovina društvo s ograničenom odgovornošću</derivirana_varijabla>
  </DomainObject.Predmet.ProtustrankaNazivFormated>
  <DomainObject.Predmet.ProtustrankaNazivFormatedOIB>
    <izvorni_sadrzaj>NOVICOM proizvodnja, graditeljstvo i trgovina društvo s ograničenom odgovornošću, OIB 52033895646</izvorni_sadrzaj>
    <derivirana_varijabla naziv="DomainObject.Predmet.ProtustrankaNazivFormatedOIB_1">NOVICOM proizvodnja, graditeljstvo i trgovina društvo s ograničenom odgovornošću, OIB 52033895646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Ivo Dean</izvorni_sadrzaj>
    <derivirana_varijabla naziv="DomainObject.Predmet.StrankaFormated_1">  FINA - Podružnica Šibenik; Ivo Dean</derivirana_varijabla>
  </DomainObject.Predmet.StrankaFormated>
  <DomainObject.Predmet.StrankaFormatedOIB>
    <izvorni_sadrzaj>  FINA - Podružnica Šibenik, OIB 85821130368; Ivo Dean, OIB 21424615502</izvorni_sadrzaj>
    <derivirana_varijabla naziv="DomainObject.Predmet.StrankaFormatedOIB_1">  FINA - Podružnica Šibenik, OIB 85821130368; Ivo Dean, OIB 21424615502</derivirana_varijabla>
  </DomainObject.Predmet.StrankaFormatedOIB>
  <DomainObject.Predmet.StrankaFormatedWithAdress>
    <izvorni_sadrzaj> FINA - Podružnica Šibenik, Perivoj L. Marune 1, 22000 Šibenik; Ivo Dean, Ante Lasan Kabalera 27/A, 22211 Vodice</izvorni_sadrzaj>
    <derivirana_varijabla naziv="DomainObject.Predmet.StrankaFormatedWithAdress_1"> FINA - Podružnica Šibenik, Perivoj L. Marune 1, 22000 Šibenik; Ivo Dean, Ante Lasan Kabalera 27/A, 22211 Vodice</derivirana_varijabla>
  </DomainObject.Predmet.StrankaFormatedWithAdress>
  <DomainObject.Predmet.StrankaFormatedWithAdressOIB>
    <izvorni_sadrzaj> FINA - Podružnica Šibenik, OIB 85821130368, Perivoj L. Marune 1, 22000 Šibenik; Ivo Dean, OIB 21424615502, Ante Lasan Kabalera 27/A, 22211 Vodice</izvorni_sadrzaj>
    <derivirana_varijabla naziv="DomainObject.Predmet.StrankaFormatedWithAdressOIB_1"> FINA - Podružnica Šibenik, OIB 85821130368, Perivoj L. Marune 1, 22000 Šibenik; Ivo Dean, OIB 21424615502, Ante Lasan Kabalera 27/A, 22211 Vodice</derivirana_varijabla>
  </DomainObject.Predmet.StrankaFormatedWithAdressOIB>
  <DomainObject.Predmet.StrankaWithAdress>
    <izvorni_sadrzaj>FINA - Podružnica Šibenik Perivoj L. Marune 1,22000 Šibenik,Ivo Dean Ante Lasan Kabalera 27/A,22211 Vodice</izvorni_sadrzaj>
    <derivirana_varijabla naziv="DomainObject.Predmet.StrankaWithAdress_1">FINA - Podružnica Šibenik Perivoj L. Marune 1,22000 Šibenik,Ivo Dean Ante Lasan Kabalera 27/A,22211 Vodice</derivirana_varijabla>
  </DomainObject.Predmet.StrankaWithAdress>
  <DomainObject.Predmet.StrankaWithAdressOIB>
    <izvorni_sadrzaj>FINA - Podružnica Šibenik, OIB 85821130368, Perivoj L. Marune 1,22000 Šibenik,Ivo Dean, OIB 21424615502, Ante Lasan Kabalera 27/A,22211 Vodice</izvorni_sadrzaj>
    <derivirana_varijabla naziv="DomainObject.Predmet.StrankaWithAdressOIB_1">FINA - Podružnica Šibenik, OIB 85821130368, Perivoj L. Marune 1,22000 Šibenik,Ivo Dean, OIB 21424615502, Ante Lasan Kabalera 27/A,22211 Vodice</derivirana_varijabla>
  </DomainObject.Predmet.StrankaWithAdressOIB>
  <DomainObject.Predmet.StrankaNazivFormated>
    <izvorni_sadrzaj>FINA - Podružnica Šibenik,Ivo Dean</izvorni_sadrzaj>
    <derivirana_varijabla naziv="DomainObject.Predmet.StrankaNazivFormated_1">FINA - Podružnica Šibenik,Ivo Dean</derivirana_varijabla>
  </DomainObject.Predmet.StrankaNazivFormated>
  <DomainObject.Predmet.StrankaNazivFormatedOIB>
    <izvorni_sadrzaj>FINA - Podružnica Šibenik, OIB 85821130368,Ivo Dean, OIB 21424615502</izvorni_sadrzaj>
    <derivirana_varijabla naziv="DomainObject.Predmet.StrankaNazivFormatedOIB_1">FINA - Podružnica Šibenik, OIB 85821130368,Ivo Dean, OIB 21424615502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tem>Ivo Dean</item>
    </izvorni_sadrzaj>
    <derivirana_varijabla naziv="DomainObject.Predmet.StrankaListFormated_1">
      <item>FINA - Podružnica Šibenik</item>
      <item>Ivo Dean</item>
    </derivirana_varijabla>
  </DomainObject.Predmet.StrankaListFormated>
  <DomainObject.Predmet.StrankaListFormatedOIB>
    <izvorni_sadrzaj>
      <item>FINA - Podružnica Šibenik, OIB 85821130368</item>
      <item>Ivo Dean, OIB 21424615502</item>
    </izvorni_sadrzaj>
    <derivirana_varijabla naziv="DomainObject.Predmet.StrankaListFormatedOIB_1">
      <item>FINA - Podružnica Šibenik, OIB 85821130368</item>
      <item>Ivo Dean, OIB 21424615502</item>
    </derivirana_varijabla>
  </DomainObject.Predmet.StrankaListFormatedOIB>
  <DomainObject.Predmet.StrankaListFormatedWithAdress>
    <izvorni_sadrzaj>
      <item>FINA - Podružnica Šibenik, Perivoj L. Marune 1, 22000 Šibenik</item>
      <item>Ivo Dean, Ante Lasan Kabalera 27/A, 22211 Vodice</item>
    </izvorni_sadrzaj>
    <derivirana_varijabla naziv="DomainObject.Predmet.StrankaListFormatedWithAdress_1">
      <item>FINA - Podružnica Šibenik, Perivoj L. Marune 1, 22000 Šibenik</item>
      <item>Ivo Dean, Ante Lasan Kabalera 27/A, 22211 Vodice</item>
    </derivirana_varijabla>
  </DomainObject.Predmet.StrankaListFormatedWithAdress>
  <DomainObject.Predmet.StrankaListFormatedWithAdressOIB>
    <izvorni_sadrzaj>
      <item>FINA - Podružnica Šibenik, OIB 85821130368, Perivoj L. Marune 1, 22000 Šibenik</item>
      <item>Ivo Dean, OIB 21424615502, Ante Lasan Kabalera 27/A, 22211 Vodice</item>
    </izvorni_sadrzaj>
    <derivirana_varijabla naziv="DomainObject.Predmet.StrankaListFormatedWithAdressOIB_1">
      <item>FINA - Podružnica Šibenik, OIB 85821130368, Perivoj L. Marune 1, 22000 Šibenik</item>
      <item>Ivo Dean, OIB 21424615502, Ante Lasan Kabalera 27/A, 22211 Vodice</item>
    </derivirana_varijabla>
  </DomainObject.Predmet.StrankaListFormatedWithAdressOIB>
  <DomainObject.Predmet.StrankaListNazivFormated>
    <izvorni_sadrzaj>
      <item>FINA - Podružnica Šibenik</item>
      <item>Ivo Dean</item>
    </izvorni_sadrzaj>
    <derivirana_varijabla naziv="DomainObject.Predmet.StrankaListNazivFormated_1">
      <item>FINA - Podružnica Šibenik</item>
      <item>Ivo Dean</item>
    </derivirana_varijabla>
  </DomainObject.Predmet.StrankaListNazivFormated>
  <DomainObject.Predmet.StrankaListNazivFormatedOIB>
    <izvorni_sadrzaj>
      <item>FINA - Podružnica Šibenik, OIB 85821130368</item>
      <item>Ivo Dean, OIB 21424615502</item>
    </izvorni_sadrzaj>
    <derivirana_varijabla naziv="DomainObject.Predmet.StrankaListNazivFormatedOIB_1">
      <item>FINA - Podružnica Šibenik, OIB 85821130368</item>
      <item>Ivo Dean, OIB 21424615502</item>
    </derivirana_varijabla>
  </DomainObject.Predmet.StrankaListNazivFormatedOIB>
  <DomainObject.Predmet.ProtuStrankaListFormated>
    <izvorni_sadrzaj>
      <item>NOVICOM proizvodnja, graditeljstvo i trgovina društvo s ograničenom odgovornošću</item>
    </izvorni_sadrzaj>
    <derivirana_varijabla naziv="DomainObject.Predmet.ProtuStrankaListFormated_1">
      <item>NOVICOM proizvodnja, graditeljstvo i trgovina društvo s ograničenom odgovornošću</item>
    </derivirana_varijabla>
  </DomainObject.Predmet.ProtuStrankaListFormated>
  <DomainObject.Predmet.ProtuStrankaListFormatedOIB>
    <izvorni_sadrzaj>
      <item>NOVICOM proizvodnja, graditeljstvo i trgovina društvo s ograničenom odgovornošću, OIB 52033895646</item>
    </izvorni_sadrzaj>
    <derivirana_varijabla naziv="DomainObject.Predmet.ProtuStrankaListFormatedOIB_1">
      <item>NOVICOM proizvodnja, graditeljstvo i trgovina društvo s ograničenom odgovornošću, OIB 52033895646</item>
    </derivirana_varijabla>
  </DomainObject.Predmet.ProtuStrankaListFormatedOIB>
  <DomainObject.Predmet.ProtuStrankaListFormatedWithAdress>
    <izvorni_sadrzaj>
      <item>NOVICOM proizvodnja, graditeljstvo i trgovina društvo s ograničenom odgovornošću, Stablinac I 20, 22211 Vodice</item>
    </izvorni_sadrzaj>
    <derivirana_varijabla naziv="DomainObject.Predmet.ProtuStrankaListFormatedWithAdress_1">
      <item>NOVICOM proizvodnja, graditeljstvo i trgovina društvo s ograničenom odgovornošću, Stablinac I 20, 22211 Vodice</item>
    </derivirana_varijabla>
  </DomainObject.Predmet.ProtuStrankaListFormatedWithAdress>
  <DomainObject.Predmet.ProtuStrankaListFormatedWithAdressOIB>
    <izvorni_sadrzaj>
      <item>NOVICOM proizvodnja, graditeljstvo i trgovina društvo s ograničenom odgovornošću, OIB 52033895646, Stablinac I 20, 22211 Vodice</item>
    </izvorni_sadrzaj>
    <derivirana_varijabla naziv="DomainObject.Predmet.ProtuStrankaListFormatedWithAdressOIB_1">
      <item>NOVICOM proizvodnja, graditeljstvo i trgovina društvo s ograničenom odgovornošću, OIB 52033895646, Stablinac I 20, 22211 Vodice</item>
    </derivirana_varijabla>
  </DomainObject.Predmet.ProtuStrankaListFormatedWithAdressOIB>
  <DomainObject.Predmet.ProtuStrankaListNazivFormated>
    <izvorni_sadrzaj>
      <item>NOVICOM proizvodnja, graditeljstvo i trgovina društvo s ograničenom odgovornošću</item>
    </izvorni_sadrzaj>
    <derivirana_varijabla naziv="DomainObject.Predmet.ProtuStrankaListNazivFormated_1">
      <item>NOVICOM proizvodnja, graditeljstvo i trgovina društvo s ograničenom odgovornošću</item>
    </derivirana_varijabla>
  </DomainObject.Predmet.ProtuStrankaListNazivFormated>
  <DomainObject.Predmet.ProtuStrankaListNazivFormatedOIB>
    <izvorni_sadrzaj>
      <item>NOVICOM proizvodnja, graditeljstvo i trgovina društvo s ograničenom odgovornošću, OIB 52033895646</item>
    </izvorni_sadrzaj>
    <derivirana_varijabla naziv="DomainObject.Predmet.ProtuStrankaListNazivFormatedOIB_1">
      <item>NOVICOM proizvodnja, graditeljstvo i trgovina društvo s ograničenom odgovornošću, OIB 52033895646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St-551/2016-24</izvorni_sadrzaj>
    <derivirana_varijabla naziv="DomainObject.PoslovniBrojDokumenta_1">St-551/2016-24</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NOVICOM proizvodnja, graditeljstvo i trgovina društvo s ograničenom odgovornošću</izvorni_sadrzaj>
    <derivirana_varijabla naziv="DomainObject.Predmet.ProtustrankaIDrugi_1">NOVICOM proizvodnja, graditeljstvo i trgovina društvo s ograničenom odgovornošću</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NOVICOM proizvodnja, graditeljstvo i trgovina društvo s ograničenom odgovornošću, OIB 52033895646, Stablinac I 20, 22211 Vodice</izvorni_sadrzaj>
    <derivirana_varijabla naziv="DomainObject.Predmet.ProtustrankaIDrugiAdressOIB_1">NOVICOM proizvodnja, graditeljstvo i trgovina društvo s ograničenom odgovornošću, OIB 52033895646, Stablinac I 20,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NOVICOM proizvodnja, graditeljstvo i trgovina društvo s ograničenom odgovornošću</item>
      <item>FINA - Podružnica Šibenik</item>
      <item>Ivo Dean</item>
    </izvorni_sadrzaj>
    <derivirana_varijabla naziv="DomainObject.Predmet.SudioniciListNaziv_1">
      <item>NOVICOM proizvodnja, graditeljstvo i trgovina društvo s ograničenom odgovornošću</item>
      <item>FINA - Podružnica Šibenik</item>
      <item>Ivo Dean</item>
    </derivirana_varijabla>
  </DomainObject.Predmet.SudioniciListNaziv>
  <DomainObject.Predmet.SudioniciListAdressOIB>
    <izvorni_sadrzaj>
      <item>NOVICOM proizvodnja, graditeljstvo i trgovina društvo s ograničenom odgovornošću, OIB 52033895646, Stablinac I 20,22211 Vodice</item>
      <item>FINA - Podružnica Šibenik, OIB 85821130368, Perivoj L. Marune 1,22000 Šibenik</item>
      <item>Ivo Dean, OIB 21424615502, Ante Lasan Kabalera 27/A,22211 Vodice</item>
    </izvorni_sadrzaj>
    <derivirana_varijabla naziv="DomainObject.Predmet.SudioniciListAdressOIB_1">
      <item>NOVICOM proizvodnja, graditeljstvo i trgovina društvo s ograničenom odgovornošću, OIB 52033895646, Stablinac I 20,22211 Vodice</item>
      <item>FINA - Podružnica Šibenik, OIB 85821130368, Perivoj L. Marune 1,22000 Šibenik</item>
      <item>Ivo Dean, OIB 21424615502, Ante Lasan Kabalera 27/A,22211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437F96-96F1-4448-AA68-196C6EB517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1340</properties:Words>
  <properties:Characters>7359</properties:Characters>
  <properties:Lines>154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2016-12-07T09:16:00Z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St-551/2016-24 / Odluka - Rješenje - novčano kažnjavanje stečajnog upravitelja, vještaka i odgovorne osobe stečajnog dužnika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