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9c6a" w14:paraId="b969c6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C5A6E" w:rsidP="003C5A6E" w:rsidR="003C5A6E" w:rsidRPr="003C5A6E">
      <w:pPr>
        <w:spacing w:after="0"/>
        <w:jc w:val="both"/>
        <w:rPr>
          <w:rFonts w:cs="Times New Roman" w:eastAsia="Times New Roman"/>
          <w:bCs/>
          <w:lang w:eastAsia="hr-HR"/>
        </w:rPr>
      </w:pPr>
      <w:r w:rsidRPr="003C5A6E">
        <w:rPr>
          <w:rFonts w:cs="Times New Roman" w:eastAsia="Times New Roman"/>
          <w:bCs/>
          <w:lang w:eastAsia="hr-HR"/>
        </w:rPr>
        <w:t xml:space="preserve">   REPUBLIKA HRVATSKA</w:t>
      </w:r>
    </w:p>
    <w:p w:rsidRDefault="003C5A6E" w:rsidP="003C5A6E" w:rsidR="003C5A6E" w:rsidRPr="003C5A6E">
      <w:pPr>
        <w:spacing w:after="0"/>
        <w:jc w:val="both"/>
        <w:rPr>
          <w:rFonts w:cs="Times New Roman" w:eastAsia="Times New Roman"/>
          <w:lang w:eastAsia="hr-HR"/>
        </w:rPr>
      </w:pPr>
      <w:r w:rsidRPr="003C5A6E">
        <w:rPr>
          <w:rFonts w:cs="Times New Roman" w:eastAsia="Times New Roman"/>
          <w:bCs/>
          <w:lang w:eastAsia="hr-HR"/>
        </w:rPr>
        <w:t>TRGOVAČKI SUD U SPLITU</w:t>
      </w:r>
      <w:r w:rsidRPr="003C5A6E">
        <w:rPr>
          <w:rFonts w:cs="Times New Roman" w:eastAsia="Times New Roman"/>
          <w:lang w:eastAsia="hr-HR"/>
        </w:rPr>
        <w:t xml:space="preserve">                              Poslovni broj:  14. St-43/2009-234</w:t>
      </w: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 xml:space="preserve"> </w:t>
      </w:r>
      <w:proofErr w:type="spellStart"/>
      <w:r w:rsidRPr="003C5A6E">
        <w:rPr>
          <w:rFonts w:cs="Times New Roman" w:eastAsia="Times New Roman"/>
          <w:lang w:eastAsia="hr-HR"/>
        </w:rPr>
        <w:t>Sukoišanska</w:t>
      </w:r>
      <w:proofErr w:type="spellEnd"/>
      <w:r w:rsidRPr="003C5A6E">
        <w:rPr>
          <w:rFonts w:cs="Times New Roman" w:eastAsia="Times New Roman"/>
          <w:lang w:eastAsia="hr-HR"/>
        </w:rPr>
        <w:t xml:space="preserve"> 6. – 21 000 SPLIT</w:t>
      </w:r>
    </w:p>
    <w:p w:rsidRDefault="003C5A6E" w:rsidP="003C5A6E" w:rsidR="003C5A6E" w:rsidRPr="003C5A6E">
      <w:pPr>
        <w:spacing w:after="0"/>
        <w:rPr>
          <w:rFonts w:cs="Times New Roman" w:eastAsia="Times New Roman"/>
          <w:lang w:eastAsia="hr-HR"/>
        </w:rPr>
      </w:pPr>
    </w:p>
    <w:p w:rsidRDefault="003C5A6E" w:rsidP="003C5A6E" w:rsidR="003C5A6E" w:rsidRPr="003C5A6E">
      <w:pPr>
        <w:spacing w:after="0"/>
        <w:rPr>
          <w:rFonts w:cs="Times New Roman" w:eastAsia="Times New Roman"/>
          <w:lang w:eastAsia="hr-HR"/>
        </w:rPr>
      </w:pPr>
    </w:p>
    <w:p w:rsidRDefault="003C5A6E" w:rsidP="003C5A6E" w:rsidR="003C5A6E" w:rsidRPr="003C5A6E">
      <w:pPr>
        <w:spacing w:after="0"/>
        <w:jc w:val="center"/>
        <w:rPr>
          <w:rFonts w:cs="Times New Roman" w:eastAsia="Times New Roman"/>
          <w:lang w:eastAsia="hr-HR" w:val="fr-FR"/>
        </w:rPr>
      </w:pPr>
      <w:r w:rsidRPr="003C5A6E">
        <w:rPr>
          <w:rFonts w:cs="Times New Roman" w:eastAsia="Times New Roman"/>
          <w:lang w:eastAsia="hr-HR" w:val="fr-FR"/>
        </w:rPr>
        <w:t>R E P U B L I K A    H R V A T S K A</w:t>
      </w:r>
    </w:p>
    <w:p w:rsidRDefault="003C5A6E" w:rsidP="003C5A6E" w:rsidR="003C5A6E" w:rsidRPr="003C5A6E">
      <w:pPr>
        <w:spacing w:after="0"/>
        <w:jc w:val="center"/>
        <w:rPr>
          <w:rFonts w:cs="Times New Roman" w:eastAsia="Times New Roman"/>
          <w:lang w:eastAsia="hr-HR"/>
        </w:rPr>
      </w:pPr>
    </w:p>
    <w:p w:rsidRDefault="003C5A6E" w:rsidP="003C5A6E" w:rsidR="003C5A6E" w:rsidRPr="003C5A6E">
      <w:pPr>
        <w:spacing w:after="0"/>
        <w:jc w:val="center"/>
        <w:rPr>
          <w:rFonts w:cs="Times New Roman" w:eastAsia="Times New Roman"/>
          <w:lang w:eastAsia="hr-HR" w:val="fr-FR"/>
        </w:rPr>
      </w:pPr>
      <w:r w:rsidRPr="003C5A6E">
        <w:rPr>
          <w:rFonts w:cs="Times New Roman" w:eastAsia="Times New Roman"/>
          <w:lang w:eastAsia="hr-HR" w:val="fr-FR"/>
        </w:rPr>
        <w:t>Z A K LJ U Č A K</w:t>
      </w:r>
    </w:p>
    <w:p w:rsidRDefault="003C5A6E" w:rsidP="003C5A6E" w:rsidR="003C5A6E" w:rsidRPr="003C5A6E">
      <w:pPr>
        <w:spacing w:after="0"/>
        <w:jc w:val="center"/>
        <w:rPr>
          <w:rFonts w:cs="Times New Roman" w:eastAsia="Times New Roman"/>
          <w:lang w:eastAsia="hr-HR"/>
        </w:rPr>
      </w:pPr>
      <w:r w:rsidRPr="003C5A6E">
        <w:rPr>
          <w:rFonts w:cs="Times New Roman" w:eastAsia="Times New Roman"/>
          <w:lang w:eastAsia="hr-HR"/>
        </w:rPr>
        <w:t>o predaji</w:t>
      </w: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 xml:space="preserve">Trgovački sud u Splitu, po stečajnom sudcu Jozi Ćaleti, u stečajnom postupku nad stečajnim dužnikom: CETINA PAVIĆ, d.o.o., u stečaju, Donji </w:t>
      </w:r>
      <w:proofErr w:type="spellStart"/>
      <w:r w:rsidRPr="003C5A6E">
        <w:rPr>
          <w:rFonts w:cs="Times New Roman" w:eastAsia="Times New Roman"/>
          <w:lang w:eastAsia="hr-HR"/>
        </w:rPr>
        <w:t>Dragonožec</w:t>
      </w:r>
      <w:proofErr w:type="spellEnd"/>
      <w:r w:rsidRPr="003C5A6E">
        <w:rPr>
          <w:rFonts w:cs="Times New Roman" w:eastAsia="Times New Roman"/>
          <w:lang w:eastAsia="hr-HR"/>
        </w:rPr>
        <w:t xml:space="preserve"> (Grad Zagreb), Turopoljska cesta 72A, OIB: 52965623256. (Dužnik, stečajni Dužnik, prijašnje sjedište: </w:t>
      </w:r>
      <w:proofErr w:type="spellStart"/>
      <w:r w:rsidRPr="003C5A6E">
        <w:rPr>
          <w:rFonts w:cs="Times New Roman" w:eastAsia="Times New Roman"/>
          <w:lang w:eastAsia="hr-HR"/>
        </w:rPr>
        <w:t>Srijane</w:t>
      </w:r>
      <w:proofErr w:type="spellEnd"/>
      <w:r w:rsidRPr="003C5A6E">
        <w:rPr>
          <w:rFonts w:cs="Times New Roman" w:eastAsia="Times New Roman"/>
          <w:lang w:eastAsia="hr-HR"/>
        </w:rPr>
        <w:t xml:space="preserve">, Grad Omiš), kojega zastupa stečajna upraviteljica Meri </w:t>
      </w:r>
      <w:proofErr w:type="spellStart"/>
      <w:r w:rsidRPr="003C5A6E">
        <w:rPr>
          <w:rFonts w:cs="Times New Roman" w:eastAsia="Times New Roman"/>
          <w:lang w:eastAsia="hr-HR"/>
        </w:rPr>
        <w:t>Šitić</w:t>
      </w:r>
      <w:proofErr w:type="spellEnd"/>
      <w:r w:rsidRPr="003C5A6E">
        <w:rPr>
          <w:rFonts w:cs="Times New Roman" w:eastAsia="Times New Roman"/>
          <w:lang w:eastAsia="hr-HR"/>
        </w:rPr>
        <w:t xml:space="preserve">, iz Splita, Šime Ljubića 7, odlučujući o predaji imovine kupcu, 05. prosinca 2018, </w:t>
      </w:r>
      <w:r w:rsidRPr="003C5A6E">
        <w:rPr>
          <w:rFonts w:cs="Times New Roman" w:eastAsia="Times New Roman"/>
          <w:lang w:eastAsia="hr-HR" w:val="fr-FR"/>
        </w:rPr>
        <w:t>izvan-raspravno,</w:t>
      </w:r>
    </w:p>
    <w:p w:rsidRDefault="003C5A6E" w:rsidP="003C5A6E" w:rsidR="003C5A6E" w:rsidRPr="003C5A6E">
      <w:pPr>
        <w:spacing w:after="0"/>
        <w:jc w:val="both"/>
        <w:rPr>
          <w:rFonts w:cs="Times New Roman" w:eastAsia="Times New Roman"/>
          <w:lang w:eastAsia="hr-HR" w:val="fr-FR"/>
        </w:rPr>
      </w:pPr>
    </w:p>
    <w:p w:rsidRDefault="003C5A6E" w:rsidP="003C5A6E" w:rsidR="003C5A6E" w:rsidRPr="003C5A6E">
      <w:pPr>
        <w:spacing w:after="0"/>
        <w:jc w:val="both"/>
        <w:rPr>
          <w:rFonts w:cs="Times New Roman" w:eastAsia="Times New Roman"/>
          <w:lang w:eastAsia="hr-HR" w:val="fr-FR"/>
        </w:rPr>
      </w:pPr>
    </w:p>
    <w:p w:rsidRDefault="003C5A6E" w:rsidP="003C5A6E" w:rsidR="003C5A6E" w:rsidRPr="003C5A6E">
      <w:pPr>
        <w:spacing w:after="0"/>
        <w:jc w:val="center"/>
        <w:rPr>
          <w:rFonts w:cs="Times New Roman" w:eastAsia="Times New Roman"/>
          <w:lang w:eastAsia="hr-HR"/>
        </w:rPr>
      </w:pPr>
      <w:r w:rsidRPr="003C5A6E">
        <w:rPr>
          <w:rFonts w:cs="Times New Roman" w:eastAsia="Times New Roman"/>
          <w:lang w:eastAsia="hr-HR"/>
        </w:rPr>
        <w:t xml:space="preserve">z a k </w:t>
      </w:r>
      <w:proofErr w:type="spellStart"/>
      <w:r w:rsidRPr="003C5A6E">
        <w:rPr>
          <w:rFonts w:cs="Times New Roman" w:eastAsia="Times New Roman"/>
          <w:lang w:eastAsia="hr-HR"/>
        </w:rPr>
        <w:t>lj</w:t>
      </w:r>
      <w:proofErr w:type="spellEnd"/>
      <w:r w:rsidRPr="003C5A6E">
        <w:rPr>
          <w:rFonts w:cs="Times New Roman" w:eastAsia="Times New Roman"/>
          <w:lang w:eastAsia="hr-HR"/>
        </w:rPr>
        <w:t xml:space="preserve"> u č i o    j e</w:t>
      </w: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 xml:space="preserve">          1. Ponuditelju-Kupcu: Ante Galić, iz Trilja, Sv. Mihovila 1.B, OIB: 99493052154, predaju se nekretnine u vlasništvu uvodno navedenoga stečajnog Dužnika, upisane u zemljišne knjige Općinskog suda u Splitu, ZEMLJIŠNOKNJIŽNI ODJEL SINJ, Katastarska općina Grab, označene kao:</w:t>
      </w: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 xml:space="preserve">a) kat. čest. </w:t>
      </w:r>
      <w:proofErr w:type="spellStart"/>
      <w:r w:rsidRPr="003C5A6E">
        <w:rPr>
          <w:rFonts w:cs="Times New Roman" w:eastAsia="Times New Roman"/>
          <w:lang w:eastAsia="hr-HR"/>
        </w:rPr>
        <w:t>zem</w:t>
      </w:r>
      <w:proofErr w:type="spellEnd"/>
      <w:r w:rsidRPr="003C5A6E">
        <w:rPr>
          <w:rFonts w:cs="Times New Roman" w:eastAsia="Times New Roman"/>
          <w:lang w:eastAsia="hr-HR"/>
        </w:rPr>
        <w:t xml:space="preserve">. 1404/1, PAŠNJAK, GOSP. ZGRADA I GOSPODARSKA ZGR., površine 2000m2, GOSPODARSKA ZGRADA 206m2, PAŠNJAK 1696m2 i GOSPODARSKA ZGRADA 98m2 i </w:t>
      </w: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 xml:space="preserve">b) kat. čest. </w:t>
      </w:r>
      <w:proofErr w:type="spellStart"/>
      <w:r w:rsidRPr="003C5A6E">
        <w:rPr>
          <w:rFonts w:cs="Times New Roman" w:eastAsia="Times New Roman"/>
          <w:lang w:eastAsia="hr-HR"/>
        </w:rPr>
        <w:t>zem</w:t>
      </w:r>
      <w:proofErr w:type="spellEnd"/>
      <w:r w:rsidRPr="003C5A6E">
        <w:rPr>
          <w:rFonts w:cs="Times New Roman" w:eastAsia="Times New Roman"/>
          <w:lang w:eastAsia="hr-HR"/>
        </w:rPr>
        <w:t xml:space="preserve">. 1404/5, PAŠNJAK I GOSPODARSKA ZGRADA, površine 1617 m2, PAŠNJAK 1414m2 i GOSPODARSKA ZGRADA 246m2, </w:t>
      </w: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obje upisane u ZU 167. kao XXIX ZK TIJELO, k.o. Grab,</w:t>
      </w: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 xml:space="preserve">sve stvarno i zemljišnoknjižno vlasništvo stečajnog Dužnika, što je isti Kupac kao jedini ponuditelj kupio od uvodno navedenoga stečajnog Dužnika za cijenu od: 250.000,00 kuna (slovima: </w:t>
      </w:r>
      <w:proofErr w:type="spellStart"/>
      <w:r w:rsidRPr="003C5A6E">
        <w:rPr>
          <w:rFonts w:cs="Times New Roman" w:eastAsia="Times New Roman"/>
          <w:lang w:eastAsia="hr-HR"/>
        </w:rPr>
        <w:t>dvjestopedesettisuća</w:t>
      </w:r>
      <w:proofErr w:type="spellEnd"/>
      <w:r w:rsidRPr="003C5A6E">
        <w:rPr>
          <w:rFonts w:cs="Times New Roman" w:eastAsia="Times New Roman"/>
          <w:lang w:eastAsia="hr-HR"/>
        </w:rPr>
        <w:t xml:space="preserve"> kuna), javnim nadmetanjem koje je održano na ročištu kod ovog Suda 12. lipnja 2018.</w:t>
      </w: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keepNext/>
        <w:spacing w:after="0"/>
        <w:jc w:val="center"/>
        <w:outlineLvl w:val="1"/>
        <w:rPr>
          <w:rFonts w:cs="Times New Roman" w:eastAsia="Arial Unicode MS"/>
          <w:bCs/>
          <w:szCs w:val="20"/>
          <w:lang w:eastAsia="hr-HR"/>
        </w:rPr>
      </w:pPr>
      <w:r w:rsidRPr="003C5A6E">
        <w:rPr>
          <w:rFonts w:cs="Times New Roman" w:eastAsia="Arial Unicode MS"/>
          <w:bCs/>
          <w:szCs w:val="20"/>
          <w:lang w:eastAsia="hr-HR"/>
        </w:rPr>
        <w:t>Obrazloženje</w:t>
      </w: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Ovaj se Zaključak temelji na odredbi članka 108, stavka 4, Ovršnog zakona („Narodne novine“</w:t>
      </w:r>
      <w:r w:rsidRPr="003C5A6E">
        <w:rPr>
          <w:rFonts w:cs="Times New Roman" w:eastAsia="Times New Roman"/>
          <w:i/>
          <w:lang w:eastAsia="hr-HR"/>
        </w:rPr>
        <w:t>,</w:t>
      </w:r>
      <w:r w:rsidRPr="003C5A6E">
        <w:rPr>
          <w:rFonts w:cs="Times New Roman" w:eastAsia="Times New Roman"/>
          <w:lang w:eastAsia="hr-HR"/>
        </w:rPr>
        <w:t xml:space="preserve"> br.-i: 112/12, 25/13, 93/14, 55/16. – Odluka USRH, br.-i: U-I-2881/2014, 3261/2014. i 7202/2014. – i 73/17, OZ), u vezi sa člankom 164, Stečajnog zakona („Narodne novine“</w:t>
      </w:r>
      <w:r w:rsidRPr="003C5A6E">
        <w:rPr>
          <w:rFonts w:cs="Times New Roman" w:eastAsia="Times New Roman"/>
          <w:i/>
          <w:lang w:eastAsia="hr-HR"/>
        </w:rPr>
        <w:t xml:space="preserve">, </w:t>
      </w:r>
      <w:r w:rsidRPr="003C5A6E">
        <w:rPr>
          <w:rFonts w:cs="Times New Roman" w:eastAsia="Times New Roman"/>
          <w:lang w:eastAsia="hr-HR"/>
        </w:rPr>
        <w:t xml:space="preserve">br.: 44/96, 29/99, 129/00, 123/03, 197/03, 82/06, 116/10, 25/12. i </w:t>
      </w: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b/>
          <w:szCs w:val="20"/>
          <w:lang w:eastAsia="hr-HR"/>
        </w:rPr>
      </w:pPr>
      <w:r w:rsidRPr="003C5A6E">
        <w:rPr>
          <w:rFonts w:cs="Times New Roman" w:eastAsia="Times New Roman"/>
          <w:szCs w:val="20"/>
          <w:lang w:eastAsia="hr-HR"/>
        </w:rPr>
        <w:t xml:space="preserve">                                                                   - 2 -               </w:t>
      </w:r>
      <w:r w:rsidRPr="003C5A6E">
        <w:rPr>
          <w:rFonts w:cs="Times New Roman" w:eastAsia="Times New Roman"/>
          <w:lang w:eastAsia="hr-HR"/>
        </w:rPr>
        <w:t>Poslovni broj: 14. St-43/2009-234</w:t>
      </w: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r w:rsidRPr="003C5A6E">
        <w:rPr>
          <w:rFonts w:cs="Times New Roman" w:eastAsia="Times New Roman"/>
          <w:lang w:eastAsia="hr-HR"/>
        </w:rPr>
        <w:t xml:space="preserve">133/12, dalje: SZ) i člankom 441, Stečajnog zakona („Narodne novine“, br.: 71/15. i 104/17, dalje: SZ/15), pošto je Rješenje o dosudi ovog Suda od 13. lipnja 2018, broj: 14. St-43/2009, postalo pravomoćno 30. lipnja 2018. a Kupac je u cijelosti platio </w:t>
      </w:r>
      <w:proofErr w:type="spellStart"/>
      <w:r w:rsidRPr="003C5A6E">
        <w:rPr>
          <w:rFonts w:cs="Times New Roman" w:eastAsia="Times New Roman"/>
          <w:lang w:eastAsia="hr-HR"/>
        </w:rPr>
        <w:t>kupovninu</w:t>
      </w:r>
      <w:proofErr w:type="spellEnd"/>
      <w:r w:rsidRPr="003C5A6E">
        <w:rPr>
          <w:rFonts w:cs="Times New Roman" w:eastAsia="Times New Roman"/>
          <w:lang w:eastAsia="hr-HR"/>
        </w:rPr>
        <w:t xml:space="preserve"> za kupljenu imovinu, kako je to ovaj Sud </w:t>
      </w:r>
      <w:proofErr w:type="spellStart"/>
      <w:r w:rsidRPr="003C5A6E">
        <w:rPr>
          <w:rFonts w:cs="Times New Roman" w:eastAsia="Times New Roman"/>
          <w:lang w:eastAsia="hr-HR"/>
        </w:rPr>
        <w:t>izvjestila</w:t>
      </w:r>
      <w:proofErr w:type="spellEnd"/>
      <w:r w:rsidRPr="003C5A6E">
        <w:rPr>
          <w:rFonts w:cs="Times New Roman" w:eastAsia="Times New Roman"/>
          <w:lang w:eastAsia="hr-HR"/>
        </w:rPr>
        <w:t xml:space="preserve"> Stečajna upraviteljica podneskom od 03. prosinca a Sudu dostavljenom e-</w:t>
      </w:r>
      <w:proofErr w:type="spellStart"/>
      <w:r w:rsidRPr="003C5A6E">
        <w:rPr>
          <w:rFonts w:cs="Times New Roman" w:eastAsia="Times New Roman"/>
          <w:lang w:eastAsia="hr-HR"/>
        </w:rPr>
        <w:t>mailom</w:t>
      </w:r>
      <w:proofErr w:type="spellEnd"/>
      <w:r w:rsidRPr="003C5A6E">
        <w:rPr>
          <w:rFonts w:cs="Times New Roman" w:eastAsia="Times New Roman"/>
          <w:lang w:eastAsia="hr-HR"/>
        </w:rPr>
        <w:t xml:space="preserve"> 04. prosinca 2018.</w:t>
      </w: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center"/>
        <w:rPr>
          <w:rFonts w:cs="Times New Roman" w:eastAsia="Times New Roman"/>
          <w:lang w:eastAsia="hr-HR"/>
        </w:rPr>
      </w:pPr>
      <w:r w:rsidRPr="003C5A6E">
        <w:rPr>
          <w:rFonts w:cs="Times New Roman" w:eastAsia="Times New Roman"/>
          <w:lang w:eastAsia="hr-HR"/>
        </w:rPr>
        <w:t>Split, 05. prosinca 2018.</w:t>
      </w:r>
    </w:p>
    <w:p w:rsidRDefault="003C5A6E" w:rsidP="003C5A6E" w:rsidR="003C5A6E" w:rsidRPr="003C5A6E">
      <w:pPr>
        <w:spacing w:after="0"/>
        <w:jc w:val="both"/>
        <w:rPr>
          <w:rFonts w:cs="Times New Roman" w:eastAsia="Times New Roman"/>
          <w:u w:val="single"/>
          <w:lang w:eastAsia="hr-HR"/>
        </w:rPr>
      </w:pPr>
    </w:p>
    <w:p w:rsidRDefault="003C5A6E" w:rsidP="003C5A6E" w:rsidR="003C5A6E" w:rsidRPr="003C5A6E">
      <w:pPr>
        <w:spacing w:after="0"/>
        <w:ind w:left="4248"/>
        <w:jc w:val="center"/>
        <w:rPr>
          <w:rFonts w:cs="Times New Roman" w:eastAsia="Times New Roman"/>
          <w:lang w:val="en-US"/>
        </w:rPr>
      </w:pPr>
      <w:r w:rsidRPr="003C5A6E">
        <w:rPr>
          <w:rFonts w:cs="Times New Roman" w:eastAsia="Times New Roman"/>
          <w:lang w:val="en-US"/>
        </w:rPr>
        <w:t>SUDAC</w:t>
      </w:r>
    </w:p>
    <w:p w:rsidRDefault="003C5A6E" w:rsidP="003C5A6E" w:rsidR="003C5A6E" w:rsidRPr="003C5A6E">
      <w:pPr>
        <w:spacing w:after="0"/>
        <w:ind w:left="4248"/>
        <w:jc w:val="center"/>
        <w:rPr>
          <w:rFonts w:cs="Times New Roman" w:eastAsia="Times New Roman"/>
          <w:lang w:val="en-US"/>
        </w:rPr>
      </w:pPr>
    </w:p>
    <w:p w:rsidRDefault="003C5A6E" w:rsidP="003C5A6E" w:rsidR="003C5A6E" w:rsidRPr="003C5A6E">
      <w:pPr>
        <w:spacing w:after="0"/>
        <w:ind w:left="4248"/>
        <w:jc w:val="center"/>
        <w:rPr>
          <w:rFonts w:cs="Times New Roman" w:eastAsia="Times New Roman"/>
          <w:lang w:val="en-US"/>
        </w:rPr>
      </w:pPr>
      <w:proofErr w:type="gramStart"/>
      <w:r w:rsidRPr="003C5A6E">
        <w:rPr>
          <w:rFonts w:cs="Times New Roman" w:eastAsia="Times New Roman"/>
          <w:lang w:val="en-US"/>
        </w:rPr>
        <w:t xml:space="preserve">Jozo Ćaleta, </w:t>
      </w:r>
      <w:proofErr w:type="spellStart"/>
      <w:r w:rsidRPr="003C5A6E">
        <w:rPr>
          <w:rFonts w:cs="Times New Roman" w:eastAsia="Times New Roman"/>
          <w:lang w:val="en-US"/>
        </w:rPr>
        <w:t>v.r</w:t>
      </w:r>
      <w:proofErr w:type="spellEnd"/>
      <w:r w:rsidRPr="003C5A6E">
        <w:rPr>
          <w:rFonts w:cs="Times New Roman" w:eastAsia="Times New Roman"/>
          <w:lang w:val="en-US"/>
        </w:rPr>
        <w:t>.</w:t>
      </w:r>
      <w:proofErr w:type="gramEnd"/>
    </w:p>
    <w:p w:rsidRDefault="003C5A6E" w:rsidP="003C5A6E" w:rsidR="003C5A6E" w:rsidRPr="003C5A6E">
      <w:pPr>
        <w:spacing w:after="0"/>
        <w:ind w:left="4248"/>
        <w:jc w:val="center"/>
        <w:rPr>
          <w:rFonts w:cs="Times New Roman" w:eastAsia="Times New Roman"/>
          <w:lang w:val="en-US"/>
        </w:rPr>
      </w:pPr>
      <w:proofErr w:type="spellStart"/>
      <w:proofErr w:type="gramStart"/>
      <w:r w:rsidRPr="003C5A6E">
        <w:rPr>
          <w:rFonts w:cs="Times New Roman" w:eastAsia="Times New Roman"/>
          <w:lang w:val="en-US"/>
        </w:rPr>
        <w:t>za</w:t>
      </w:r>
      <w:proofErr w:type="spellEnd"/>
      <w:proofErr w:type="gramEnd"/>
      <w:r w:rsidRPr="003C5A6E">
        <w:rPr>
          <w:rFonts w:cs="Times New Roman" w:eastAsia="Times New Roman"/>
          <w:lang w:val="en-US"/>
        </w:rPr>
        <w:t xml:space="preserve"> </w:t>
      </w:r>
      <w:proofErr w:type="spellStart"/>
      <w:r w:rsidRPr="003C5A6E">
        <w:rPr>
          <w:rFonts w:cs="Times New Roman" w:eastAsia="Times New Roman"/>
          <w:lang w:val="en-US"/>
        </w:rPr>
        <w:t>točnost</w:t>
      </w:r>
      <w:proofErr w:type="spellEnd"/>
      <w:r w:rsidRPr="003C5A6E">
        <w:rPr>
          <w:rFonts w:cs="Times New Roman" w:eastAsia="Times New Roman"/>
          <w:lang w:val="en-US"/>
        </w:rPr>
        <w:t xml:space="preserve"> </w:t>
      </w:r>
      <w:proofErr w:type="spellStart"/>
      <w:r w:rsidRPr="003C5A6E">
        <w:rPr>
          <w:rFonts w:cs="Times New Roman" w:eastAsia="Times New Roman"/>
          <w:lang w:val="en-US"/>
        </w:rPr>
        <w:t>otpravka-ovlašteni</w:t>
      </w:r>
      <w:proofErr w:type="spellEnd"/>
      <w:r w:rsidRPr="003C5A6E">
        <w:rPr>
          <w:rFonts w:cs="Times New Roman" w:eastAsia="Times New Roman"/>
          <w:lang w:val="en-US"/>
        </w:rPr>
        <w:t xml:space="preserve"> </w:t>
      </w:r>
      <w:proofErr w:type="spellStart"/>
      <w:r w:rsidRPr="003C5A6E">
        <w:rPr>
          <w:rFonts w:cs="Times New Roman" w:eastAsia="Times New Roman"/>
          <w:lang w:val="en-US"/>
        </w:rPr>
        <w:t>službenik</w:t>
      </w:r>
      <w:proofErr w:type="spellEnd"/>
    </w:p>
    <w:p w:rsidRDefault="003C5A6E" w:rsidP="003C5A6E" w:rsidR="003C5A6E" w:rsidRPr="003C5A6E">
      <w:pPr>
        <w:spacing w:after="0"/>
        <w:ind w:left="4248"/>
        <w:jc w:val="center"/>
        <w:rPr>
          <w:rFonts w:cs="Times New Roman" w:eastAsia="Times New Roman"/>
          <w:lang w:val="en-US"/>
        </w:rPr>
      </w:pPr>
      <w:r w:rsidRPr="003C5A6E">
        <w:rPr>
          <w:rFonts w:cs="Times New Roman" w:eastAsia="Times New Roman"/>
          <w:lang w:val="en-US"/>
        </w:rPr>
        <w:t xml:space="preserve">Vesna </w:t>
      </w:r>
      <w:proofErr w:type="spellStart"/>
      <w:r w:rsidRPr="003C5A6E">
        <w:rPr>
          <w:rFonts w:cs="Times New Roman" w:eastAsia="Times New Roman"/>
          <w:lang w:val="en-US"/>
        </w:rPr>
        <w:t>Čargo</w:t>
      </w:r>
      <w:proofErr w:type="spellEnd"/>
    </w:p>
    <w:p w:rsidRDefault="003C5A6E" w:rsidP="003C5A6E" w:rsidR="003C5A6E" w:rsidRPr="003C5A6E">
      <w:pPr>
        <w:spacing w:after="0"/>
        <w:rPr>
          <w:rFonts w:cs="Times New Roman" w:eastAsia="Times New Roman"/>
          <w:lang w:eastAsia="hr-HR"/>
        </w:rPr>
      </w:pPr>
    </w:p>
    <w:p w:rsidRDefault="003C5A6E" w:rsidP="003C5A6E" w:rsidR="003C5A6E" w:rsidRPr="003C5A6E">
      <w:pPr>
        <w:spacing w:after="0"/>
        <w:rPr>
          <w:rFonts w:cs="Times New Roman" w:eastAsia="Times New Roman"/>
          <w:lang w:eastAsia="hr-HR"/>
        </w:rPr>
      </w:pPr>
    </w:p>
    <w:p w:rsidRDefault="003C5A6E" w:rsidP="003C5A6E" w:rsidR="003C5A6E" w:rsidRPr="003C5A6E">
      <w:pPr>
        <w:spacing w:after="0"/>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r w:rsidRPr="003C5A6E">
        <w:rPr>
          <w:rFonts w:cs="Times New Roman" w:eastAsia="Times New Roman"/>
          <w:u w:val="single"/>
          <w:lang w:eastAsia="hr-HR"/>
        </w:rPr>
        <w:t>Pravna pouka:</w:t>
      </w:r>
      <w:r w:rsidRPr="003C5A6E">
        <w:rPr>
          <w:rFonts w:cs="Times New Roman" w:eastAsia="Times New Roman"/>
          <w:lang w:eastAsia="hr-HR"/>
        </w:rPr>
        <w:t xml:space="preserve">  Protiv ovog Zaključka nije dopušten pravni lijek.</w:t>
      </w: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p>
    <w:p w:rsidRDefault="003C5A6E" w:rsidP="003C5A6E" w:rsidR="003C5A6E" w:rsidRPr="003C5A6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5A6E"/>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46512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St-43/2009-234</izvorni_sadrzaj>
    <derivirana_varijabla naziv="DomainObject.Oznaka_1">St-43/2009-234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St-43/2009-234</izvorni_sadrzaj>
    <derivirana_varijabla naziv="DomainObject.PoslovniBrojDokumenta_1">St-43/2009-234</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9B6A8-582F-4410-8513-98B733ADB2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2080</properties:Characters>
  <properties:Lines>71</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2018-12-05T13:20:00Z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St-43/2009-234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