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b4150" w14:paraId="91b4150" w:rsidRDefault="007D27A6" w:rsidP="007D27A6" w:rsidR="007D27A6">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8335" cx="526415"/>
            <wp:effectExtent b="0"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6415"/>
                    </a:xfrm>
                    <a:prstGeom prst="rect">
                      <a:avLst/>
                    </a:prstGeom>
                    <a:noFill/>
                    <a:ln>
                      <a:noFill/>
                    </a:ln>
                  </pic:spPr>
                </pic:pic>
              </a:graphicData>
            </a:graphic>
          </wp:inline>
        </w:drawing>
      </w:r>
    </w:p>
    <w:p w:rsidRDefault="007D27A6" w:rsidP="007D27A6" w:rsidR="007D27A6">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7D27A6" w:rsidP="007D27A6" w:rsidR="007D27A6">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7D27A6" w:rsidP="007D27A6" w:rsidR="007D27A6">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F26427">
        <w:rPr>
          <w:rFonts w:cs="Times New Roman" w:hAnsi="Times New Roman" w:ascii="Times New Roman"/>
          <w:sz w:val="24"/>
          <w:szCs w:val="24"/>
        </w:rPr>
        <w:t>ZIDAR društvo s ograničenom odgovornošću za graditeljstvo Rijeka (Grad Rijeka), Janka Polić Kamova 85, OIB: 85272274160</w:t>
      </w:r>
      <w:r w:rsidRPr="008E1C7B">
        <w:rPr>
          <w:rFonts w:cs="Times New Roman" w:hAnsi="Times New Roman" w:ascii="Times New Roman"/>
          <w:sz w:val="24"/>
          <w:szCs w:val="24"/>
        </w:rPr>
        <w:t xml:space="preserve">, dana </w:t>
      </w:r>
      <w:r w:rsidR="00F26427">
        <w:rPr>
          <w:rFonts w:cs="Times New Roman" w:hAnsi="Times New Roman" w:ascii="Times New Roman"/>
          <w:sz w:val="24"/>
          <w:szCs w:val="24"/>
        </w:rPr>
        <w:t>6. listopada</w:t>
      </w:r>
      <w:r w:rsidRPr="008E1C7B">
        <w:rPr>
          <w:rFonts w:cs="Times New Roman" w:hAnsi="Times New Roman" w:ascii="Times New Roman"/>
          <w:sz w:val="24"/>
          <w:szCs w:val="24"/>
        </w:rPr>
        <w:t xml:space="preserve"> 201</w:t>
      </w:r>
      <w:r w:rsidR="000050CA">
        <w:rPr>
          <w:rFonts w:cs="Times New Roman" w:hAnsi="Times New Roman" w:ascii="Times New Roman"/>
          <w:sz w:val="24"/>
          <w:szCs w:val="24"/>
        </w:rPr>
        <w:t>7</w:t>
      </w:r>
      <w:r w:rsidRPr="008E1C7B">
        <w:rPr>
          <w:rFonts w:cs="Times New Roman" w:hAnsi="Times New Roman" w:ascii="Times New Roman"/>
          <w:sz w:val="24"/>
          <w:szCs w:val="24"/>
        </w:rPr>
        <w:t xml:space="preserve">.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420E29" w:rsidP="00F26427" w:rsidR="00F26427">
      <w:pPr>
        <w:spacing w:lineRule="auto" w:line="240"/>
        <w:jc w:val="both"/>
        <w:rPr>
          <w:rFonts w:cs="Times New Roman" w:hAnsi="Times New Roman" w:ascii="Times New Roman"/>
          <w:sz w:val="24"/>
          <w:szCs w:val="24"/>
        </w:rPr>
      </w:pPr>
      <w:r w:rsidRPr="00061204">
        <w:rPr>
          <w:rFonts w:cs="Times New Roman" w:hAnsi="Times New Roman" w:ascii="Times New Roman"/>
          <w:sz w:val="24"/>
          <w:szCs w:val="24"/>
        </w:rPr>
        <w:t xml:space="preserve">   </w:t>
      </w:r>
      <w:r w:rsidR="00F26427">
        <w:rPr>
          <w:rFonts w:cs="Times New Roman" w:hAnsi="Times New Roman" w:ascii="Times New Roman"/>
          <w:sz w:val="24"/>
          <w:szCs w:val="24"/>
        </w:rPr>
        <w:t xml:space="preserve">I. Odobrava se sklapanje predstečajne nagodbe nad dužnikom ZIDAR društvo s ograničenom odgovornošću za graditeljstvo Rijeka (Grad Rijeka), Janka Polić Kamova 85, OIB: 85272274160 (dalje: dužnik). </w:t>
      </w:r>
    </w:p>
    <w:p w:rsidRDefault="00F26427" w:rsidP="00F26427" w:rsidR="00F26427">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F26427" w:rsidP="00F26427" w:rsidR="00F26427">
      <w:pPr>
        <w:spacing w:lineRule="auto" w:line="240"/>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II. Dužnik se u ovom postupku obvezuje ispuniti svim vjerovnicima usklađene tražbine u visini, na način i rokovima namirivanja kako slijedi:</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ind w:firstLine="284"/>
        <w:jc w:val="center"/>
        <w:rPr>
          <w:rFonts w:cs="Times New Roman" w:hAnsi="Times New Roman" w:ascii="Times New Roman"/>
          <w:sz w:val="24"/>
          <w:szCs w:val="24"/>
        </w:rPr>
      </w:pPr>
      <w:r>
        <w:rPr>
          <w:rFonts w:cs="Times New Roman" w:hAnsi="Times New Roman" w:ascii="Times New Roman"/>
          <w:sz w:val="24"/>
          <w:szCs w:val="24"/>
        </w:rPr>
        <w:t>GRUPA 1 – TIJELA JAVNE UPRAVE I DRUŠTVA U VEĆINSKOM DRŽAVNOM VLASNIŠTVU</w:t>
      </w:r>
    </w:p>
    <w:tbl>
      <w:tblPr>
        <w:tblW w:type="dxa" w:w="9180"/>
        <w:tblInd w:type="dxa" w:w="108"/>
        <w:tblLayout w:type="fixed"/>
        <w:tblLook w:val="04A0" w:noVBand="1" w:noHBand="0" w:lastColumn="0" w:firstColumn="1" w:lastRow="0" w:firstRow="1"/>
      </w:tblPr>
      <w:tblGrid>
        <w:gridCol w:w="567"/>
        <w:gridCol w:w="1795"/>
        <w:gridCol w:w="2445"/>
        <w:gridCol w:w="1511"/>
        <w:gridCol w:w="1431"/>
        <w:gridCol w:w="1431"/>
      </w:tblGrid>
      <w:tr w:rsidTr="00F26427" w:rsidR="00F26427">
        <w:trPr>
          <w:trHeight w:val="330"/>
        </w:trPr>
        <w:tc>
          <w:tcPr>
            <w:tcW w:type="dxa" w:w="567"/>
            <w:tcBorders>
              <w:top w:space="0" w:sz="4" w:color="000000" w:val="single"/>
              <w:left w:space="0" w:sz="4" w:color="000000" w:val="single"/>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RBR</w:t>
            </w:r>
          </w:p>
        </w:tc>
        <w:tc>
          <w:tcPr>
            <w:tcW w:type="dxa" w:w="1795"/>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OIB VJEROVNIKA</w:t>
            </w:r>
          </w:p>
        </w:tc>
        <w:tc>
          <w:tcPr>
            <w:tcW w:type="dxa" w:w="2445"/>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NAZIV VJEROVNIKA</w:t>
            </w:r>
          </w:p>
        </w:tc>
        <w:tc>
          <w:tcPr>
            <w:tcW w:type="dxa" w:w="1511"/>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IZNOS UTVRĐENE TRAŽBINE</w:t>
            </w:r>
          </w:p>
        </w:tc>
        <w:tc>
          <w:tcPr>
            <w:tcW w:type="dxa" w:w="1431"/>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TRAŽENI OTPIS TRAŽBINE 60%</w:t>
            </w:r>
          </w:p>
        </w:tc>
        <w:tc>
          <w:tcPr>
            <w:tcW w:type="dxa" w:w="1431"/>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xml:space="preserve">PREOSTA-LI IZNOS ZA OTPLATU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99393766301</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ENERGO d. o. o. za proizvodnju i distribuciju toplinske energije i plina Rijeka, Dolac 14</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8.367,62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5.020,57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3.347,05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85821130368</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Financijska agencija, Zagreb, Ulica grada Vukovara 70</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122,60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73,56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49,04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54394236461</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GRAD KASTAV</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75.372,04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45.223,22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30.148,82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54382731928</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GRAD RIJEKA</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29.869,86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17.921,92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11.947,94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46830600751</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HEP-Operator distribucijskog sustava d.o.o. za distribuciju i opskrbu električne energije Zagreb, Ulica </w:t>
            </w:r>
            <w:r>
              <w:rPr>
                <w:rFonts w:cs="Times New Roman" w:hAnsi="Times New Roman" w:ascii="Times New Roman"/>
                <w:sz w:val="24"/>
                <w:szCs w:val="24"/>
              </w:rPr>
              <w:lastRenderedPageBreak/>
              <w:t>grada Vukovara 37</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9.805,66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5.883,40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3.922,26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6</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15907062900</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HEP-TOPLINARSTVO d.o.o. za proizvodnju i distribuciju toplinske energije Zagreb, Miševečka 15/a</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24.749,67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14.849,80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9.899,87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87311810356</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HP - Hrvatska pošta d.d. Zagreb, Jurišićeva 13</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2.315,27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1.389,16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926,11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84397956623</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HRVATSKI ZAVOD ZA MIROVINSKO OSIGURANJE Zagreb, A. Mihanovića 3</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34.405,08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20.643,05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13.762,03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28921383001</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Hrvatske vode, pravna osoba za upravljanje vodama Zagreb, Grada Vukovara 220</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23.289,00</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13.973,40</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9.315,60</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44946290111</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Javni bilježnik Velibor Panjković, Rijeka, A. Starčevića 4</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279,40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167,64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111,76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06531901714</w:t>
            </w:r>
          </w:p>
        </w:tc>
        <w:tc>
          <w:tcPr>
            <w:tcW w:type="dxa" w:w="2445"/>
            <w:tcBorders>
              <w:top w:val="nil"/>
              <w:left w:val="nil"/>
              <w:bottom w:space="0" w:sz="4" w:color="000000" w:val="single"/>
              <w:right w:space="0" w:sz="4" w:color="000000" w:val="single"/>
            </w:tcBorders>
            <w:noWrap/>
            <w:vAlign w:val="center"/>
            <w:hideMark/>
          </w:tcPr>
          <w:p w:rsidRDefault="00F26427" w:rsidP="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Komunalno društvo ČISTOĆA d. o. o. za održavanje čistoće i gospodarenje otpadom Rijeka, Dolac 14</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4.604,11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2.762,47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1.841,64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80805858278</w:t>
            </w:r>
          </w:p>
        </w:tc>
        <w:tc>
          <w:tcPr>
            <w:tcW w:type="dxa" w:w="2445"/>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Komunalno društvo VODOVOD I KANALIZACIJA društvo s ograničenom odgovornošću za vodoopskrbu i odvodnju Rijeka, Dolac 14</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38.383,48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23.030,09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15.353,39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18683136487</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REPUBLIKA HRVATSKA MINISTARSTVO FINANCIJA - POREZNA UPRAVA</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2.305.250,53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1.383.150,32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922.100,21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14</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28350474809</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OPĆINA VIŠKOVO</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20.615,85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12.369,51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8.246,34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15</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32131316182</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OPĆINA KOSTRENA</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243.797,48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146.278,49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97.518,99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16</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83416546499</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VODOOPSKRBA I ODVODNJA društvo s ograničenom odgovornošću za javnu vodoopskrbu i odvodnju Zagreb, </w:t>
            </w:r>
            <w:r>
              <w:rPr>
                <w:rFonts w:cs="Times New Roman" w:hAnsi="Times New Roman" w:ascii="Times New Roman"/>
                <w:sz w:val="24"/>
                <w:szCs w:val="24"/>
              </w:rPr>
              <w:lastRenderedPageBreak/>
              <w:t>Folnegovićeva 1</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5.467,78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3.280,67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2.187,11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17</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85584865987</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ZAGREBAČKI HOLDING, društvo s ograničenom odgovornošću za javni prijevoz, opskrbu vodom, održavanje čistoće, putnička agencija, šport, upravljanje objektima i poslovanje nekretninama Zagreb, Ulica grada Vukovara 41</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2.269,33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1.361,60   </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907,73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w:t>
            </w:r>
          </w:p>
        </w:tc>
        <w:tc>
          <w:tcPr>
            <w:tcW w:type="dxa" w:w="179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w:t>
            </w:r>
          </w:p>
        </w:tc>
        <w:tc>
          <w:tcPr>
            <w:tcW w:type="dxa" w:w="2445"/>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UKUPNO</w:t>
            </w:r>
          </w:p>
        </w:tc>
        <w:tc>
          <w:tcPr>
            <w:tcW w:type="dxa" w:w="151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2.828.964,76</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1.697.378,86</w:t>
            </w:r>
          </w:p>
        </w:tc>
        <w:tc>
          <w:tcPr>
            <w:tcW w:type="dxa" w:w="1431"/>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1.131.585,90</w:t>
            </w:r>
          </w:p>
        </w:tc>
      </w:tr>
    </w:tbl>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Vjerovnici iz Grupe 1 – Tijela javne uprave i društva u većinskom  državnom vlasništvu  koji su  navedeni u prethodnoj tablici, otpuštaju utvrđene tražbine za 60 %, odnosno svaki pojedini vjerovnik otpušta iznos utvrđene tražbine koji se otpisuje kako je navedeno u tablici za svakoga vjerovnika. Preostalih 40 % utvrđenih tražbina, odnosno preostali iznos za otplatu kako je specificiran za svakog pojedinog vjerovnika  u tablici dužnik će otplatiti nakon isteka počeka od 12 mjeseci u 28 jednakih tromjesečnih obroka (anuiteta), beskamatno, a sve počevši od dana pravomoćnosti Rješenja o sklopljenoj predstečajnoj nagodbi pred Trgovačkim sudom.</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Prvi tromjesečni obrok tražbine Vjerovnika ove grupe dospijeva na naplatu zadnji dan trećeg kalendarskog mjeseca nakon proteka 12 (dvanaest) mjeseci od dana pravomoćnosti rješenja Trgovačkog suda kojim se odobrava sklapanje Nagodbe. Preostali tromjesečni obroci dospijevaju zadnjeg dana svakog trećeg kalendarskog mjeseca. </w:t>
      </w:r>
    </w:p>
    <w:p w:rsidRDefault="00F26427" w:rsidP="00F26427" w:rsidR="00F26427">
      <w:pPr>
        <w:pStyle w:val="Bezproreda"/>
        <w:jc w:val="both"/>
        <w:rPr>
          <w:rFonts w:cs="Times New Roman" w:hAnsi="Times New Roman" w:ascii="Times New Roman"/>
          <w:sz w:val="24"/>
          <w:szCs w:val="24"/>
        </w:rPr>
      </w:pPr>
    </w:p>
    <w:p w:rsidRDefault="00F26427" w:rsidP="00F26427" w:rsidR="00F26427">
      <w:pPr>
        <w:pStyle w:val="Bezproreda"/>
        <w:jc w:val="both"/>
        <w:rPr>
          <w:rFonts w:cs="Times New Roman" w:hAnsi="Times New Roman" w:ascii="Times New Roman"/>
          <w:sz w:val="24"/>
          <w:szCs w:val="24"/>
        </w:rPr>
      </w:pPr>
    </w:p>
    <w:p w:rsidRDefault="00F26427" w:rsidP="00F26427" w:rsidR="00F26427">
      <w:pPr>
        <w:spacing w:lineRule="auto" w:line="240"/>
        <w:rPr>
          <w:rFonts w:cs="Times New Roman" w:hAnsi="Times New Roman" w:ascii="Times New Roman"/>
          <w:sz w:val="24"/>
          <w:szCs w:val="24"/>
        </w:rPr>
      </w:pPr>
      <w:r>
        <w:rPr>
          <w:rFonts w:cs="Times New Roman" w:hAnsi="Times New Roman" w:ascii="Times New Roman"/>
          <w:sz w:val="24"/>
          <w:szCs w:val="24"/>
        </w:rPr>
        <w:t>GRUPA 2 – FINANCIJSKE INSTITUCIJE</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Dužnik će utvrđene tražbine Vjerovnika iz Grupe 2 – Financijske institucije namiriti na sljedeći način:</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Grupe 2a – Financijske institucije –neosigurane</w:t>
      </w:r>
    </w:p>
    <w:tbl>
      <w:tblPr>
        <w:tblW w:type="dxa" w:w="9180"/>
        <w:tblInd w:type="dxa" w:w="108"/>
        <w:tblLayout w:type="fixed"/>
        <w:tblLook w:val="04A0" w:noVBand="1" w:noHBand="0" w:lastColumn="0" w:firstColumn="1" w:lastRow="0" w:firstRow="1"/>
      </w:tblPr>
      <w:tblGrid>
        <w:gridCol w:w="567"/>
        <w:gridCol w:w="1560"/>
        <w:gridCol w:w="3324"/>
        <w:gridCol w:w="1272"/>
        <w:gridCol w:w="1185"/>
        <w:gridCol w:w="1272"/>
      </w:tblGrid>
      <w:tr w:rsidTr="00F26427" w:rsidR="00F26427">
        <w:trPr>
          <w:trHeight w:val="330"/>
        </w:trPr>
        <w:tc>
          <w:tcPr>
            <w:tcW w:type="dxa" w:w="5451"/>
            <w:gridSpan w:val="3"/>
            <w:noWrap/>
            <w:vAlign w:val="bottom"/>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FINANCIJSKE INSTITUCIJE -NEOSIGURANE</w:t>
            </w:r>
          </w:p>
        </w:tc>
        <w:tc>
          <w:tcPr>
            <w:tcW w:type="dxa" w:w="1272"/>
            <w:noWrap/>
            <w:vAlign w:val="bottom"/>
            <w:hideMark/>
          </w:tcPr>
          <w:p w:rsidRDefault="00F26427" w:rsidR="00F26427">
            <w:pPr>
              <w:rPr>
                <w:rFonts w:cs="Times New Roman"/>
              </w:rPr>
            </w:pPr>
          </w:p>
        </w:tc>
        <w:tc>
          <w:tcPr>
            <w:tcW w:type="dxa" w:w="1185"/>
            <w:noWrap/>
            <w:vAlign w:val="bottom"/>
            <w:hideMark/>
          </w:tcPr>
          <w:p w:rsidRDefault="00F26427" w:rsidR="00F26427">
            <w:pPr>
              <w:rPr>
                <w:rFonts w:cs="Times New Roman"/>
              </w:rPr>
            </w:pPr>
          </w:p>
        </w:tc>
        <w:tc>
          <w:tcPr>
            <w:tcW w:type="dxa" w:w="1272"/>
            <w:noWrap/>
            <w:vAlign w:val="bottom"/>
            <w:hideMark/>
          </w:tcPr>
          <w:p w:rsidRDefault="00F26427" w:rsidR="00F26427">
            <w:pPr>
              <w:rPr>
                <w:rFonts w:cs="Times New Roman"/>
              </w:rPr>
            </w:pPr>
          </w:p>
        </w:tc>
      </w:tr>
      <w:tr w:rsidTr="00F26427" w:rsidR="00F26427">
        <w:trPr>
          <w:trHeight w:val="330"/>
        </w:trPr>
        <w:tc>
          <w:tcPr>
            <w:tcW w:type="dxa" w:w="567"/>
            <w:noWrap/>
            <w:vAlign w:val="bottom"/>
            <w:hideMark/>
          </w:tcPr>
          <w:p w:rsidRDefault="00F26427" w:rsidR="00F26427">
            <w:pPr>
              <w:rPr>
                <w:rFonts w:cs="Times New Roman"/>
              </w:rPr>
            </w:pPr>
          </w:p>
        </w:tc>
        <w:tc>
          <w:tcPr>
            <w:tcW w:type="dxa" w:w="1560"/>
            <w:noWrap/>
            <w:vAlign w:val="center"/>
            <w:hideMark/>
          </w:tcPr>
          <w:p w:rsidRDefault="00F26427" w:rsidR="00F26427">
            <w:pPr>
              <w:rPr>
                <w:rFonts w:cs="Times New Roman"/>
              </w:rPr>
            </w:pPr>
          </w:p>
        </w:tc>
        <w:tc>
          <w:tcPr>
            <w:tcW w:type="dxa" w:w="3324"/>
            <w:noWrap/>
            <w:vAlign w:val="bottom"/>
            <w:hideMark/>
          </w:tcPr>
          <w:p w:rsidRDefault="00F26427" w:rsidR="00F26427">
            <w:pPr>
              <w:rPr>
                <w:rFonts w:cs="Times New Roman"/>
              </w:rPr>
            </w:pPr>
          </w:p>
        </w:tc>
        <w:tc>
          <w:tcPr>
            <w:tcW w:type="dxa" w:w="1272"/>
            <w:noWrap/>
            <w:vAlign w:val="bottom"/>
            <w:hideMark/>
          </w:tcPr>
          <w:p w:rsidRDefault="00F26427" w:rsidR="00F26427">
            <w:pPr>
              <w:rPr>
                <w:rFonts w:cs="Times New Roman"/>
              </w:rPr>
            </w:pPr>
          </w:p>
        </w:tc>
        <w:tc>
          <w:tcPr>
            <w:tcW w:type="dxa" w:w="1185"/>
            <w:noWrap/>
            <w:vAlign w:val="bottom"/>
            <w:hideMark/>
          </w:tcPr>
          <w:p w:rsidRDefault="00F26427" w:rsidR="00F26427">
            <w:pPr>
              <w:rPr>
                <w:rFonts w:cs="Times New Roman"/>
              </w:rPr>
            </w:pPr>
          </w:p>
        </w:tc>
        <w:tc>
          <w:tcPr>
            <w:tcW w:type="dxa" w:w="1272"/>
            <w:noWrap/>
            <w:vAlign w:val="bottom"/>
            <w:hideMark/>
          </w:tcPr>
          <w:p w:rsidRDefault="00F26427" w:rsidR="00F26427">
            <w:pPr>
              <w:rPr>
                <w:rFonts w:cs="Times New Roman"/>
              </w:rPr>
            </w:pPr>
          </w:p>
        </w:tc>
      </w:tr>
      <w:tr w:rsidTr="00F26427" w:rsidR="00F26427">
        <w:trPr>
          <w:trHeight w:val="1500"/>
        </w:trPr>
        <w:tc>
          <w:tcPr>
            <w:tcW w:type="dxa" w:w="567"/>
            <w:tcBorders>
              <w:top w:space="0" w:sz="4" w:color="000000" w:val="single"/>
              <w:left w:space="0" w:sz="4" w:color="000000" w:val="single"/>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RBR</w:t>
            </w:r>
          </w:p>
        </w:tc>
        <w:tc>
          <w:tcPr>
            <w:tcW w:type="dxa" w:w="1560"/>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OIB VJEROVNI-KA</w:t>
            </w:r>
          </w:p>
        </w:tc>
        <w:tc>
          <w:tcPr>
            <w:tcW w:type="dxa" w:w="3324"/>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NAZIV VJEROVNIKA</w:t>
            </w:r>
          </w:p>
        </w:tc>
        <w:tc>
          <w:tcPr>
            <w:tcW w:type="dxa" w:w="1272"/>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IZNOS UTVRĐENE TRAŽBINE</w:t>
            </w:r>
          </w:p>
        </w:tc>
        <w:tc>
          <w:tcPr>
            <w:tcW w:type="dxa" w:w="1185"/>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TRAŽENI OTPIS TRAŽBINE 60%</w:t>
            </w:r>
          </w:p>
        </w:tc>
        <w:tc>
          <w:tcPr>
            <w:tcW w:type="dxa" w:w="1272"/>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xml:space="preserve">PREOSTALI IZNOS ZA ISPLATU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w:t>
            </w:r>
          </w:p>
        </w:tc>
        <w:tc>
          <w:tcPr>
            <w:tcW w:type="dxa" w:w="1560"/>
            <w:tcBorders>
              <w:top w:val="nil"/>
              <w:left w:val="nil"/>
              <w:bottom w:space="0" w:sz="4" w:color="000000" w:val="single"/>
              <w:right w:val="nil"/>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26187994862</w:t>
            </w:r>
          </w:p>
        </w:tc>
        <w:tc>
          <w:tcPr>
            <w:tcW w:type="dxa" w:w="3324"/>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CROATIA osiguranje d.d. Zagreb, Vatroslava Jagića 33</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5.425,00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3.255,00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2.170,00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w:t>
            </w:r>
          </w:p>
        </w:tc>
        <w:tc>
          <w:tcPr>
            <w:tcW w:type="dxa" w:w="1560"/>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23057039320</w:t>
            </w:r>
          </w:p>
        </w:tc>
        <w:tc>
          <w:tcPr>
            <w:tcW w:type="dxa" w:w="3324"/>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ERSTE&amp;STEIERMÄRKISCHE BANKA dioničko društvo Rijeka, Jadranski Trg 3/a</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3.914,88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2.348,93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1.565,95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w:t>
            </w:r>
          </w:p>
        </w:tc>
        <w:tc>
          <w:tcPr>
            <w:tcW w:type="dxa" w:w="1560"/>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22694857747</w:t>
            </w:r>
          </w:p>
        </w:tc>
        <w:tc>
          <w:tcPr>
            <w:tcW w:type="dxa" w:w="3324"/>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EUROHERC osiguranje - dioničko društvo za osiguranje </w:t>
            </w:r>
            <w:r>
              <w:rPr>
                <w:rFonts w:cs="Times New Roman" w:hAnsi="Times New Roman" w:ascii="Times New Roman"/>
                <w:sz w:val="24"/>
                <w:szCs w:val="24"/>
              </w:rPr>
              <w:lastRenderedPageBreak/>
              <w:t>imovine i osoba i druge poslove osiguranja Zagreb, Ulica grada Vukovara 282</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239.301,00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143.580,60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95.720,40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4</w:t>
            </w:r>
          </w:p>
        </w:tc>
        <w:tc>
          <w:tcPr>
            <w:tcW w:type="dxa" w:w="1560"/>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71221608291</w:t>
            </w:r>
          </w:p>
        </w:tc>
        <w:tc>
          <w:tcPr>
            <w:tcW w:type="dxa" w:w="3324"/>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PARTNER BANKA d.d. ZAGREB, Zagreb, Vončinina 2</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398,96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239,38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159,58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w:t>
            </w:r>
          </w:p>
        </w:tc>
        <w:tc>
          <w:tcPr>
            <w:tcW w:type="dxa" w:w="1560"/>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28495895537</w:t>
            </w:r>
          </w:p>
        </w:tc>
        <w:tc>
          <w:tcPr>
            <w:tcW w:type="dxa" w:w="3324"/>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PBZ CARD društvo s ograničenom odgovornošću za poslovanje kreditnim karticama, putnička agencija Zagreb, Radnička cesta 44</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7.181,20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4.308,72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2.872,48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w:t>
            </w:r>
          </w:p>
        </w:tc>
        <w:tc>
          <w:tcPr>
            <w:tcW w:type="dxa" w:w="1560"/>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02535697732</w:t>
            </w:r>
          </w:p>
        </w:tc>
        <w:tc>
          <w:tcPr>
            <w:tcW w:type="dxa" w:w="3324"/>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PRIVREDNA BANKA ZAGREB - DIONIČKO DRUŠTVO Zagreb, Radnička cesta 50</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340,14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204,08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136,06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w:t>
            </w:r>
          </w:p>
        </w:tc>
        <w:tc>
          <w:tcPr>
            <w:tcW w:type="dxa" w:w="1560"/>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63278028623</w:t>
            </w:r>
          </w:p>
        </w:tc>
        <w:tc>
          <w:tcPr>
            <w:tcW w:type="dxa" w:w="3324"/>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PRVI FAKTOR društvo s ograničenom odgovornošću za usluge u likvidaciji Zagreb, Hektorovićeva 2</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490.595,65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294.357,39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196.238,26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w:t>
            </w:r>
          </w:p>
        </w:tc>
        <w:tc>
          <w:tcPr>
            <w:tcW w:type="dxa" w:w="1560"/>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75665455333</w:t>
            </w:r>
          </w:p>
        </w:tc>
        <w:tc>
          <w:tcPr>
            <w:tcW w:type="dxa" w:w="3324"/>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UNIQA osiguranje d.d. Zagreb, Planinska 13 A</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4.028,34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2.417,00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1.611,34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w:t>
            </w:r>
          </w:p>
        </w:tc>
        <w:tc>
          <w:tcPr>
            <w:tcW w:type="dxa" w:w="1560"/>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w:t>
            </w:r>
          </w:p>
        </w:tc>
        <w:tc>
          <w:tcPr>
            <w:tcW w:type="dxa" w:w="3324"/>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UKUPNO</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xml:space="preserve">751.185,17   </w:t>
            </w:r>
          </w:p>
        </w:tc>
        <w:tc>
          <w:tcPr>
            <w:tcW w:type="dxa" w:w="118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xml:space="preserve">450.711,10   </w:t>
            </w:r>
          </w:p>
        </w:tc>
        <w:tc>
          <w:tcPr>
            <w:tcW w:type="dxa" w:w="1272"/>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xml:space="preserve">300.474,07   </w:t>
            </w:r>
          </w:p>
        </w:tc>
      </w:tr>
    </w:tbl>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Vjerovnici  iz Grupe 2a – Financijske institucije – neosigurane koji su  navedeni u prethodnoj tablici, otpuštaju utvrđene tražbine za 60 %, odnosno svaki pojedini vjerovnik otpušta iznos utvrđene tražbine koji se otpisuje kako je navedeno u tablici za svakoga vjeorvnika . Preostalih 40 % utvrđenih tražbina, odnosno preostali iznos za otplatu kako je specificiran za svakog pojedinog vjerovnika  u tablici dužnik će otplatiti nakon isteka počeka od 12 mjeseci u 28 jednakih tromjesečnih obroka (anuiteta), beskamatno, a sve počevši od dana pravomoćnosti Rješenja  o sklopljenoj predstečajnoj nagodbi pred Trgovačkim sudom.</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Prvi tromjesečni obrok tražbine Vjerovnika ove grupe dospijeva na naplatu zadnji dan trećeg kalendarskog mjeseca nakon proteka 12 (dvanaest) mjeseci od dana pravomoćnosti rješenja Trgovačkog suda kojim se odobrava sklapanje Nagodbe. Preostali tromjesečni obroci dospijevaju zadnjeg dana svakog trećeg kalendarskog mjeseca. </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Grupa 2b - Financijske institucije –osigurane</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FINANCIJSKE INSTITUCIJE - OSIGURANE </w:t>
      </w:r>
    </w:p>
    <w:tbl>
      <w:tblPr>
        <w:tblW w:type="dxa" w:w="9180"/>
        <w:tblInd w:type="dxa" w:w="108"/>
        <w:tblLook w:val="04A0" w:noVBand="1" w:noHBand="0" w:lastColumn="0" w:firstColumn="1" w:lastRow="0" w:firstRow="1"/>
      </w:tblPr>
      <w:tblGrid>
        <w:gridCol w:w="697"/>
        <w:gridCol w:w="1864"/>
        <w:gridCol w:w="2053"/>
        <w:gridCol w:w="4566"/>
      </w:tblGrid>
      <w:tr w:rsidTr="00F26427" w:rsidR="00F26427">
        <w:trPr>
          <w:trHeight w:val="330"/>
        </w:trPr>
        <w:tc>
          <w:tcPr>
            <w:tcW w:type="dxa" w:w="696"/>
            <w:noWrap/>
            <w:vAlign w:val="center"/>
            <w:hideMark/>
          </w:tcPr>
          <w:p w:rsidRDefault="00F26427" w:rsidR="00F26427">
            <w:pPr>
              <w:rPr>
                <w:rFonts w:cs="Times New Roman"/>
              </w:rPr>
            </w:pPr>
          </w:p>
        </w:tc>
        <w:tc>
          <w:tcPr>
            <w:tcW w:type="dxa" w:w="1864"/>
            <w:noWrap/>
            <w:vAlign w:val="center"/>
            <w:hideMark/>
          </w:tcPr>
          <w:p w:rsidRDefault="00F26427" w:rsidR="00F26427">
            <w:pPr>
              <w:rPr>
                <w:rFonts w:cs="Times New Roman"/>
              </w:rPr>
            </w:pPr>
          </w:p>
        </w:tc>
        <w:tc>
          <w:tcPr>
            <w:tcW w:type="dxa" w:w="2053"/>
            <w:noWrap/>
            <w:vAlign w:val="bottom"/>
            <w:hideMark/>
          </w:tcPr>
          <w:p w:rsidRDefault="00F26427" w:rsidR="00F26427">
            <w:pPr>
              <w:rPr>
                <w:rFonts w:cs="Times New Roman"/>
              </w:rPr>
            </w:pPr>
          </w:p>
        </w:tc>
        <w:tc>
          <w:tcPr>
            <w:tcW w:type="dxa" w:w="4567"/>
            <w:noWrap/>
            <w:vAlign w:val="bottom"/>
            <w:hideMark/>
          </w:tcPr>
          <w:p w:rsidRDefault="00F26427" w:rsidR="00F26427">
            <w:pPr>
              <w:rPr>
                <w:rFonts w:cs="Times New Roman"/>
              </w:rPr>
            </w:pPr>
          </w:p>
        </w:tc>
      </w:tr>
      <w:tr w:rsidTr="00F26427" w:rsidR="00F26427">
        <w:trPr>
          <w:trHeight w:val="1500"/>
        </w:trPr>
        <w:tc>
          <w:tcPr>
            <w:tcW w:type="dxa" w:w="696"/>
            <w:tcBorders>
              <w:top w:space="0" w:sz="4" w:color="000000" w:val="single"/>
              <w:left w:space="0" w:sz="4" w:color="000000" w:val="single"/>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RBR</w:t>
            </w:r>
          </w:p>
        </w:tc>
        <w:tc>
          <w:tcPr>
            <w:tcW w:type="dxa" w:w="1864"/>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OIB VJEROVNIKA</w:t>
            </w:r>
          </w:p>
        </w:tc>
        <w:tc>
          <w:tcPr>
            <w:tcW w:type="dxa" w:w="2053"/>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NAZIV VJEROVNIKA</w:t>
            </w:r>
          </w:p>
        </w:tc>
        <w:tc>
          <w:tcPr>
            <w:tcW w:type="dxa" w:w="4567"/>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IZNOS UTVRĐENE TRAŽBINE</w:t>
            </w:r>
          </w:p>
        </w:tc>
      </w:tr>
      <w:tr w:rsidTr="00F26427" w:rsidR="00F26427">
        <w:trPr>
          <w:trHeight w:val="330"/>
        </w:trPr>
        <w:tc>
          <w:tcPr>
            <w:tcW w:type="dxa" w:w="696"/>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w:t>
            </w:r>
          </w:p>
        </w:tc>
        <w:tc>
          <w:tcPr>
            <w:tcW w:type="dxa" w:w="1864"/>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73656725926</w:t>
            </w:r>
          </w:p>
        </w:tc>
        <w:tc>
          <w:tcPr>
            <w:tcW w:type="dxa" w:w="2053"/>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hAnsi="Times New Roman" w:ascii="Times New Roman"/>
                <w:sz w:val="24"/>
                <w:szCs w:val="24"/>
              </w:rPr>
              <w:t>KentBank dioničko društvo Zagreb, Gundulićeva 1</w:t>
            </w:r>
          </w:p>
        </w:tc>
        <w:tc>
          <w:tcPr>
            <w:tcW w:type="dxa" w:w="4567"/>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5.045.489,04   </w:t>
            </w:r>
          </w:p>
        </w:tc>
      </w:tr>
    </w:tbl>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Utvrđena tražbina Vjerovnika Grupe 2b - Financijske institucije – koja unatoč postojanju razlučnog prava sudjeluje u Postupku namirit će se na način:</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pStyle w:val="Odlomakpopisa"/>
        <w:spacing w:lineRule="auto" w:line="240"/>
        <w:ind w:left="108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Ad I.  </w:t>
      </w:r>
      <w:r>
        <w:rPr>
          <w:rFonts w:cs="Times New Roman" w:eastAsia="Times New Roman" w:hAnsi="Times New Roman" w:ascii="Times New Roman"/>
          <w:sz w:val="24"/>
          <w:szCs w:val="24"/>
        </w:rPr>
        <w:tab/>
      </w:r>
      <w:r>
        <w:rPr>
          <w:rFonts w:cs="Times New Roman" w:hAnsi="Times New Roman" w:ascii="Times New Roman"/>
          <w:sz w:val="24"/>
          <w:szCs w:val="24"/>
        </w:rPr>
        <w:t>od utvrđenog iznosa tražbine ne otpisuju se redovne, zatezne kamate i naknada, te se glavnica, također, neće smanjivati</w:t>
      </w:r>
    </w:p>
    <w:p w:rsidRDefault="00F26427" w:rsidP="00F26427" w:rsidR="00F26427">
      <w:pPr>
        <w:pStyle w:val="Odlomakpopisa"/>
        <w:numPr>
          <w:ilvl w:val="0"/>
          <w:numId w:val="9"/>
        </w:numPr>
        <w:spacing w:lineRule="auto" w:line="240" w:after="200"/>
        <w:jc w:val="both"/>
        <w:rPr>
          <w:rFonts w:cs="Times New Roman" w:eastAsia="Times New Roman" w:hAnsi="Times New Roman" w:ascii="Times New Roman"/>
          <w:color w:themeColor="text1" w:val="000000"/>
          <w:sz w:val="24"/>
          <w:szCs w:val="24"/>
        </w:rPr>
      </w:pPr>
      <w:r>
        <w:rPr>
          <w:rFonts w:cs="Times New Roman" w:eastAsia="Times New Roman" w:hAnsi="Times New Roman" w:ascii="Times New Roman"/>
          <w:sz w:val="24"/>
          <w:szCs w:val="24"/>
        </w:rPr>
        <w:t xml:space="preserve">dužnik se obvezuje tražbinu KentBank d.d. platiti sukcesivnim uplatama s krajnjim </w:t>
      </w:r>
      <w:r>
        <w:rPr>
          <w:rFonts w:cs="Times New Roman" w:eastAsia="Times New Roman" w:hAnsi="Times New Roman" w:ascii="Times New Roman"/>
          <w:color w:themeColor="text1" w:val="000000"/>
          <w:sz w:val="24"/>
          <w:szCs w:val="24"/>
        </w:rPr>
        <w:t>datumom dospijeća 18 mjeseci od datuma pravomoćnosti rješenja Trgovačkog suda kojim se odobrava sklapanje Nagodbe. Datum dospijeća biti će prvi slijedeći dan kada protekne onaj dan koji po svom broju odgovara danu kada je rok otpočeo i to točno 18 mjeseci nakon datuma pravomoćnosti rješenja Trgovačkog suda kojim se odobrava sklapanje Nagodbe</w:t>
      </w:r>
    </w:p>
    <w:p w:rsidRDefault="00F26427" w:rsidP="00F26427" w:rsidR="00F26427">
      <w:pPr>
        <w:pStyle w:val="Odlomakpopisa"/>
        <w:numPr>
          <w:ilvl w:val="0"/>
          <w:numId w:val="9"/>
        </w:numPr>
        <w:spacing w:lineRule="auto" w:line="240" w:after="200"/>
        <w:jc w:val="both"/>
        <w:rPr>
          <w:rFonts w:cs="Times New Roman" w:eastAsia="Times New Roman" w:hAnsi="Times New Roman" w:ascii="Times New Roman"/>
          <w:color w:themeColor="text1" w:val="000000"/>
          <w:sz w:val="24"/>
          <w:szCs w:val="24"/>
        </w:rPr>
      </w:pPr>
      <w:r>
        <w:rPr>
          <w:rFonts w:cs="Times New Roman" w:eastAsia="Times New Roman" w:hAnsi="Times New Roman" w:ascii="Times New Roman"/>
          <w:color w:themeColor="text1" w:val="000000"/>
          <w:sz w:val="24"/>
          <w:szCs w:val="24"/>
        </w:rPr>
        <w:t>u vremenu roka otplate, odnosno, u periodu od 18 mjeseci od datuma pravomoćnosti rješenja Trgovačkog suda kojim se odobrava sklapanje Nagodbe, teku redovne kamate uz kamatnu stopu od 7,90%, promjenjiva, te iste dospijevaju na naplatu mjesečno, posljednji dan svakog kalendarskog mjeseca. U vremenu roka otplate klijent je u obvezi plaćati kamate</w:t>
      </w:r>
    </w:p>
    <w:p w:rsidRDefault="00F26427" w:rsidP="00F26427" w:rsidR="00F26427">
      <w:pPr>
        <w:pStyle w:val="Odlomakpopisa"/>
        <w:numPr>
          <w:ilvl w:val="0"/>
          <w:numId w:val="9"/>
        </w:numPr>
        <w:spacing w:lineRule="auto" w:line="240" w:after="200"/>
        <w:jc w:val="both"/>
        <w:rPr>
          <w:rFonts w:cs="Times New Roman" w:eastAsia="Times New Roman" w:hAnsi="Times New Roman" w:ascii="Times New Roman"/>
          <w:color w:themeColor="text1" w:val="000000"/>
          <w:sz w:val="24"/>
          <w:szCs w:val="24"/>
        </w:rPr>
      </w:pPr>
      <w:r>
        <w:rPr>
          <w:rFonts w:cs="Times New Roman" w:eastAsia="Times New Roman" w:hAnsi="Times New Roman" w:ascii="Times New Roman"/>
          <w:color w:themeColor="text1" w:val="000000"/>
          <w:sz w:val="24"/>
          <w:szCs w:val="24"/>
        </w:rPr>
        <w:t>Moguća je prodaja stanova na kojima Banka ima upisano založno pravo i za vrijeme trajanja postupka predstečajne nagodbe na način da će Banka izdati Pismo namjere potencijalnom kupcu u kojem pismu namjere će biti utvrđena obveza uplate kupoprodajne cijene direktno na kreditnu partiju Banke. ZIDAR d.o.o. se obavezuje u svrhu otplate kredita, prilikom svake prodaje pojedinog stana, Banci uplatiti minimalni iznos dobiven množenjem neto površine stana i cijene od 1.050,00 EUR/m2, a Banka se potom obvezuje izdati brisovno očitovanje za taj isti prodani stan i pripadajuće pomoćne prostore i parkirna mjesta. Ponudu stanova na tržištu može obavljati ZIDAR d.o.o., Banka ili Agencije za posredovanje u prodaji nekretninama. Banka neće ponuditi stanove na tržištu za cijenu manju od 1.133 EUR/m2 + PDV.</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sz w:val="24"/>
          <w:szCs w:val="24"/>
        </w:rPr>
        <w:t>Ad. II</w:t>
      </w:r>
      <w:r>
        <w:rPr>
          <w:rFonts w:cs="Times New Roman" w:hAnsi="Times New Roman" w:ascii="Times New Roman"/>
          <w:sz w:val="24"/>
          <w:szCs w:val="24"/>
        </w:rPr>
        <w:tab/>
      </w:r>
      <w:r>
        <w:rPr>
          <w:rFonts w:cs="Times New Roman" w:hAnsi="Times New Roman" w:ascii="Times New Roman"/>
          <w:color w:themeColor="text1" w:val="000000"/>
          <w:sz w:val="24"/>
          <w:szCs w:val="24"/>
        </w:rPr>
        <w:t>U slučaju sklapanja Predstečajne nagodbe, postojeći financijski instrumenti (mjenice i zadužnice) osiguranja predstečajnog dužnika gube pravnu snagu i mjerodavna je jedino Predstečajna nagodba kao nova ovršna isprava. Ovršne isprave razlučnog vjerovnika KentBank d.d., Zagreb, Gundulićeva 1, OIB 73656725926 ne gube pravnu snagu glede namirenja na predmetu na kojem postoji razlučno pravo.</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Ad. III.</w:t>
      </w:r>
      <w:r>
        <w:rPr>
          <w:rFonts w:cs="Times New Roman" w:hAnsi="Times New Roman" w:ascii="Times New Roman"/>
          <w:color w:themeColor="text1" w:val="000000"/>
          <w:sz w:val="24"/>
          <w:szCs w:val="24"/>
        </w:rPr>
        <w:tab/>
        <w:t>Založno pravo upisano pod brojem Z-14927/13 na:</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w:t>
      </w:r>
      <w:r>
        <w:rPr>
          <w:rFonts w:cs="Times New Roman" w:hAnsi="Times New Roman" w:ascii="Times New Roman"/>
          <w:color w:themeColor="text1" w:val="000000"/>
          <w:sz w:val="24"/>
          <w:szCs w:val="24"/>
        </w:rPr>
        <w:tab/>
        <w:t>nekretnini u vlasništvu Dužnika upisane u zemljišne knjige Općinskog suda u Rijeci, zk.ul.br. 371, k.o. Kostrena Barbara, kat. čestica 203 označene kao Šoići, površine 129 m2, GOSPODARSKA ZGRADA ŠIOĆI, površine 31 m2, DVORIŠTA ŠOIĆI, površine 98 m2;</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w:t>
      </w:r>
      <w:r>
        <w:rPr>
          <w:rFonts w:cs="Times New Roman" w:hAnsi="Times New Roman" w:ascii="Times New Roman"/>
          <w:color w:themeColor="text1" w:val="000000"/>
          <w:sz w:val="24"/>
          <w:szCs w:val="24"/>
        </w:rPr>
        <w:tab/>
        <w:t>nekretnini u vlasništvu Dužnika upisane u zemljišne knjige Općinskog suda u Rijeci, zk.ul. br. 551, k.o. Kostrena Barbara, k.č.br. 204, ŠOIĆI, površine 236 m2, KUĆA ŠOIĆI površine 108 m2, DVORIŠTA ŠOIĆI, površine 128 m2</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radi osiguranja tražbine po Okvirnom ugovoru za kredite i garancije broj: 04-11-001-2013 sa Sporazumom br. 04-11-001-2013 o zasnivanju založnog prava na nekretnini od dana 05.11.2013., Dodatak I okvirnog ugovora za kredite i garancije broj: 04-11-001-2013 od 29.12.2014. i Ugovor o kreditu broj: 5029008015 od dana 29.12.2014</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ostaje i dalje upisano u zemljišne knjige kao osiguranje navedene tražbine</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Založno pravo upisano pod brojem Z-2161/14 na:</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lastRenderedPageBreak/>
        <w:t>•</w:t>
      </w:r>
      <w:r>
        <w:rPr>
          <w:rFonts w:cs="Times New Roman" w:hAnsi="Times New Roman" w:ascii="Times New Roman"/>
          <w:color w:themeColor="text1" w:val="000000"/>
          <w:sz w:val="24"/>
          <w:szCs w:val="24"/>
        </w:rPr>
        <w:tab/>
        <w:t>nekretnini u vlasništvu Dužnika upisane u zemljišne knjige Općinskog suda u Rijeci, zk.ul. br. 2357, k.o. Kastav, k.č.br. 7804/47, označenoga kao: ŠUMA ČIKOVIĆI, ukupne površine 1250 m2;</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i pod brojem Z-7607/14 upisano na:</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w:t>
      </w:r>
      <w:r>
        <w:rPr>
          <w:rFonts w:cs="Times New Roman" w:hAnsi="Times New Roman" w:ascii="Times New Roman"/>
          <w:color w:themeColor="text1" w:val="000000"/>
          <w:sz w:val="24"/>
          <w:szCs w:val="24"/>
        </w:rPr>
        <w:tab/>
        <w:t>nekretnini u vlasništvu Dužnika upisane u zemljišne knjige Općinskog suda u Zagrebu, zk.ul. br. 30107, k.o. Grad Zagreb, poduložak 112, kat. čestica 5650/2, stambeno poslovna zgrada i dvorište u Drniškoj ulici broj 20, 22 i 24, površine 1854 m2, povezane sa vlasništvom stana 2,0 sobni u VI katu oznake 35-B-E2b/VI, obojeno plavoljubičastom bojom, neto površine i korisne vrijednosti 61,25 čm, označena kao 112 ETAŽA;</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w:t>
      </w:r>
      <w:r>
        <w:rPr>
          <w:rFonts w:cs="Times New Roman" w:hAnsi="Times New Roman" w:ascii="Times New Roman"/>
          <w:color w:themeColor="text1" w:val="000000"/>
          <w:sz w:val="24"/>
          <w:szCs w:val="24"/>
        </w:rPr>
        <w:tab/>
        <w:t>nekretnini u vlasništvu Dužnika upisane u zemljišne knjige Općinskog suda u Zagrebu, zk.ul. br. 30107, k.o. Grad Zagreb, poduložak 4, kat. čestica 5650/2, stambeno poslovna zgrada i dvorište u Drniškoj ulici broj 20, 22 i 24, površine 1854 m2, povezane sa vlasništvom parkirališnog mjesta broj 36, u podrumu, obojeno plavoljubičastom bojom, neto površine i korisne vrijednosti 16,80 čm, označena kao 4. ETAŽA;</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radi osiguranja tražbine po Ugovoru o kreditu broj: 5029006702 sa Sporazumom br. 5029006702 o zasnivanju založnog prava na nekretnini od 14.02.2014., Dodatak I. Ugovoru o kreditu br. 5029006702 od 27.02.2014., i Dodatak II. Ugovora o kreditu br. 5029006702 od 04.02.2015</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ostaje i dalje upisano u zemljišne knjige kao osiguranje navedene tražbine;</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Založno pravo upisano pod brojem Z-6885/13 na:</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w:t>
      </w:r>
      <w:r>
        <w:rPr>
          <w:rFonts w:cs="Times New Roman" w:hAnsi="Times New Roman" w:ascii="Times New Roman"/>
          <w:color w:themeColor="text1" w:val="000000"/>
          <w:sz w:val="24"/>
          <w:szCs w:val="24"/>
        </w:rPr>
        <w:tab/>
        <w:t>nekretnini u vlasništvu Dužnika upisane u zemljišne knjige Općinskog suda u Rijeci, zk.ul. br. 2357, k.o. Kastav, k.č.br. 7804/47, označenoga kao: ŠUMA ČIKOVIĆI, ukupne površine 1250 m2</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 xml:space="preserve">radi osiguranja tražbine po Ugovoru o kreditu broj: 1-20900-2013 od dana 07.05.2013. i Dodatak I. Ugovora o kreditu broj: 1-20900-2013 od dana 29.12.2014., kao i Sporazumu br. 1-20900-2013 o zasnivanju založnog prava od dana 07.05.2013. </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ostaje i dalje upisano u zemljišne knjige kao osiguranje navedene tražbine;</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 xml:space="preserve">Opisana založna prava neće se aktivirati od strane Banke sve dok se uredno podmiruju obveze po sklopljenoj Predstečajnoj nagodbi. </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Ad. IV.</w:t>
      </w:r>
      <w:r>
        <w:rPr>
          <w:rFonts w:cs="Times New Roman" w:hAnsi="Times New Roman" w:ascii="Times New Roman"/>
          <w:color w:themeColor="text1" w:val="000000"/>
          <w:sz w:val="24"/>
          <w:szCs w:val="24"/>
        </w:rPr>
        <w:tab/>
        <w:t>Ukoliko dužnik po proteku datuma dospijeća isplate glavnoga potraživanja iz točke Ad.I ove Nagodbe ne plati ukupno potraživanje, ili ukoliko ne plati dvije dospjele redovne kamate u vremenu roka otplate kako je to opisano u točki Ad.I ove nagodbe, dužnik ovlašćuje KentBank d.d. da može naplatiti svoja potraživanja u ovršnome postupku temeljem ovršnih isprava:</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w:t>
      </w:r>
      <w:r>
        <w:rPr>
          <w:rFonts w:cs="Times New Roman" w:hAnsi="Times New Roman" w:ascii="Times New Roman"/>
          <w:color w:themeColor="text1" w:val="000000"/>
          <w:sz w:val="24"/>
          <w:szCs w:val="24"/>
        </w:rPr>
        <w:tab/>
        <w:t>Okvirni ugovor za kredite i garancije broj: 04-11-001-2013 sa Sporazumom br. 04-11-001-2013 o zasnivanju založnog prava na nekretnini od dana 05.11.2013., Dodatak I okvirnog ugovora za kredite i garancije broj: 04-11-001-2013 od 29.12.2014. i Ugovor o kreditu broj: 5029008015 od dana 29.12.2014</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w:t>
      </w:r>
      <w:r>
        <w:rPr>
          <w:rFonts w:cs="Times New Roman" w:hAnsi="Times New Roman" w:ascii="Times New Roman"/>
          <w:color w:themeColor="text1" w:val="000000"/>
          <w:sz w:val="24"/>
          <w:szCs w:val="24"/>
        </w:rPr>
        <w:tab/>
        <w:t>Ugovor o kreditu broj: 5029006702 sa Sporazumom br. 5029006702 o zasnivanju založnog prava na nekretnini od 14.02.2014., Dodatak I. Ugovoru o kreditu br. 5029006702 od 27.02.2014., i Dodatak II. Ugovora o kreditu br. 5029006702 od 04.02.2015</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w:t>
      </w:r>
      <w:r>
        <w:rPr>
          <w:rFonts w:cs="Times New Roman" w:hAnsi="Times New Roman" w:ascii="Times New Roman"/>
          <w:color w:themeColor="text1" w:val="000000"/>
          <w:sz w:val="24"/>
          <w:szCs w:val="24"/>
        </w:rPr>
        <w:tab/>
        <w:t>Ugovor o kreditu broj: 1-20900-2013 od dana 07.05.2013. i Dodatak I. Ugovora o kreditu broj: 1-20900-2013 od dana 29.12.2014., kao i Sporazumu br. 1-20900-2013 o zasnivanju založnog prava od dana 07.05.2013</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 xml:space="preserve">te KentBank d.d. zadržava naplatni redoslijed na upisanim hipotekama kako je to navedeno u točki 4., 5.,6. ove Nagodbe. </w:t>
      </w:r>
    </w:p>
    <w:p w:rsidRDefault="00F26427" w:rsidP="00F26427" w:rsidR="00F26427">
      <w:pPr>
        <w:spacing w:lineRule="auto" w:line="240"/>
        <w:ind w:left="1080"/>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lastRenderedPageBreak/>
        <w:t>Na ovu predstečajnu nagodbu primjenjuje se Zakon o financijskom poslovanju i predstečajnoj nagodbi („Narodne novine“ 108/2012, 144/2012, 81/2013, 112/2013, 78/2015)</w:t>
      </w:r>
    </w:p>
    <w:p w:rsidRDefault="00F26427" w:rsidP="00F26427" w:rsidR="00F26427">
      <w:pPr>
        <w:spacing w:lineRule="auto" w:line="240"/>
        <w:ind w:left="1080"/>
        <w:jc w:val="both"/>
        <w:rPr>
          <w:rFonts w:cs="Times New Roman" w:hAnsi="Times New Roman" w:ascii="Times New Roman"/>
          <w:color w:themeColor="text1" w:val="000000"/>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Grupa  3  – Ostali Vjerovnici </w:t>
      </w:r>
    </w:p>
    <w:tbl>
      <w:tblPr>
        <w:tblW w:type="dxa" w:w="9075"/>
        <w:tblInd w:type="dxa" w:w="108"/>
        <w:tblLayout w:type="fixed"/>
        <w:tblLook w:val="04A0" w:noVBand="1" w:noHBand="0" w:lastColumn="0" w:firstColumn="1" w:lastRow="0" w:firstRow="1"/>
      </w:tblPr>
      <w:tblGrid>
        <w:gridCol w:w="567"/>
        <w:gridCol w:w="1702"/>
        <w:gridCol w:w="2553"/>
        <w:gridCol w:w="1560"/>
        <w:gridCol w:w="1418"/>
        <w:gridCol w:w="1275"/>
      </w:tblGrid>
      <w:tr w:rsidTr="00F26427" w:rsidR="00F26427">
        <w:trPr>
          <w:trHeight w:val="330"/>
        </w:trPr>
        <w:tc>
          <w:tcPr>
            <w:tcW w:type="dxa" w:w="2268"/>
            <w:gridSpan w:val="2"/>
            <w:noWrap/>
            <w:vAlign w:val="bottom"/>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OSTALI</w:t>
            </w:r>
          </w:p>
        </w:tc>
        <w:tc>
          <w:tcPr>
            <w:tcW w:type="dxa" w:w="2552"/>
            <w:noWrap/>
            <w:vAlign w:val="bottom"/>
            <w:hideMark/>
          </w:tcPr>
          <w:p w:rsidRDefault="00F26427" w:rsidR="00F26427">
            <w:pPr>
              <w:rPr>
                <w:rFonts w:cs="Times New Roman"/>
              </w:rPr>
            </w:pPr>
          </w:p>
        </w:tc>
        <w:tc>
          <w:tcPr>
            <w:tcW w:type="dxa" w:w="1559"/>
            <w:noWrap/>
            <w:vAlign w:val="bottom"/>
            <w:hideMark/>
          </w:tcPr>
          <w:p w:rsidRDefault="00F26427" w:rsidR="00F26427">
            <w:pPr>
              <w:rPr>
                <w:rFonts w:cs="Times New Roman"/>
              </w:rPr>
            </w:pPr>
          </w:p>
        </w:tc>
        <w:tc>
          <w:tcPr>
            <w:tcW w:type="dxa" w:w="1418"/>
            <w:noWrap/>
            <w:vAlign w:val="bottom"/>
            <w:hideMark/>
          </w:tcPr>
          <w:p w:rsidRDefault="00F26427" w:rsidR="00F26427">
            <w:pPr>
              <w:rPr>
                <w:rFonts w:cs="Times New Roman"/>
              </w:rPr>
            </w:pPr>
          </w:p>
        </w:tc>
        <w:tc>
          <w:tcPr>
            <w:tcW w:type="dxa" w:w="1275"/>
            <w:noWrap/>
            <w:vAlign w:val="bottom"/>
            <w:hideMark/>
          </w:tcPr>
          <w:p w:rsidRDefault="00F26427" w:rsidR="00F26427">
            <w:pPr>
              <w:rPr>
                <w:rFonts w:cs="Times New Roman"/>
              </w:rPr>
            </w:pPr>
          </w:p>
        </w:tc>
      </w:tr>
      <w:tr w:rsidTr="00F26427" w:rsidR="00F26427">
        <w:trPr>
          <w:trHeight w:val="330"/>
        </w:trPr>
        <w:tc>
          <w:tcPr>
            <w:tcW w:type="dxa" w:w="567"/>
            <w:noWrap/>
            <w:vAlign w:val="bottom"/>
            <w:hideMark/>
          </w:tcPr>
          <w:p w:rsidRDefault="00F26427" w:rsidR="00F26427">
            <w:pPr>
              <w:rPr>
                <w:rFonts w:cs="Times New Roman"/>
              </w:rPr>
            </w:pPr>
          </w:p>
        </w:tc>
        <w:tc>
          <w:tcPr>
            <w:tcW w:type="dxa" w:w="1701"/>
            <w:noWrap/>
            <w:vAlign w:val="center"/>
            <w:hideMark/>
          </w:tcPr>
          <w:p w:rsidRDefault="00F26427" w:rsidR="00F26427">
            <w:pPr>
              <w:rPr>
                <w:rFonts w:cs="Times New Roman"/>
              </w:rPr>
            </w:pPr>
          </w:p>
        </w:tc>
        <w:tc>
          <w:tcPr>
            <w:tcW w:type="dxa" w:w="2552"/>
            <w:noWrap/>
            <w:vAlign w:val="bottom"/>
            <w:hideMark/>
          </w:tcPr>
          <w:p w:rsidRDefault="00F26427" w:rsidR="00F26427">
            <w:pPr>
              <w:rPr>
                <w:rFonts w:cs="Times New Roman"/>
              </w:rPr>
            </w:pPr>
          </w:p>
        </w:tc>
        <w:tc>
          <w:tcPr>
            <w:tcW w:type="dxa" w:w="1559"/>
            <w:noWrap/>
            <w:vAlign w:val="bottom"/>
            <w:hideMark/>
          </w:tcPr>
          <w:p w:rsidRDefault="00F26427" w:rsidR="00F26427">
            <w:pPr>
              <w:rPr>
                <w:rFonts w:cs="Times New Roman"/>
              </w:rPr>
            </w:pPr>
          </w:p>
        </w:tc>
        <w:tc>
          <w:tcPr>
            <w:tcW w:type="dxa" w:w="1418"/>
            <w:noWrap/>
            <w:vAlign w:val="bottom"/>
            <w:hideMark/>
          </w:tcPr>
          <w:p w:rsidRDefault="00F26427" w:rsidR="00F26427">
            <w:pPr>
              <w:rPr>
                <w:rFonts w:cs="Times New Roman"/>
              </w:rPr>
            </w:pPr>
          </w:p>
        </w:tc>
        <w:tc>
          <w:tcPr>
            <w:tcW w:type="dxa" w:w="1275"/>
            <w:noWrap/>
            <w:vAlign w:val="bottom"/>
            <w:hideMark/>
          </w:tcPr>
          <w:p w:rsidRDefault="00F26427" w:rsidR="00F26427">
            <w:pPr>
              <w:rPr>
                <w:rFonts w:cs="Times New Roman"/>
              </w:rPr>
            </w:pPr>
          </w:p>
        </w:tc>
      </w:tr>
      <w:tr w:rsidTr="00F26427" w:rsidR="00F26427">
        <w:trPr>
          <w:trHeight w:val="330"/>
        </w:trPr>
        <w:tc>
          <w:tcPr>
            <w:tcW w:type="dxa" w:w="567"/>
            <w:tcBorders>
              <w:top w:space="0" w:sz="4" w:color="000000" w:val="single"/>
              <w:left w:space="0" w:sz="4" w:color="000000" w:val="single"/>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RBR</w:t>
            </w:r>
          </w:p>
        </w:tc>
        <w:tc>
          <w:tcPr>
            <w:tcW w:type="dxa" w:w="1701"/>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OIB VJEROVNIKA</w:t>
            </w:r>
          </w:p>
        </w:tc>
        <w:tc>
          <w:tcPr>
            <w:tcW w:type="dxa" w:w="2552"/>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NAZIV VJEROVNIKA</w:t>
            </w:r>
          </w:p>
        </w:tc>
        <w:tc>
          <w:tcPr>
            <w:tcW w:type="dxa" w:w="1559"/>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IZNOS UTVRĐENE TRAŽBINE</w:t>
            </w:r>
          </w:p>
        </w:tc>
        <w:tc>
          <w:tcPr>
            <w:tcW w:type="dxa" w:w="1418"/>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TRAŽENI OTPIS TRAŽBINE 60%</w:t>
            </w:r>
          </w:p>
        </w:tc>
        <w:tc>
          <w:tcPr>
            <w:tcW w:type="dxa" w:w="1275"/>
            <w:tcBorders>
              <w:top w:space="0" w:sz="4" w:color="000000" w:val="single"/>
              <w:left w:val="nil"/>
              <w:bottom w:space="0" w:sz="4" w:color="000000" w:val="single"/>
              <w:right w:space="0" w:sz="4" w:color="000000"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PREOSTALI IZNOS ZA ISPLATU</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22938688079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AG - PROJEKT društvo s ograničenom odgovornošću za projektiranje, nadzor i marketing Kostrena, Žuknica 50</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19.328,42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11.597,05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7.731,37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38743179852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AKVASET INŽENJERING d. o. o. za instalacije u građevinarstvu Rijeka, Dražička 34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375,00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225,00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hAnsi="Times New Roman" w:ascii="Times New Roman"/>
                <w:sz w:val="24"/>
                <w:szCs w:val="24"/>
              </w:rPr>
              <w:t>05103290016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bCs/>
                <w:sz w:val="24"/>
                <w:szCs w:val="24"/>
              </w:rPr>
              <w:t>ALATNICA RIJEKA</w:t>
            </w:r>
            <w:r>
              <w:rPr>
                <w:rFonts w:cs="Times New Roman" w:hAnsi="Times New Roman" w:ascii="Times New Roman"/>
                <w:sz w:val="24"/>
                <w:szCs w:val="24"/>
              </w:rPr>
              <w:t xml:space="preserve"> društvo s ograničenom odgovornošću za usluge i trgovinu Rijeka, Svilno 55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960,00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576,00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384,00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79931691113</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AMF - INŽENJERING d. o. o. za inženjering, trgovinu i poslovne usluge Opatija, Nova Cesta 68</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15.250,00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9.150,00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6.100,00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02407532885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ARKADA - TRGOVINE, društvo s ograničenom odgovonošću za građevinarstvo i trgovinu Rijeka, Osječka 39</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12.374,77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7.424,86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4.949,91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19819724166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AUTOTRANS d. o. o. za javni prijevoz putnika u cestovonom prometu, trgovinu, usluge i turistička agencija Cres, Šetalište 20. travnja 18</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55.009,48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33.005,69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22.003,79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25332498498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BALANDRA d. o. o. za turizam i trgovinu Rijeka, Minakovo 14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826,88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496,13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330,75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24379044315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BARTOL društvo s ograničenom odgovornošću za proizvodnju, trgovinu, ugostiteljstvo, turistička agencija i usluge Ogulin, Bukovnička 35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2.707,20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1.624,32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1.082,88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03020183950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BELUŠIĆ PRIJEVOZ, društvo s ograničenom odgovornošću za prijevoz, trgovinu, građevinarstvo i ugostiteljstvo Potpićan, Obrš 74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11.133,29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6.679,97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4.453,32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30113677538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BETONARA KOSTRENA društvo s ograničenom odgovornošću za proizvodnju, trgovinu i usluge Kostrena, Šoići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31.569,30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18.941,58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12.627,72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14296146222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BILOBRK društvo s ograničenom odgovornošću za graditeljstvo Matulji, Šmogorska Cesta 53/b</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1.531,27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918,76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612,51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10652844309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BLOCK d. o. o. za inženjering i izvođenje investicijskih radova Rijeka, Drage Šćitara 15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27.544,50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16.526,70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11.017,80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74318681817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BOKART društvo s ograničenom odgovornošću za trgovinu i usluge Zagreb, Markuševečka cesta 125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50.000,00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30.000,00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20.000,00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62595301902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C.I.A.K. AUTO d.o.o. za trgovinu Gornji Stupnik, Gornjostupnička 96</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5.335,05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3.201,03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2.134,02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47428597158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C.I.A.K. društvo s ograničenom odgovornošću za proizvodnju, unutarnju i vanjsku trgovinu, zastupanje i usluge Donji Stupnik, Stupničke šipkovine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3.023,43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1.814,06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1.209,37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80564243762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C. T. S. društvo s </w:t>
            </w:r>
            <w:r>
              <w:rPr>
                <w:rFonts w:cs="Times New Roman" w:hAnsi="Times New Roman" w:ascii="Times New Roman"/>
                <w:sz w:val="24"/>
                <w:szCs w:val="24"/>
              </w:rPr>
              <w:lastRenderedPageBreak/>
              <w:t>ograničenom odgovornošću za trgovinu na veliko i malo Rijeka, Braće Stipčić 31/A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7.376,27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4.425,76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2.950,51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17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94136335132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CEMEX Hrvatska dioničko društvo za proizvodnju i prodaju cementa i drugih građevinskih materijala Kaštel Sućurac, F. Tuđmana 45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20.324,80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12.194,88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8.129,92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73294314024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CENTAR ZA VOZILA HRVATSKE, dioničko društvo Zagreb, Capraška 6</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34.172,01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20.503,21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13.668,80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61394757132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CENZUS, d.o.o. za promet robe i usluga Zagreb, Šestinski dol 57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7.693,75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4.616,25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3.077,50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11100535105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CESTA društvo s ograničenom odgovornošću za niskogradnju i proizvodnju građevnog materijala Pula, Strossmayerova 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570,00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342,00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228,00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82065776769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CONDITOR društvo s ograničenom odgovornošću za trgovinu i usluge u stečaju Klana, Klana 242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1.855,00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1.113,00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742,00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22</w:t>
            </w:r>
          </w:p>
        </w:tc>
        <w:tc>
          <w:tcPr>
            <w:tcW w:type="dxa" w:w="1701"/>
            <w:tcBorders>
              <w:top w:val="nil"/>
              <w:left w:val="nil"/>
              <w:bottom w:space="0" w:sz="4" w:color="000000" w:val="single"/>
              <w:right w:val="nil"/>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40973932800</w:t>
            </w:r>
          </w:p>
        </w:tc>
        <w:tc>
          <w:tcPr>
            <w:tcW w:type="dxa" w:w="2552"/>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ČEKADA, društvo s ograničenom odgovornošću za javni cestovni prijevoz Labin, Kapelica 7A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14.596,00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8.757,60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5.838,40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23</w:t>
            </w:r>
          </w:p>
        </w:tc>
        <w:tc>
          <w:tcPr>
            <w:tcW w:type="dxa" w:w="1701"/>
            <w:tcBorders>
              <w:top w:val="nil"/>
              <w:left w:val="nil"/>
              <w:bottom w:space="0" w:sz="4" w:color="000000" w:val="single"/>
              <w:right w:val="nil"/>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57160528400</w:t>
            </w:r>
          </w:p>
        </w:tc>
        <w:tc>
          <w:tcPr>
            <w:tcW w:type="dxa" w:w="2552"/>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De Conte društvo za građevinarstvo, export - import i trgovinu, društvo s ograničenom odgovornošću Labin, Pulska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4.055,18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2.433,11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1.622,07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14519774830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DIJAMANT KERAMIKA društvo s ograničenom odgovornošću za graditeljstvo,trgovinu i usluge Čakovec, Dr. Ivana Novaka 38</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3.276,23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1.965,74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1.310,49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25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72954104541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DLS društvo s ograničenom odgovornošću za poslovno savjetovanje Rijeka, Spinčićeva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9.562,50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5.737,50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3.825,00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32495774256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D. M. KASTAV društvo s ograničenom odgovornošću za trgovinu i usluge Kastav, Donji Turki bb</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7.295,30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4.377,18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2.918,12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23771116754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DOGMA UPRAVLJANJE društvo s ograničenom odgovornošću za poslove upravljanja nekretninama i održavanje nekretnina Rijeka, Fiorella La Guardia 25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4.474,28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2.684,57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1.789,71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79254079547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DOMOVELA d.o.o. za građevinarstvo </w:t>
            </w:r>
            <w:r>
              <w:rPr>
                <w:rFonts w:cs="Times New Roman" w:eastAsia="Times New Roman" w:hAnsi="Times New Roman" w:ascii="Times New Roman"/>
                <w:color w:val="000000"/>
                <w:sz w:val="24"/>
                <w:szCs w:val="24"/>
              </w:rPr>
              <w:t xml:space="preserve">u likvidaciji </w:t>
            </w:r>
            <w:r>
              <w:rPr>
                <w:rFonts w:cs="Times New Roman" w:hAnsi="Times New Roman" w:ascii="Times New Roman"/>
                <w:sz w:val="24"/>
                <w:szCs w:val="24"/>
              </w:rPr>
              <w:t>Osijek, Martina Divalta 119</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924.920,10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554.952,06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369.968,04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29058604414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DS GRUPA društvo s ograničenom odgovornošću za trgovinu Rijeka, Nikole Cara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88,11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52,87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35,24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77038778780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EKO MONTAŽA društvo s ograničenom odgovornošću za izradu i montažu metalnih konstrukcija Labin, 43. istarske divizije 3</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12.648,76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7.589,26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5.059,50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31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45669853088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ELEKTROMETAL d.d. u stečaju Bjelovar (Grad Bjelovar), Ferde Rusana 21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62.057,90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37.234,74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24.823,16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44364257197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ELLEX društvo s ograničenom odgovornošću za završne radove u građevinarstvu i servisne usluge Rijeka, Milutina Barača 15/2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150.408,70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90.245,22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60.163,48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52186192321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ELNET INŽENJERING j. d. o. o. za trgovinu i usluge u likvidaciji Kastav, Brestovice 28/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3.571,00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2.142,60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1.428,40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lastRenderedPageBreak/>
              <w:t>34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17831143946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ELSI info d.o.o. Čakovec, Ivana Mažuranića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900,00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540,00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360,00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57099554669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EMIS projektiranje i nadzor nad gradnjom d.o.o. u stečaju Labin, Rudarska 3B</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3.623,00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2.173,80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1.449,20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75593426373</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EMITTO ELEMENT d.o.o. za trgovinu i usluge Sesvete, Petra Dumičića 6</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250,00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37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01785340390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EUROGRANITI d. o. o. Sveta Jelena, Špingaroli 6/A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45.468,17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27.280,90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18.187,27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23118641765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FOTO FLASH d. o. o. za trgovinu i usluge u stečaju Rijeka, Andrije Medulića 6</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3.214,50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1.928,70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1.285,80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39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91190940081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GEO - KVARNER d. o. o. Kostrena (Općina Kostrena)</w:t>
            </w:r>
            <w:r>
              <w:rPr>
                <w:rFonts w:cs="Times New Roman" w:hAnsi="Times New Roman" w:ascii="Times New Roman"/>
                <w:sz w:val="24"/>
                <w:szCs w:val="24"/>
              </w:rPr>
              <w:br/>
              <w:t>Žuknica 53/c</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11.000,00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6.600,00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4.400,00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40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47587019584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hAnsi="Times New Roman" w:ascii="Times New Roman"/>
                <w:sz w:val="24"/>
                <w:szCs w:val="24"/>
              </w:rPr>
            </w:pPr>
            <w:r>
              <w:rPr>
                <w:rFonts w:cs="Times New Roman" w:hAnsi="Times New Roman" w:ascii="Times New Roman"/>
                <w:sz w:val="24"/>
                <w:szCs w:val="24"/>
              </w:rPr>
              <w:t xml:space="preserve">GEO - VV d. o. o. </w:t>
            </w:r>
          </w:p>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Rijeka, Jurja Dobrile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4.375,00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2.625,00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1.750,00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40967760995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GORAN graditeljstvo d. o. o. Delnice, Sajmišna Ulica 31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3.437,50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2.062,50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1.375,00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87206959551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G. P. Krivaja Rijeka d. o. o. za graditeljstvo Kostrena, Plešići 9/A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114.281,96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68.569,18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45.712,78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43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05146274847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GP KRK d. d. Krk, Stjepana Radića 31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1.898,64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1.139,18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759,46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23236764917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RUŽIĆ, OBRT ZA GRAĐEVINARSTVO, vl. TOMISLAV RUŽIĆ, RIJEKA, BLAŽIĆEVO C 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9.263,04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5.557,82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3.705,22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15549655602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GUŠTIN d.o.o. Ozalj, Vrškovac 16</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21.368,25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12.820,95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8.547,30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89669284675</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HIDROBEST, GRAĐEVINSKI OBRT</w:t>
            </w:r>
            <w:r>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br/>
              <w:t>VL. BERISLAV FRANCETIĆ Ćikovići, Rešetari 66</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202.538,66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121.523,20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81.015,46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60131430579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Holcim (Hrvatska), društvo s ograničenom odgovornošću za proizvodnju cementa Koromačno, </w:t>
            </w:r>
            <w:r>
              <w:rPr>
                <w:rFonts w:cs="Times New Roman" w:hAnsi="Times New Roman" w:ascii="Times New Roman"/>
                <w:sz w:val="24"/>
                <w:szCs w:val="24"/>
              </w:rPr>
              <w:lastRenderedPageBreak/>
              <w:t>Koromačno 7B</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2.788,13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1.672,88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1.115,25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48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76476465705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Holcim mineralni agregati društvo s ograničenom odgovornošću Nedešćina, Šumber, Tomaši 200</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3.650,56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2.190,34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1.460,22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81793146560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Hrvatski Telekom d.d. Zagreb, Roberta Frangeša Mihanovića 9</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2.164,77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1.298,86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865,91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02326889628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HUGAL trgovina i servis d. o. o. Viškovo, Blažići 1/1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9.606,21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5.763,73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3.842,48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51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50167339059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I. M. PEČARIĆ INŽENJERING d. o. o. Baška, Lošinjska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50.000,00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30.000,00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20.000,00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27759560625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INA-INDUSTRIJA NAFTE, d.d. Zagreb, Avenija V. Holjevca 10</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43.100,65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25.860,39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17.240,26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60067885527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IND - EKO industrijska ekologija i zaštita okoliša, d. o. o. Rijeka, Korzo 40/2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12.189,43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7.313,66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4.875,77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54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99947716440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INDEL - ZAŠTITA d. o. o. Rijeka (Grad Rijeka)</w:t>
            </w:r>
            <w:r>
              <w:rPr>
                <w:rFonts w:cs="Times New Roman" w:hAnsi="Times New Roman" w:ascii="Times New Roman"/>
                <w:sz w:val="24"/>
                <w:szCs w:val="24"/>
              </w:rPr>
              <w:br/>
              <w:t>Ružićeva 19</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6.500,00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3.900,00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2.600,00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50975940635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INDUSTRIJA GRAĐEVNOG MATERIJALA TOUNJ dioničko društvo za proizvodnju i usluge, graditeljstvo, trgovinu, turizam, ugostiteljstvo i turistička agencija u stečaju Kastav, Žegoti 1/a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34.529,55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20.717,73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13.811,82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87903870107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ING - PLAN projektiranje, konzalting, inžinjering, marketing, društvo s ograničenom odgovornošću Rijeka, Korzo 8/II</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87.419,41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52.451,65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34.967,76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79766124714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INSTITUT IGH, dioničko društvo za istraživanje i razvoj u graditeljstvu Zagreb, Janka Rakuše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223.347,93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134.008,76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89.339,17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lastRenderedPageBreak/>
              <w:t>58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84831816348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ISTER d. o. o. Škrljevo, Luka Škrljevo b. b.</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2.290,00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1.374,00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916,00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45875673150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JADRAN HOTELI dioničko društvo za hotelijerstvo Rijeka, Strossmayerova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471,00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282,60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188,40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60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87545147669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JADRAN - IMPEX d. o. o. Kastav, Trinajstići 57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2.933,09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1.759,85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1.173,24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61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81942015552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JASMIN MAZIVA d. o. o. Kukuljanovo, Kukuljanovo 415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4.973,91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2.984,35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1.989,56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62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60420112846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JOVANOVIĆ d. o. o. Viškovo (Općina Viškovo), Furićevo 3</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2.698,39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1.619,03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1.079,36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63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34976993601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KSU d.o.o. Velika Gorica, Dr. Jurja Dobrile 50</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4.884,29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2.930,57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1.953,72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72407552380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KLANATRANS prijevoz robe u cestovnom prometu, društvo s ograničenom odgovornošću Klana, Klana 98</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73.387,17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44.032,30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29.354,87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38181917662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KLJAJIĆ GRAĐENJE d. o. o. za građevinarstvo Matulji, Šmogorska Cesta 53/c</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173.227,48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103.936,49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69.290,99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08212846909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KRALJIĆ DARKO</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905.824,41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543.494,65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362.329,76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97877404727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KRALJIĆ MIRJANA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60.481,55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36.288,93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24.192,62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01316614549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KRONING d.o.o. za trgovinu i inženjering Karlovac, Udbinja 36</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1.850,00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1.110,00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740,00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71549040939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KUMAL S d.o.o. za proizvodnju i promet građevinskim materijalom Zagreb, Ilica 251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42.181,72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25.309,03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16.872,69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16359156681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LIBERO društvo za proizvodnju, trgovinu, zastupanje i usluge s ograničenom odgovornošću Viškovo, Kosi, Ferenci 39/C</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12.702,56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7.621,54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5.081,02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71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34578772340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hAnsi="Times New Roman" w:ascii="Times New Roman"/>
                <w:sz w:val="24"/>
                <w:szCs w:val="24"/>
              </w:rPr>
            </w:pPr>
            <w:r>
              <w:rPr>
                <w:rFonts w:cs="Times New Roman" w:hAnsi="Times New Roman" w:ascii="Times New Roman"/>
                <w:sz w:val="24"/>
                <w:szCs w:val="24"/>
              </w:rPr>
              <w:t>LIBRA TEHNIČAR d.o.o. Zagreb, II Praćanska 6/A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26.680,97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16.008,58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10.672,39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02186276294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"LIMač" - PROIZVODNJA, </w:t>
            </w:r>
            <w:r>
              <w:rPr>
                <w:rFonts w:cs="Times New Roman" w:hAnsi="Times New Roman" w:ascii="Times New Roman"/>
                <w:sz w:val="24"/>
                <w:szCs w:val="24"/>
              </w:rPr>
              <w:lastRenderedPageBreak/>
              <w:t>ZAVRŠNI RADOVI, TRGOVINA, UGOSTITELJSTVO I USLUGE, IVICA ZAPLATIĆ, POLJE KRAPINSKO 146 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46.242,13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27.745,28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18.496,85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lastRenderedPageBreak/>
              <w:t>73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82916275062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LOKOT d. o. o. Klana, Breza, Breza 24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1.505,90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903,54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602,36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85734339856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MAGRAD d.o.o. za trgovinu i servis Žakanje, Žakanje 57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3.095,00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1.857,00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1.238,00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24347514317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MALKOČ TEHNIKA društvo s ograničenom odgovornošću za trgovinu i proizvodnju Rijeka, Pletenci 35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4.212,50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2.527,50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1.685,00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49852475199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MARKO LOKMER</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9.360,00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5.616,00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3.744,00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97400155744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MEGAKOP društvo s ograničenom odgovornošću za gospodarski konzalting i inženjering Rijeka, Janeza Trdine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4.314,62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2.588,77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1.725,85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80072926694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MERVIS d. o. o. za reviziju i financijsko - računovodstvo usluge Kastav, Ćikovići 26/11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21.250,00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12.750,00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8.500,00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49087508114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METALAC za proizvodnju metalnih i drugih konstrukcija i proizvoda društvo sa ograničenom odgovornošću "u stečaju" Labin, Pulska 17 D</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1.638,39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983,03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655,36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67369029081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MIGROSS društvo s ograničenom odgovornošću za proizvodnju, trgovinu i usluge Rijeka, Radićeva 41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12.117,50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7.270,50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4.847,00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45940252007</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MILFLEX OBRT ZA IZRADU FLEX CIJEVI, </w:t>
            </w:r>
            <w:r>
              <w:rPr>
                <w:rFonts w:cs="Times New Roman" w:eastAsia="Times New Roman" w:hAnsi="Times New Roman" w:ascii="Times New Roman"/>
                <w:color w:val="000000"/>
                <w:sz w:val="24"/>
                <w:szCs w:val="24"/>
              </w:rPr>
              <w:br/>
              <w:t>VL. MILJENKO TOROMAN</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2.343,75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1.406,25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937,50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42050807337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MINERAL IGM društvo s ograničenom odgovornošću za proizvodnju i trgovinu </w:t>
            </w:r>
            <w:r>
              <w:rPr>
                <w:rFonts w:cs="Times New Roman" w:hAnsi="Times New Roman" w:ascii="Times New Roman"/>
                <w:sz w:val="24"/>
                <w:szCs w:val="24"/>
              </w:rPr>
              <w:lastRenderedPageBreak/>
              <w:t>građevnim materijalom Zapužane, Zapužane 102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27.352,12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16.411,27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10.940,85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83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62612424147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NAŠICECEMENT Tvornica cementa, dioničko društvo Našice, Tajnovac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546.977,13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328.186,28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218.790,85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15930528533</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OBRT ZA OBRADU METALA I PVC-a "FEROX NOVA" VL.MIROSLAV PINTAČ, Rijeka, Benaši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117.788,57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70.673,14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47.115,43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08630416047</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GOLDFREN, Obrt za proizvodnju, trgovinu i usluge, vl. Elvis Aničić, Pazin, Foškići 24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147,09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88,25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58,84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24525358878</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OBRT ZA SERVIS, TRGOVINU NA VELIKO I POSREDOVANJE U TRGOVINI "ELEKTROMEHANIKA", VL. OŠO ERMANO, BUZET, SVETI IVAN 19</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4.009,24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2.405,54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1.603,70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01976875639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ODVJETNICA VESNA MATOKOVIĆ, Rijeka, Matije Gupca 12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213.809,89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128.285,93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85.523,96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31895671136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ZAJEDNIČKI ODVJETNIČKI URED MILJENKO MRAKOVČIĆ I BOJAN MILIĆ</w:t>
            </w:r>
            <w:r>
              <w:rPr>
                <w:rFonts w:cs="Times New Roman" w:hAnsi="Times New Roman" w:ascii="Times New Roman"/>
                <w:sz w:val="24"/>
                <w:szCs w:val="24"/>
              </w:rPr>
              <w:br/>
              <w:t>Užarska 17a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22.500,00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13.500,00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9.000,00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64925800125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OLING društvo s ograničenom odgovornošću za graditeljstvo i trgovinu Viškovo, Marinići 102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10.534,37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6.320,62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4.213,75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72418555772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ORCUS HILT društvo s ograničenom odgovornošću za građenje, trgovinu i usluge Čavle, Buzdohanj 127/B</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150,00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70812508533</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ORCUS PLUS društvo s ograničenom odgovornošću za </w:t>
            </w:r>
            <w:r>
              <w:rPr>
                <w:rFonts w:cs="Times New Roman" w:hAnsi="Times New Roman" w:ascii="Times New Roman"/>
                <w:sz w:val="24"/>
                <w:szCs w:val="24"/>
              </w:rPr>
              <w:lastRenderedPageBreak/>
              <w:t>trgovinu i usluge Čavle, Svilno 91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778,50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467,10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311,40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92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37687763600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PARKOVI PLUS društvo s ograničenom odgovornošću za uređenje i održavanje zelenih površina Rijeka, Mihačeva Draga 41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53.503,95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32.102,37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21.401,58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14771131360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PEČARIĆ CONSULT d. o. o. za projektiranje, građevinarstvo i nadzor Kastav, Tometići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98.785,16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59.271,10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39.514,06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94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74508065785</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POMAK d.o.o. Split, Tolstojeva 32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16.500,00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9.900,00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6.600,00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95952793830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PORRO PROJEKT d.o.o. za trgovinu i usluge Zagreb, Gospodska 41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680.454,59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408.272,75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272.181,84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34579337386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PRO RIF društvo s ograničenom odgovornošću za računovodstvo i usluge Rijeka, Zametska 82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8.000,00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4.800,00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3.200,00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97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75263812619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PROTING HORVAT d.o.o. Krapina, Frana Galovića 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1.260,75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756,45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504,30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98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92383036074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RI - 19, d. o. o. Rijeka (Grad Rijeka), Slogin-Kula 8</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20.843,78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12.506,27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8.337,51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89570662388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RIJEČKI USLUŽNI SERVIS društvo s ograničenom odgovornošću za trgovinu i uslugeRijeka, Andrije Medulića 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5.807,53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3.484,52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2.323,01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94465937851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RIJEKATANK ekologija i zaštita okoliša, društvo s ograničenom odgovornošću Rijeka, Bartola Kašića 5/2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31135242311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RI - STAN društvo s ograničenom odgovornošću za poslovanje nekretninama uz naplatu ili po ugovoru Rijeka, Šet. A.K. Miošića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716,76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430,06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286,70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w:t>
            </w:r>
            <w:r>
              <w:rPr>
                <w:rFonts w:cs="Times New Roman" w:eastAsia="Times New Roman" w:hAnsi="Times New Roman" w:ascii="Times New Roman"/>
                <w:color w:val="000000"/>
                <w:sz w:val="24"/>
                <w:szCs w:val="24"/>
              </w:rPr>
              <w:lastRenderedPageBreak/>
              <w:t>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34957277244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 xml:space="preserve">RI - TEX društvo s </w:t>
            </w:r>
            <w:r>
              <w:rPr>
                <w:rFonts w:cs="Times New Roman" w:hAnsi="Times New Roman" w:ascii="Times New Roman"/>
                <w:sz w:val="24"/>
                <w:szCs w:val="24"/>
              </w:rPr>
              <w:lastRenderedPageBreak/>
              <w:t>ograničenom odgovornošću za usluge i trgovinu Rijeka, Trstenička 14</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 xml:space="preserve">475,00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285,00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190,00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103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32684643424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RUDAR društvo s ograničenom odgovornošću za usluge Tounj, Tounj 17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626.982,95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376.189,77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250.793,18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104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60263273244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SARŠON M. d. o. o. Čavle, Soboli, Kišur 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782,51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469,51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313,00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48929688702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SATURO društvo s ograničenom odgovornošću za trgovinu i usluge Strahoninec, Poljska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138.910,07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83.346,04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55.564,03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57964607973</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SERVING USLUGE društvo s ograničenom odgovornošću za građevinarstvo Rijeka, Slavka Cindrića 6</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23.655,73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14.193,44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9.462,29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107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63667050301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SIBACO d. o. o. Kastav, Rubeši 93/a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39.595,08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23.757,05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15.838,03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81122718556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SLAVEN LEROTA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2.275.457,40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1.365.274,44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910.182,96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109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11543074213</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SOKOL MARIĆ d.o.o. za usluge zaštite osoba i imovine Zagreb, Trg Republike Hrvatske 8/II</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583,87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350,32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233,55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60389091345</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STOJKOVIĆ NINO I </w:t>
            </w:r>
            <w:r>
              <w:rPr>
                <w:rFonts w:cs="Times New Roman" w:eastAsia="Times New Roman" w:hAnsi="Times New Roman" w:ascii="Times New Roman"/>
                <w:color w:val="000000"/>
                <w:sz w:val="24"/>
                <w:szCs w:val="24"/>
              </w:rPr>
              <w:br/>
              <w:t>STOJKOVIĆ IVANA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935.984,40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561.590,64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374.393,76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99658377852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STUDIO ŠIPAN d. o. o. za trgovinu, građenje i usluge Rijeka, Ante Kovačića 10</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29.204,26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17.522,56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11.681,70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43118119983</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eastAsia="Times New Roman" w:hAnsi="Times New Roman" w:ascii="Times New Roman"/>
                <w:color w:val="000000"/>
                <w:sz w:val="24"/>
                <w:szCs w:val="24"/>
              </w:rPr>
              <w:t xml:space="preserve">SUVLASNICI STAMBENE ZGRADE, DRNIŠKA 22, </w:t>
            </w:r>
            <w:r>
              <w:rPr>
                <w:rFonts w:cs="Times New Roman" w:eastAsia="Times New Roman" w:hAnsi="Times New Roman" w:ascii="Times New Roman"/>
                <w:color w:val="000000"/>
                <w:sz w:val="24"/>
                <w:szCs w:val="24"/>
              </w:rPr>
              <w:br/>
            </w:r>
            <w:r>
              <w:rPr>
                <w:rFonts w:cs="Times New Roman" w:eastAsia="Times New Roman" w:hAnsi="Times New Roman" w:ascii="Times New Roman"/>
                <w:sz w:val="24"/>
                <w:szCs w:val="24"/>
              </w:rPr>
              <w:t xml:space="preserve">ZASTUPANI PO </w:t>
            </w:r>
          </w:p>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STAMBENI ZG d.o.o. Zagreb, Savska cesta 183</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5.026,17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3.015,70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2.010,47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93354402760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SVE ZA NAJAM jednostavno društvo s graničenom odgovornošću za iznajmljivanje alata, strojeva i opreme Čavle, Buzdohanj 127/B</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114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95168383120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ŠIMUNOVIĆ proizvodnja i reparacija društvo sa ograničenom odgovornošću Rijeka, Glavani 93/2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13243952867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ŠOTO VENTO društvo s ograničenom odgovornošću za promet roba i usluga Nenadići, Nenadići 10/C</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3.150,45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1.890,27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1.260,18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00523529591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TECPOINT d. o. o. za trgovinu i usluge Rijeka, Draga Gušć 37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2.931,97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1.759,18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1.172,79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58209298093</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TERRA STROJ društvo s ograničenom odgovornošću za proizvodnju, trgovinu i održavanje strojeva i rezervnih dijelova Drivenik, Plišići 19/A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787,21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472,33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314,88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118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48450888776</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sz w:val="24"/>
                <w:szCs w:val="24"/>
              </w:rPr>
            </w:pPr>
            <w:r>
              <w:rPr>
                <w:rFonts w:cs="Times New Roman" w:hAnsi="Times New Roman" w:ascii="Times New Roman"/>
                <w:sz w:val="24"/>
                <w:szCs w:val="24"/>
              </w:rPr>
              <w:t>TIM d. o. o. Rijeka, Gustava Krkleca 9</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7.434,49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4.460,69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2.973,80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119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53834244574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TIMIA društvo s ograničenom odgovornošću za poslovno savjetovanje Rijeka, Korzo 30</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4.125,00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2.475,00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1.650,00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28454268522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TRANS NOVA d. o. o. za transport, trgovinu i usluge Klana, Klana 99</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86.170,13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51.702,08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34.468,05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28402286293</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UČKA - PROM društvo s ograničenom odgovornošću za trgovinu na veliko i posredovanje u trgovini Rijeka, Androv Breg 27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2.136,80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1.282,08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854,72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35169629081</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UNIVERZAL TEHNIKA, društvo s ograničenom odgovornošću za izvoz i uvoz, trgovinu i usluge Matulji, Kvarnerska C. 77/a</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37005268600</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 R A R, d.o.o. za popravak tahografa, taksometra i ostalih satnih mehanizama Otočac, Kralja Zvonimira 18</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11.877,00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7.126,20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4.750,80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124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23206156984</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URED OVLAŠTENOG INŽENJERA GRAĐEVINARSTVA </w:t>
            </w:r>
            <w:r>
              <w:rPr>
                <w:rFonts w:cs="Times New Roman" w:eastAsia="Times New Roman" w:hAnsi="Times New Roman" w:ascii="Times New Roman"/>
                <w:color w:val="000000"/>
                <w:sz w:val="24"/>
                <w:szCs w:val="24"/>
              </w:rPr>
              <w:br/>
              <w:t>JASMINKA LILIĆ</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6.779,18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4.067,51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2.711,67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78815029670</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URED OVLAŠTENOG INŽENJERA GRAĐEVINARSTVA </w:t>
            </w:r>
            <w:r>
              <w:rPr>
                <w:rFonts w:cs="Times New Roman" w:eastAsia="Times New Roman" w:hAnsi="Times New Roman" w:ascii="Times New Roman"/>
                <w:color w:val="000000"/>
                <w:sz w:val="24"/>
                <w:szCs w:val="24"/>
              </w:rPr>
              <w:br/>
              <w:t>DAVOR PEČARIĆ</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56.250,00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33.750,00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22.500,00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51625648458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USLUŽNI OBRT "KVARNER COLOR" vl. NEVEN JUŠIĆ , MATULJI, KVARNERSKA CESTA 75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5.700,10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3.420,06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2.280,04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127</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41692531717</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USLUŽNI OBRT "MAPHA", VL. BOJAN TURK, RIJEKA, DRAGUTINA TADIJANOVIĆA 5</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4.000,00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2.400,00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128</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06925831124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USLUŽNI OBRT "ŠKORPION" vl. ZORAN ČARGONJA, RIJEKA, BRIG 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12.733,48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7.640,09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5.093,39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129</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57831861749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USLUŽNI OBRT ¨GANA¨, VL. MILOSAVA BABIĆ, KASTAV, ISTARSKA CESTA 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500,00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300,00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200,00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130</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27500596578</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USLUŽNI OBRT KARIZMA ZA PROMIDŽBU, UREĐENJE INTERIJERA, DIZAJN I TRGOVINU, OMIŠALJ, VL.DRAŽEN ABRAMOVIĆ, PODKAČINI 3</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1.700,00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1.020,00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680,00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131</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99582444692</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"VATROGASNA OPREMA RIJEKA" - USLUŽNI OBRT, VL. ARSEN KINKELA, RIJEKA, PUT VINKA VALKOVIĆA POLETA 8</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3.107,50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1.864,50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1.243,00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132</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46285466782</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VICISSITUDO d.o.o. za trgovinu i usluge Zagreb, Radnička cesta 52</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165.540,96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99.324,58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66.216,38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lastRenderedPageBreak/>
              <w:t>133</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59507265559</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GRAĐEVINSKO PRIJEVOZNIČKI OBRT "VIKTOR"</w:t>
            </w:r>
            <w:r>
              <w:rPr>
                <w:rFonts w:cs="Times New Roman" w:eastAsia="Times New Roman" w:hAnsi="Times New Roman" w:ascii="Times New Roman"/>
                <w:color w:val="000000"/>
                <w:sz w:val="24"/>
                <w:szCs w:val="24"/>
              </w:rPr>
              <w:br/>
              <w:t>VL. VIKTOR SRIĆA, CERNIK, CERNIK 40</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211.900,00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127.140,00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84.760,00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134</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75426400219</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VILMET društvo s ograničenom odgovornošću za unutarnju i vanjsku trgovinu, marketing i posredništvo Matulji, Kućeli 57</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19.614,00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11.768,40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7.845,60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135</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29524210204</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VIPnet, društvo s ograničenom odgovornošću za usluge javnih telekomunikacija Zagreb, Vrtni put 1</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7.249,00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4.349,40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2.899,60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136</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04476708801</w:t>
            </w:r>
          </w:p>
        </w:tc>
        <w:tc>
          <w:tcPr>
            <w:tcW w:type="dxa" w:w="2552"/>
            <w:tcBorders>
              <w:top w:val="nil"/>
              <w:left w:val="nil"/>
              <w:bottom w:space="0" w:sz="4" w:color="000000" w:val="single"/>
              <w:right w:space="0" w:sz="4" w:color="000000"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ZDRAVSTVENA USTANOVA MEDICINE RADA, </w:t>
            </w:r>
            <w:r>
              <w:rPr>
                <w:rFonts w:cs="Times New Roman" w:eastAsia="Times New Roman" w:hAnsi="Times New Roman" w:ascii="Times New Roman"/>
                <w:color w:val="000000"/>
                <w:sz w:val="24"/>
                <w:szCs w:val="24"/>
              </w:rPr>
              <w:br/>
              <w:t>ORDINACIJE MEDICINE RADA - PODRUŽNICA BUZET</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310,00   </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186,00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 xml:space="preserve">124,00   </w:t>
            </w:r>
          </w:p>
        </w:tc>
      </w:tr>
      <w:tr w:rsidTr="00F26427" w:rsidR="00F26427">
        <w:trPr>
          <w:trHeight w:val="330"/>
        </w:trPr>
        <w:tc>
          <w:tcPr>
            <w:tcW w:type="dxa" w:w="567"/>
            <w:tcBorders>
              <w:top w:val="nil"/>
              <w:left w:space="0" w:sz="4" w:color="000000" w:val="single"/>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w:t>
            </w:r>
          </w:p>
        </w:tc>
        <w:tc>
          <w:tcPr>
            <w:tcW w:type="dxa" w:w="1701"/>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w:t>
            </w:r>
          </w:p>
        </w:tc>
        <w:tc>
          <w:tcPr>
            <w:tcW w:type="dxa" w:w="2552"/>
            <w:tcBorders>
              <w:top w:val="nil"/>
              <w:left w:val="nil"/>
              <w:bottom w:space="0" w:sz="4" w:color="000000" w:val="single"/>
              <w:right w:space="0" w:sz="4" w:color="000000" w:val="single"/>
            </w:tcBorders>
            <w:noWrap/>
            <w:vAlign w:val="center"/>
            <w:hideMark/>
          </w:tcPr>
          <w:p w:rsidRDefault="00F26427" w:rsidR="00F26427">
            <w:pPr>
              <w:spacing w:lineRule="auto" w:line="240"/>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UKUPNO</w:t>
            </w:r>
          </w:p>
        </w:tc>
        <w:tc>
          <w:tcPr>
            <w:tcW w:type="dxa" w:w="1559"/>
            <w:tcBorders>
              <w:top w:val="nil"/>
              <w:left w:val="nil"/>
              <w:bottom w:space="0" w:sz="4" w:color="000000" w:val="single"/>
              <w:right w:space="0" w:sz="4" w:color="000000" w:val="single"/>
            </w:tcBorders>
            <w:noWrap/>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10.345.040,31</w:t>
            </w:r>
          </w:p>
        </w:tc>
        <w:tc>
          <w:tcPr>
            <w:tcW w:type="dxa" w:w="1418"/>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xml:space="preserve">6.207.024,19   </w:t>
            </w:r>
          </w:p>
        </w:tc>
        <w:tc>
          <w:tcPr>
            <w:tcW w:type="dxa" w:w="1275"/>
            <w:tcBorders>
              <w:top w:val="nil"/>
              <w:left w:val="nil"/>
              <w:bottom w:space="0" w:sz="4" w:color="000000" w:val="single"/>
              <w:right w:space="0" w:sz="4" w:color="000000" w:val="single"/>
            </w:tcBorders>
            <w:noWrap/>
            <w:vAlign w:val="center"/>
            <w:hideMark/>
          </w:tcPr>
          <w:p w:rsidRDefault="00F26427" w:rsidR="00F26427">
            <w:pPr>
              <w:spacing w:lineRule="auto" w:line="240"/>
              <w:jc w:val="right"/>
              <w:rPr>
                <w:rFonts w:cs="Times New Roman" w:eastAsia="Times New Roman" w:hAnsi="Times New Roman" w:ascii="Times New Roman"/>
                <w:bCs/>
                <w:color w:val="000000"/>
                <w:sz w:val="24"/>
                <w:szCs w:val="24"/>
              </w:rPr>
            </w:pPr>
            <w:r>
              <w:rPr>
                <w:rFonts w:cs="Times New Roman" w:eastAsia="Times New Roman" w:hAnsi="Times New Roman" w:ascii="Times New Roman"/>
                <w:bCs/>
                <w:color w:val="000000"/>
                <w:sz w:val="24"/>
                <w:szCs w:val="24"/>
              </w:rPr>
              <w:t xml:space="preserve">4.138.016,12   </w:t>
            </w:r>
          </w:p>
        </w:tc>
      </w:tr>
    </w:tbl>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Vjerovnici  iz Grupe 3 – Ostali vjerovnici  koji su  navedeni u prethodnoj tablici, otpuštaju utvrđene tražbine za 60 %, odnosno svaki pojedini vjerovnik otpušta iznos utvrđene tražbine koji se otpisuje kako je navedeno u tablici za svakoga vjerovnika . Preostalih 40 % utvrđenih tražbina , odnosno preostali iznos za otplatu kako je specificiran za svakog pojedinog vjerovnika  u tablici dužnik će otplatiti nakon isteka počeka od 12 mjeseci u 28 jednakih tromjesečnih obroka (anuiteta), beskamatno, a sve počevši od dana pravomoćnosti Rješenja  o sklopljenoj predstečajnoj nagodbi pred Trgovačkim sudom.</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Prvi tromjesečni obrok tražbine Vjerovnika ove grupe dospijeva na naplatu zadnji dan trećeg kalendarskog mjeseca nakon proteka 12 (dvanaest) mjeseci od dana pravomoćnosti rješenja Trgovačkog suda kojim se odobrava sklapanje Nagodbe. Preostali tromjesečni obroci dospijevaju zadnjeg dana svakog trećeg kalendarskog mjeseca. </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IZLUČNA PRAVA – ERSTE&amp;STEIERMARKISCHE S-LEASING D.O.O</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Vjerovnik s izlučnim pravo ERSTE&amp;STEIERMARKISCHE S-LEASING D.O.O u postupku nije dao izjave kojom se odriče od prava na odvojeno namirenje te stoga Nagodba u smislu članka 71. stavka 2. ZFPNN ne utječe na pravo odvojenog namirenja niti proizvodi pravne učinke u odnosu na vjerovnika navedene grupe. </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Vjerovnik će se u skladu s primjenjivim odredbama ZFPPN-a namiriti iz vrijednosti imovine osigurane izlučnim pravom.</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RAZLUČNA PRAVA – PARTNER BANKA d.d., i NEMČANIN ANĐELKO I RUŽICA</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Oba vjerovnika su dali izjavu kojom se ne odriču od prava na odvojeno namirenje, te stoga nagodba u smislu članka 71. stavka 2. ZFPNN ne utječe na pravo odvojenog namirenja niti proizvodi pravne učinke u odnosu na te vjerovnike.</w:t>
      </w: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Vjerovnici ove grupe će se u skladu s primjenjivim odredbama ZFPPN-a namiriti iz vrijednosti imovine osigurane razlučnim pravom.</w:t>
      </w:r>
    </w:p>
    <w:p w:rsidRDefault="00F26427" w:rsidP="00F26427" w:rsidR="00F26427">
      <w:pPr>
        <w:spacing w:lineRule="auto" w:line="240"/>
        <w:jc w:val="both"/>
        <w:rPr>
          <w:rFonts w:cs="Times New Roman" w:hAnsi="Times New Roman" w:ascii="Times New Roman"/>
          <w:sz w:val="24"/>
          <w:szCs w:val="24"/>
        </w:rPr>
      </w:pPr>
    </w:p>
    <w:tbl>
      <w:tblPr>
        <w:tblW w:type="pct" w:w="5138"/>
        <w:jc w:val="center"/>
        <w:tblInd w:type="dxa" w:w="1011"/>
        <w:tblLook w:val="04A0" w:noVBand="1" w:noHBand="0" w:lastColumn="0" w:firstColumn="1" w:lastRow="0" w:firstRow="1"/>
      </w:tblPr>
      <w:tblGrid>
        <w:gridCol w:w="697"/>
        <w:gridCol w:w="1736"/>
        <w:gridCol w:w="5706"/>
        <w:gridCol w:w="1405"/>
      </w:tblGrid>
      <w:tr w:rsidTr="00F26427" w:rsidR="00F26427">
        <w:trPr>
          <w:trHeight w:val="583"/>
          <w:jc w:val="center"/>
        </w:trPr>
        <w:tc>
          <w:tcPr>
            <w:tcW w:type="pct" w:w="365"/>
            <w:tcBorders>
              <w:top w:space="0" w:sz="4" w:color="auto" w:val="single"/>
              <w:left w:space="0" w:sz="4" w:color="auto" w:val="single"/>
              <w:bottom w:space="0" w:sz="4" w:color="auto" w:val="single"/>
              <w:right w:space="0" w:sz="4" w:color="auto"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hAnsi="Times New Roman" w:ascii="Times New Roman"/>
                <w:bCs/>
                <w:color w:val="000000"/>
                <w:sz w:val="24"/>
                <w:szCs w:val="24"/>
              </w:rPr>
              <w:t>RBR</w:t>
            </w:r>
          </w:p>
        </w:tc>
        <w:tc>
          <w:tcPr>
            <w:tcW w:type="pct" w:w="909"/>
            <w:tcBorders>
              <w:top w:space="0" w:sz="4" w:color="auto" w:val="single"/>
              <w:left w:val="nil"/>
              <w:bottom w:space="0" w:sz="4" w:color="auto" w:val="single"/>
              <w:right w:space="0" w:sz="4" w:color="auto"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hAnsi="Times New Roman" w:ascii="Times New Roman"/>
                <w:bCs/>
                <w:color w:val="000000"/>
                <w:sz w:val="24"/>
                <w:szCs w:val="24"/>
              </w:rPr>
              <w:t>OIB VJEROVNIKA</w:t>
            </w:r>
          </w:p>
        </w:tc>
        <w:tc>
          <w:tcPr>
            <w:tcW w:type="pct" w:w="2989"/>
            <w:tcBorders>
              <w:top w:space="0" w:sz="4" w:color="auto" w:val="single"/>
              <w:left w:val="nil"/>
              <w:bottom w:space="0" w:sz="4" w:color="auto" w:val="single"/>
              <w:right w:space="0" w:sz="4" w:color="auto"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hAnsi="Times New Roman" w:ascii="Times New Roman"/>
                <w:bCs/>
                <w:color w:val="000000"/>
                <w:sz w:val="24"/>
                <w:szCs w:val="24"/>
              </w:rPr>
              <w:t>NAZIV VJEROVNIKA</w:t>
            </w:r>
          </w:p>
        </w:tc>
        <w:tc>
          <w:tcPr>
            <w:tcW w:type="pct" w:w="736"/>
            <w:tcBorders>
              <w:top w:space="0" w:sz="4" w:color="auto" w:val="single"/>
              <w:left w:val="nil"/>
              <w:bottom w:space="0" w:sz="4" w:color="auto" w:val="single"/>
              <w:right w:space="0" w:sz="4" w:color="auto" w:val="single"/>
            </w:tcBorders>
            <w:vAlign w:val="center"/>
            <w:hideMark/>
          </w:tcPr>
          <w:p w:rsidRDefault="00F26427" w:rsidR="00F26427">
            <w:pPr>
              <w:spacing w:lineRule="auto" w:line="240"/>
              <w:jc w:val="center"/>
              <w:rPr>
                <w:rFonts w:cs="Times New Roman" w:eastAsia="Times New Roman" w:hAnsi="Times New Roman" w:ascii="Times New Roman"/>
                <w:bCs/>
                <w:color w:val="000000"/>
                <w:sz w:val="24"/>
                <w:szCs w:val="24"/>
              </w:rPr>
            </w:pPr>
            <w:r>
              <w:rPr>
                <w:rFonts w:cs="Times New Roman" w:hAnsi="Times New Roman" w:ascii="Times New Roman"/>
                <w:bCs/>
                <w:color w:val="000000"/>
                <w:sz w:val="24"/>
                <w:szCs w:val="24"/>
              </w:rPr>
              <w:t xml:space="preserve">UKUPAN IZNOS TRAŽBINE PO PRIJAVI </w:t>
            </w:r>
          </w:p>
        </w:tc>
      </w:tr>
      <w:tr w:rsidTr="00F26427" w:rsidR="00F26427">
        <w:trPr>
          <w:trHeight w:val="550"/>
          <w:jc w:val="center"/>
        </w:trPr>
        <w:tc>
          <w:tcPr>
            <w:tcW w:type="pct" w:w="365"/>
            <w:tcBorders>
              <w:top w:val="nil"/>
              <w:left w:space="0" w:sz="4" w:color="auto" w:val="single"/>
              <w:bottom w:space="0" w:sz="4" w:color="auto" w:val="single"/>
              <w:right w:space="0" w:sz="4" w:color="auto"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color w:val="000000"/>
                <w:sz w:val="24"/>
                <w:szCs w:val="24"/>
              </w:rPr>
              <w:t>1.</w:t>
            </w:r>
          </w:p>
        </w:tc>
        <w:tc>
          <w:tcPr>
            <w:tcW w:type="pct" w:w="909"/>
            <w:tcBorders>
              <w:top w:val="nil"/>
              <w:left w:val="nil"/>
              <w:bottom w:space="0" w:sz="4" w:color="auto" w:val="single"/>
              <w:right w:space="0" w:sz="4" w:color="auto" w:val="single"/>
            </w:tcBorders>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hAnsi="Times New Roman" w:ascii="Times New Roman"/>
                <w:color w:val="000000"/>
                <w:sz w:val="24"/>
                <w:szCs w:val="24"/>
              </w:rPr>
              <w:t xml:space="preserve">07051288940 </w:t>
            </w:r>
            <w:r>
              <w:rPr>
                <w:rFonts w:cs="Times New Roman" w:hAnsi="Times New Roman" w:ascii="Times New Roman"/>
                <w:color w:val="000000"/>
                <w:sz w:val="24"/>
                <w:szCs w:val="24"/>
              </w:rPr>
              <w:br/>
              <w:t>15675155395</w:t>
            </w:r>
          </w:p>
        </w:tc>
        <w:tc>
          <w:tcPr>
            <w:tcW w:type="pct" w:w="2989"/>
            <w:tcBorders>
              <w:top w:val="nil"/>
              <w:left w:val="nil"/>
              <w:bottom w:space="0" w:sz="4" w:color="auto" w:val="single"/>
              <w:right w:space="0" w:sz="4" w:color="auto" w:val="single"/>
            </w:tcBorders>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color w:val="000000"/>
                <w:sz w:val="24"/>
                <w:szCs w:val="24"/>
              </w:rPr>
              <w:t xml:space="preserve">NEMČANIN ANĐELKO I </w:t>
            </w:r>
            <w:r>
              <w:rPr>
                <w:rFonts w:cs="Times New Roman" w:hAnsi="Times New Roman" w:ascii="Times New Roman"/>
                <w:color w:val="000000"/>
                <w:sz w:val="24"/>
                <w:szCs w:val="24"/>
              </w:rPr>
              <w:br/>
              <w:t>NEMČANIN RUŽICA</w:t>
            </w:r>
          </w:p>
        </w:tc>
        <w:tc>
          <w:tcPr>
            <w:tcW w:type="pct" w:w="736"/>
            <w:tcBorders>
              <w:top w:val="nil"/>
              <w:left w:val="nil"/>
              <w:bottom w:space="0" w:sz="4" w:color="auto" w:val="single"/>
              <w:right w:space="0" w:sz="4" w:color="auto"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hAnsi="Times New Roman" w:ascii="Times New Roman"/>
                <w:color w:val="000000"/>
                <w:sz w:val="24"/>
                <w:szCs w:val="24"/>
              </w:rPr>
              <w:t xml:space="preserve">526.697,47   </w:t>
            </w:r>
          </w:p>
        </w:tc>
      </w:tr>
      <w:tr w:rsidTr="00F26427" w:rsidR="00F26427">
        <w:trPr>
          <w:trHeight w:val="544"/>
          <w:jc w:val="center"/>
        </w:trPr>
        <w:tc>
          <w:tcPr>
            <w:tcW w:type="pct" w:w="365"/>
            <w:tcBorders>
              <w:top w:val="nil"/>
              <w:left w:space="0" w:sz="4" w:color="auto" w:val="single"/>
              <w:bottom w:space="0" w:sz="4" w:color="auto" w:val="single"/>
              <w:right w:space="0" w:sz="4" w:color="auto"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color w:val="000000"/>
                <w:sz w:val="24"/>
                <w:szCs w:val="24"/>
              </w:rPr>
              <w:t>2.</w:t>
            </w:r>
          </w:p>
        </w:tc>
        <w:tc>
          <w:tcPr>
            <w:tcW w:type="pct" w:w="909"/>
            <w:tcBorders>
              <w:top w:val="nil"/>
              <w:left w:val="nil"/>
              <w:bottom w:space="0" w:sz="4" w:color="auto" w:val="single"/>
              <w:right w:space="0" w:sz="4" w:color="auto" w:val="single"/>
            </w:tcBorders>
            <w:noWrap/>
            <w:vAlign w:val="center"/>
            <w:hideMark/>
          </w:tcPr>
          <w:p w:rsidRDefault="00F26427" w:rsidR="00F26427">
            <w:pPr>
              <w:spacing w:lineRule="auto" w:line="240"/>
              <w:jc w:val="center"/>
              <w:rPr>
                <w:rFonts w:cs="Times New Roman" w:eastAsia="Times New Roman" w:hAnsi="Times New Roman" w:ascii="Times New Roman"/>
                <w:color w:val="000000"/>
                <w:sz w:val="24"/>
                <w:szCs w:val="24"/>
              </w:rPr>
            </w:pPr>
            <w:r>
              <w:rPr>
                <w:rFonts w:cs="Times New Roman" w:hAnsi="Times New Roman" w:ascii="Times New Roman"/>
                <w:color w:val="000000"/>
                <w:sz w:val="24"/>
                <w:szCs w:val="24"/>
              </w:rPr>
              <w:t>71221608291</w:t>
            </w:r>
          </w:p>
        </w:tc>
        <w:tc>
          <w:tcPr>
            <w:tcW w:type="pct" w:w="2989"/>
            <w:tcBorders>
              <w:top w:val="nil"/>
              <w:left w:val="nil"/>
              <w:bottom w:space="0" w:sz="4" w:color="auto" w:val="single"/>
              <w:right w:space="0" w:sz="4" w:color="auto" w:val="single"/>
            </w:tcBorders>
            <w:noWrap/>
            <w:vAlign w:val="center"/>
            <w:hideMark/>
          </w:tcPr>
          <w:p w:rsidRDefault="00F26427" w:rsidR="00F26427">
            <w:pPr>
              <w:spacing w:lineRule="auto" w:line="240"/>
              <w:rPr>
                <w:rFonts w:cs="Times New Roman" w:eastAsia="Times New Roman" w:hAnsi="Times New Roman" w:ascii="Times New Roman"/>
                <w:color w:val="000000"/>
                <w:sz w:val="24"/>
                <w:szCs w:val="24"/>
              </w:rPr>
            </w:pPr>
            <w:r>
              <w:rPr>
                <w:rFonts w:cs="Times New Roman" w:hAnsi="Times New Roman" w:ascii="Times New Roman"/>
                <w:sz w:val="24"/>
                <w:szCs w:val="24"/>
              </w:rPr>
              <w:t>PARTNER BANKA d.d. ZAGREB Zagreb, Vončinina 2</w:t>
            </w:r>
          </w:p>
        </w:tc>
        <w:tc>
          <w:tcPr>
            <w:tcW w:type="pct" w:w="736"/>
            <w:tcBorders>
              <w:top w:val="nil"/>
              <w:left w:val="nil"/>
              <w:bottom w:space="0" w:sz="4" w:color="auto" w:val="single"/>
              <w:right w:space="0" w:sz="4" w:color="auto" w:val="single"/>
            </w:tcBorders>
            <w:noWrap/>
            <w:vAlign w:val="center"/>
            <w:hideMark/>
          </w:tcPr>
          <w:p w:rsidRDefault="00F26427" w:rsidR="00F26427">
            <w:pPr>
              <w:spacing w:lineRule="auto" w:line="240"/>
              <w:jc w:val="right"/>
              <w:rPr>
                <w:rFonts w:cs="Times New Roman" w:eastAsia="Times New Roman" w:hAnsi="Times New Roman" w:ascii="Times New Roman"/>
                <w:color w:val="000000"/>
                <w:sz w:val="24"/>
                <w:szCs w:val="24"/>
              </w:rPr>
            </w:pPr>
            <w:r>
              <w:rPr>
                <w:rFonts w:cs="Times New Roman" w:hAnsi="Times New Roman" w:ascii="Times New Roman"/>
                <w:color w:val="000000"/>
                <w:sz w:val="24"/>
                <w:szCs w:val="24"/>
              </w:rPr>
              <w:t xml:space="preserve">392.161,24   </w:t>
            </w:r>
          </w:p>
        </w:tc>
      </w:tr>
    </w:tbl>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III. Svi novčani iznosi navedeni u ovoj Nagodbi izraženi su u HRK, a utvrđene tražbine Vjerovnika će se temeljem ove Nagodbe namirivati u HRK, neovisno o valuti u kojoj su ugovorene, osim ukoliko nije izričito određeno drugačije u ovoj Nagodbi.</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IV. Predstečajna nagodba je sklopljena kada je potpišu dužnik i vjerovnici čije tražbine čine potrebnu većinu iz čl. 63. ZFPPN-i.</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V. Predstečajna nagodba ima snagu ovršne isprave za sve vjerovnike čije su tražbine utvrđene.</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VI. Neispunjenjem obveza dužnika prema vjerovnicima ove Nagodbe, vjerovnik stječe pravo da na temelju ove Nagodbe ispunjenje obveze traži izravno putem Financijske agencije.</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VII. Ovo rješenje dostavlja se Financijskoj agenciji koja će isto po primitku bez odgode objaviti na svojim web-stranicama.</w:t>
      </w:r>
    </w:p>
    <w:p w:rsidRDefault="00F26427" w:rsidP="00F26427" w:rsidR="00F26427">
      <w:pPr>
        <w:spacing w:lineRule="auto" w:line="240"/>
        <w:jc w:val="both"/>
        <w:rPr>
          <w:rFonts w:cs="Times New Roman" w:hAnsi="Times New Roman" w:ascii="Times New Roman"/>
          <w:sz w:val="24"/>
          <w:szCs w:val="24"/>
        </w:rPr>
      </w:pPr>
    </w:p>
    <w:p w:rsidRDefault="00F26427" w:rsidP="00F26427" w:rsidR="00F26427">
      <w:pPr>
        <w:spacing w:lineRule="auto" w:line="240"/>
        <w:jc w:val="both"/>
        <w:rPr>
          <w:rFonts w:cs="Times New Roman" w:hAnsi="Times New Roman" w:ascii="Times New Roman"/>
          <w:sz w:val="24"/>
          <w:szCs w:val="24"/>
        </w:rPr>
      </w:pPr>
      <w:r>
        <w:rPr>
          <w:rFonts w:cs="Times New Roman" w:hAnsi="Times New Roman" w:ascii="Times New Roman"/>
          <w:sz w:val="24"/>
          <w:szCs w:val="24"/>
        </w:rPr>
        <w:t>VIII. Ovo rješenje dostavlja se sudskom registru, radi upisa činjenice sklapanja predstečajne nagodbe nad dužnikom (čl. 84 st. 2. ZFPPN-i).</w:t>
      </w:r>
    </w:p>
    <w:p w:rsidRDefault="00420E29" w:rsidP="00420E29" w:rsidR="00420E29" w:rsidRPr="00061204">
      <w:pPr>
        <w:spacing w:lineRule="auto" w:line="240"/>
        <w:rPr>
          <w:rFonts w:cs="Times New Roman" w:hAnsi="Times New Roman" w:ascii="Times New Roman"/>
          <w:sz w:val="24"/>
          <w:szCs w:val="24"/>
        </w:rPr>
      </w:pPr>
    </w:p>
    <w:p w:rsidRDefault="00E32344" w:rsidP="005853EA" w:rsidR="00E32344"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w:t>
      </w:r>
      <w:r w:rsidR="00644889">
        <w:rPr>
          <w:rFonts w:cs="Times New Roman" w:hAnsi="Times New Roman" w:ascii="Times New Roman"/>
          <w:sz w:val="24"/>
          <w:szCs w:val="24"/>
        </w:rPr>
        <w:t>mrežnoj stranici e-O</w:t>
      </w:r>
      <w:r w:rsidRPr="008E1C7B">
        <w:rPr>
          <w:rFonts w:cs="Times New Roman" w:hAnsi="Times New Roman" w:ascii="Times New Roman"/>
          <w:sz w:val="24"/>
          <w:szCs w:val="24"/>
        </w:rPr>
        <w:t>glasn</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ploč</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sud</w:t>
      </w:r>
      <w:r w:rsidR="00644889">
        <w:rPr>
          <w:rFonts w:cs="Times New Roman" w:hAnsi="Times New Roman" w:ascii="Times New Roman"/>
          <w:sz w:val="24"/>
          <w:szCs w:val="24"/>
        </w:rPr>
        <w:t>ova</w:t>
      </w:r>
      <w:r w:rsidRPr="008E1C7B">
        <w:rPr>
          <w:rFonts w:cs="Times New Roman" w:hAnsi="Times New Roman" w:ascii="Times New Roman"/>
          <w:sz w:val="24"/>
          <w:szCs w:val="24"/>
        </w:rPr>
        <w:t xml:space="preserve"> dana </w:t>
      </w:r>
      <w:r w:rsidR="00F26427">
        <w:rPr>
          <w:rFonts w:cs="Times New Roman" w:hAnsi="Times New Roman" w:ascii="Times New Roman"/>
          <w:sz w:val="24"/>
          <w:szCs w:val="24"/>
        </w:rPr>
        <w:t>29. kolovoza 2017.g. i na web-stranici Financijske agencije od 30. kolovoza 2017</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lastRenderedPageBreak/>
        <w:tab/>
      </w:r>
      <w:r w:rsidRPr="008E1C7B">
        <w:rPr>
          <w:rFonts w:cs="Times New Roman" w:hAnsi="Times New Roman" w:ascii="Times New Roman"/>
          <w:sz w:val="24"/>
          <w:szCs w:val="24"/>
        </w:rPr>
        <w:tab/>
        <w:t xml:space="preserve">Na održanom ročištu dana </w:t>
      </w:r>
      <w:r w:rsidR="00F26427">
        <w:rPr>
          <w:rFonts w:cs="Times New Roman" w:hAnsi="Times New Roman" w:ascii="Times New Roman"/>
          <w:sz w:val="24"/>
          <w:szCs w:val="24"/>
        </w:rPr>
        <w:t>6. listopada</w:t>
      </w:r>
      <w:r w:rsidR="00644889">
        <w:rPr>
          <w:rFonts w:cs="Times New Roman" w:hAnsi="Times New Roman" w:ascii="Times New Roman"/>
          <w:sz w:val="24"/>
          <w:szCs w:val="24"/>
        </w:rPr>
        <w:t xml:space="preserve"> 201</w:t>
      </w:r>
      <w:r w:rsidR="00270EAA">
        <w:rPr>
          <w:rFonts w:cs="Times New Roman" w:hAnsi="Times New Roman" w:ascii="Times New Roman"/>
          <w:sz w:val="24"/>
          <w:szCs w:val="24"/>
        </w:rPr>
        <w:t>7</w:t>
      </w:r>
      <w:r w:rsidRPr="008E1C7B">
        <w:rPr>
          <w:rFonts w:cs="Times New Roman" w:hAnsi="Times New Roman" w:ascii="Times New Roman"/>
          <w:sz w:val="24"/>
          <w:szCs w:val="24"/>
        </w:rPr>
        <w:t xml:space="preserve">. godine svoj pristanak na plan financijskog restrukturiranja dali su dužnik i vjerovnici  koji sudjeluju u glasovanju sa utvrđenom tražbinom u visini od </w:t>
      </w:r>
      <w:r w:rsidR="00F26427">
        <w:rPr>
          <w:rFonts w:cs="Times New Roman" w:hAnsi="Times New Roman" w:ascii="Times New Roman"/>
          <w:sz w:val="24"/>
          <w:szCs w:val="24"/>
        </w:rPr>
        <w:t xml:space="preserve">13.421.023,14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F26427">
        <w:rPr>
          <w:rFonts w:cs="Times New Roman" w:hAnsi="Times New Roman" w:ascii="Times New Roman"/>
          <w:sz w:val="24"/>
          <w:szCs w:val="24"/>
        </w:rPr>
        <w:t>6. listopada</w:t>
      </w:r>
      <w:r w:rsidRPr="008E1C7B">
        <w:rPr>
          <w:rFonts w:cs="Times New Roman" w:hAnsi="Times New Roman" w:ascii="Times New Roman"/>
          <w:sz w:val="24"/>
          <w:szCs w:val="24"/>
        </w:rPr>
        <w:t xml:space="preserve"> 201</w:t>
      </w:r>
      <w:r w:rsidR="00270EAA">
        <w:rPr>
          <w:rFonts w:cs="Times New Roman" w:hAnsi="Times New Roman" w:ascii="Times New Roman"/>
          <w:sz w:val="24"/>
          <w:szCs w:val="24"/>
        </w:rPr>
        <w:t>7</w:t>
      </w:r>
      <w:r w:rsidRPr="008E1C7B">
        <w:rPr>
          <w:rFonts w:cs="Times New Roman" w:hAnsi="Times New Roman" w:ascii="Times New Roman"/>
          <w:sz w:val="24"/>
          <w:szCs w:val="24"/>
        </w:rPr>
        <w:t>. godine</w:t>
      </w:r>
    </w:p>
    <w:p w:rsidRDefault="008E1C7B" w:rsidP="005853EA" w:rsidR="008E1C7B"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Žalba se podnosi putem ovog suda, u tri primjerka, u roku od 8 dana od dana </w:t>
      </w:r>
      <w:r w:rsidR="00420E29">
        <w:rPr>
          <w:rFonts w:cs="Times New Roman" w:hAnsi="Times New Roman" w:ascii="Times New Roman"/>
          <w:sz w:val="24"/>
          <w:szCs w:val="24"/>
        </w:rPr>
        <w:t>primitka</w:t>
      </w:r>
      <w:r w:rsidRPr="008E1C7B">
        <w:rPr>
          <w:rFonts w:cs="Times New Roman" w:hAnsi="Times New Roman" w:ascii="Times New Roman"/>
          <w:sz w:val="24"/>
          <w:szCs w:val="24"/>
        </w:rPr>
        <w:t xml:space="preserve"> ovog rješenja.</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F26427" w:rsidP="005853EA" w:rsidR="00F26427">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dužnik</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FINA</w:t>
      </w:r>
      <w:r w:rsidR="00270EAA">
        <w:rPr>
          <w:rFonts w:cs="Times New Roman" w:hAnsi="Times New Roman" w:ascii="Times New Roman"/>
          <w:sz w:val="24"/>
          <w:szCs w:val="24"/>
        </w:rPr>
        <w:t xml:space="preserve"> uz zapisnik od </w:t>
      </w:r>
      <w:r w:rsidR="00F26427">
        <w:rPr>
          <w:rFonts w:cs="Times New Roman" w:hAnsi="Times New Roman" w:ascii="Times New Roman"/>
          <w:sz w:val="24"/>
          <w:szCs w:val="24"/>
        </w:rPr>
        <w:t>6.10</w:t>
      </w:r>
      <w:r w:rsidR="00644889">
        <w:rPr>
          <w:rFonts w:cs="Times New Roman" w:hAnsi="Times New Roman" w:ascii="Times New Roman"/>
          <w:sz w:val="24"/>
          <w:szCs w:val="24"/>
        </w:rPr>
        <w:t>.201</w:t>
      </w:r>
      <w:r w:rsidR="00270EAA">
        <w:rPr>
          <w:rFonts w:cs="Times New Roman" w:hAnsi="Times New Roman" w:ascii="Times New Roman"/>
          <w:sz w:val="24"/>
          <w:szCs w:val="24"/>
        </w:rPr>
        <w:t>7</w:t>
      </w:r>
      <w:r w:rsidR="00644889">
        <w:rPr>
          <w:rFonts w:cs="Times New Roman" w:hAnsi="Times New Roman" w:ascii="Times New Roman"/>
          <w:sz w:val="24"/>
          <w:szCs w:val="24"/>
        </w:rPr>
        <w:t>.</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Sudski registar</w:t>
      </w:r>
    </w:p>
    <w:p w:rsidRDefault="00420E29" w:rsidP="005853EA" w:rsidR="008E1C7B" w:rsidRPr="008E1C7B">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sz w:val="24"/>
          <w:szCs w:val="24"/>
        </w:rPr>
        <w:t>e-O</w:t>
      </w:r>
      <w:r w:rsidR="008E1C7B" w:rsidRPr="008E1C7B">
        <w:rPr>
          <w:rFonts w:cs="Times New Roman" w:hAnsi="Times New Roman" w:ascii="Times New Roman"/>
          <w:sz w:val="24"/>
          <w:szCs w:val="24"/>
        </w:rPr>
        <w:t>glasna ploča</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Rijeka, </w:t>
      </w:r>
      <w:r w:rsidR="00F26427">
        <w:rPr>
          <w:rFonts w:cs="Times New Roman" w:hAnsi="Times New Roman" w:ascii="Times New Roman"/>
          <w:sz w:val="24"/>
          <w:szCs w:val="24"/>
        </w:rPr>
        <w:t>6. listopada</w:t>
      </w:r>
      <w:r w:rsidR="00270EAA">
        <w:rPr>
          <w:rFonts w:cs="Times New Roman" w:hAnsi="Times New Roman" w:ascii="Times New Roman"/>
          <w:sz w:val="24"/>
          <w:szCs w:val="24"/>
        </w:rPr>
        <w:t xml:space="preserve"> 2017</w:t>
      </w:r>
      <w:r w:rsidRPr="008E1C7B">
        <w:rPr>
          <w:rFonts w:cs="Times New Roman" w:hAnsi="Times New Roman" w:ascii="Times New Roman"/>
          <w:sz w:val="24"/>
          <w:szCs w:val="24"/>
        </w:rPr>
        <w:t>. godine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rPr>
          <w:rFonts w:cs="Times New Roman" w:hAnsi="Times New Roman" w:ascii="Times New Roman"/>
          <w:sz w:val="24"/>
          <w:szCs w:val="24"/>
        </w:rPr>
      </w:pPr>
    </w:p>
    <w:sectPr w:rsidR="008E1C7B" w:rsidRPr="008E1C7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443E" w:rsidP="00E32344" w:rsidR="00A6443E">
      <w:pPr>
        <w:spacing w:lineRule="auto" w:line="240"/>
      </w:pPr>
      <w:r>
        <w:separator/>
      </w:r>
    </w:p>
  </w:endnote>
  <w:endnote w:id="0" w:type="continuationSeparator">
    <w:p w:rsidRDefault="00A6443E" w:rsidP="00E32344" w:rsidR="00A6443E">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yriad Pro">
    <w:altName w:val="Corbel"/>
    <w:panose1 w:val="00000000000000000000"/>
    <w:charset w:val="00"/>
    <w:family w:val="swiss"/>
    <w:notTrueType/>
    <w:pitch w:val="variable"/>
    <w:sig w:csb1="00000000" w:csb0="0000009F" w:usb3="00000000" w:usb2="00000000" w:usb1="5000204B"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7D27A6">
          <w:rPr>
            <w:noProof/>
          </w:rPr>
          <w:t>23</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443E" w:rsidP="00E32344" w:rsidR="00A6443E">
      <w:pPr>
        <w:spacing w:lineRule="auto" w:line="240"/>
      </w:pPr>
      <w:r>
        <w:separator/>
      </w:r>
    </w:p>
  </w:footnote>
  <w:footnote w:id="0" w:type="continuationSeparator">
    <w:p w:rsidRDefault="00A6443E" w:rsidP="00E32344" w:rsidR="00A6443E">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0050CA">
      <w:rPr>
        <w:rFonts w:cs="Times New Roman" w:hAnsi="Times New Roman" w:ascii="Times New Roman"/>
        <w:sz w:val="24"/>
        <w:szCs w:val="24"/>
      </w:rPr>
      <w:t>3</w:t>
    </w:r>
    <w:r w:rsidR="00F26427">
      <w:rPr>
        <w:rFonts w:cs="Times New Roman" w:hAnsi="Times New Roman" w:ascii="Times New Roman"/>
        <w:sz w:val="24"/>
        <w:szCs w:val="24"/>
      </w:rPr>
      <w:t>4</w:t>
    </w:r>
    <w:r w:rsidR="00420E29">
      <w:rPr>
        <w:rFonts w:cs="Times New Roman" w:hAnsi="Times New Roman" w:ascii="Times New Roman"/>
        <w:sz w:val="24"/>
        <w:szCs w:val="24"/>
      </w:rPr>
      <w:t>/201</w:t>
    </w:r>
    <w:r w:rsidR="000050CA">
      <w:rPr>
        <w:rFonts w:cs="Times New Roman" w:hAnsi="Times New Roman" w:ascii="Times New Roman"/>
        <w:sz w:val="24"/>
        <w:szCs w:val="24"/>
      </w:rPr>
      <w:t>6</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549E0900"/>
    <w:multiLevelType w:val="hybridMultilevel"/>
    <w:tmpl w:val="91F03152"/>
    <w:lvl w:tplc="4BE29946" w:ilvl="0">
      <w:numFmt w:val="bullet"/>
      <w:lvlText w:val="-"/>
      <w:lvlJc w:val="left"/>
      <w:pPr>
        <w:ind w:hanging="360" w:left="1080"/>
      </w:pPr>
      <w:rPr>
        <w:rFonts w:cs="Arial" w:eastAsia="Times New Roman" w:hAnsi="Arial" w:ascii="Arial"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66E94327"/>
    <w:multiLevelType w:val="hybridMultilevel"/>
    <w:tmpl w:val="BBECE714"/>
    <w:lvl w:tplc="3A7E7DD4"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688176A4"/>
    <w:multiLevelType w:val="hybridMultilevel"/>
    <w:tmpl w:val="847C2E98"/>
    <w:lvl w:tplc="7AA22186"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70985A38"/>
    <w:multiLevelType w:val="hybridMultilevel"/>
    <w:tmpl w:val="47E0F3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0050CA"/>
    <w:rsid w:val="00075809"/>
    <w:rsid w:val="00270EAA"/>
    <w:rsid w:val="003E1D57"/>
    <w:rsid w:val="00420E29"/>
    <w:rsid w:val="004C2E9F"/>
    <w:rsid w:val="004F6C16"/>
    <w:rsid w:val="005058EA"/>
    <w:rsid w:val="005853EA"/>
    <w:rsid w:val="00644889"/>
    <w:rsid w:val="00646886"/>
    <w:rsid w:val="007D10AB"/>
    <w:rsid w:val="007D27A6"/>
    <w:rsid w:val="0083624F"/>
    <w:rsid w:val="008E1C7B"/>
    <w:rsid w:val="00942A0F"/>
    <w:rsid w:val="00A0172A"/>
    <w:rsid w:val="00A6443E"/>
    <w:rsid w:val="00BA3EB5"/>
    <w:rsid w:val="00C04B70"/>
    <w:rsid w:val="00D250EF"/>
    <w:rsid w:val="00E32344"/>
    <w:rsid w:val="00E518D1"/>
    <w:rsid w:val="00E71184"/>
    <w:rsid w:val="00EE04BE"/>
    <w:rsid w:val="00F13CB8"/>
    <w:rsid w:val="00F26427"/>
    <w:rsid w:val="00F82BE3"/>
    <w:rsid w:val="00FB3A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styleId="Hiperveza" w:type="character">
    <w:name w:val="Hyperlink"/>
    <w:basedOn w:val="Zadanifontodlomka"/>
    <w:uiPriority w:val="99"/>
    <w:semiHidden/>
    <w:unhideWhenUsed/>
    <w:rsid w:val="00F26427"/>
    <w:rPr>
      <w:color w:themeColor="hyperlink" w:val="0000FF"/>
      <w:u w:val="single"/>
    </w:rPr>
  </w:style>
  <w:style w:styleId="SlijeenaHiperveza" w:type="character">
    <w:name w:val="FollowedHyperlink"/>
    <w:basedOn w:val="Zadanifontodlomka"/>
    <w:uiPriority w:val="99"/>
    <w:semiHidden/>
    <w:unhideWhenUsed/>
    <w:rsid w:val="00F26427"/>
    <w:rPr>
      <w:color w:themeColor="followedHyperlink" w:val="800080"/>
      <w:u w:val="single"/>
    </w:rPr>
  </w:style>
  <w:style w:styleId="Obinitekst" w:type="paragraph">
    <w:name w:val="Plain Text"/>
    <w:basedOn w:val="Normal"/>
    <w:link w:val="ObinitekstChar"/>
    <w:uiPriority w:val="99"/>
    <w:semiHidden/>
    <w:unhideWhenUsed/>
    <w:rsid w:val="00F26427"/>
    <w:pPr>
      <w:spacing w:lineRule="auto" w:line="240"/>
    </w:pPr>
    <w:rPr>
      <w:rFonts w:cs="Times New Roman" w:eastAsia="Myriad Pro" w:hAnsi="Consolas" w:ascii="Consolas"/>
      <w:sz w:val="21"/>
      <w:szCs w:val="21"/>
    </w:rPr>
  </w:style>
  <w:style w:customStyle="true" w:styleId="ObinitekstChar" w:type="character">
    <w:name w:val="Obični tekst Char"/>
    <w:basedOn w:val="Zadanifontodlomka"/>
    <w:link w:val="Obinitekst"/>
    <w:uiPriority w:val="99"/>
    <w:semiHidden/>
    <w:rsid w:val="00F26427"/>
    <w:rPr>
      <w:rFonts w:cs="Times New Roman" w:eastAsia="Myriad Pro" w:hAnsi="Consolas" w:ascii="Consolas"/>
      <w:sz w:val="21"/>
      <w:szCs w:val="21"/>
    </w:rPr>
  </w:style>
  <w:style w:styleId="Bezproreda" w:type="paragraph">
    <w:name w:val="No Spacing"/>
    <w:uiPriority w:val="1"/>
    <w:qFormat/>
    <w:rsid w:val="00F26427"/>
    <w:pPr>
      <w:spacing w:lineRule="auto" w:line="240"/>
    </w:pPr>
  </w:style>
  <w:style w:customStyle="true" w:styleId="xl65" w:type="paragraph">
    <w:name w:val="xl65"/>
    <w:basedOn w:val="Normal"/>
    <w:rsid w:val="00F26427"/>
    <w:pP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66" w:type="paragraph">
    <w:name w:val="xl66"/>
    <w:basedOn w:val="Normal"/>
    <w:rsid w:val="00F26427"/>
    <w:pP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67" w:type="paragraph">
    <w:name w:val="xl67"/>
    <w:basedOn w:val="Normal"/>
    <w:rsid w:val="00F26427"/>
    <w:pP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68" w:type="paragraph">
    <w:name w:val="xl68"/>
    <w:basedOn w:val="Normal"/>
    <w:rsid w:val="00F26427"/>
    <w:pP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69" w:type="paragraph">
    <w:name w:val="xl69"/>
    <w:basedOn w:val="Normal"/>
    <w:rsid w:val="00F26427"/>
    <w:pP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0" w:type="paragraph">
    <w:name w:val="xl70"/>
    <w:basedOn w:val="Normal"/>
    <w:rsid w:val="00F26427"/>
    <w:pP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1" w:type="paragraph">
    <w:name w:val="xl71"/>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jc w:val="center"/>
    </w:pPr>
    <w:rPr>
      <w:rFonts w:cs="Times New Roman" w:eastAsia="Times New Roman" w:hAnsi="Calibri" w:ascii="Calibri"/>
      <w:sz w:val="24"/>
      <w:szCs w:val="24"/>
      <w:lang w:eastAsia="de-AT" w:val="de-AT"/>
    </w:rPr>
  </w:style>
  <w:style w:customStyle="true" w:styleId="xl72" w:type="paragraph">
    <w:name w:val="xl72"/>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3" w:type="paragraph">
    <w:name w:val="xl73"/>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4" w:type="paragraph">
    <w:name w:val="xl74"/>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5" w:type="paragraph">
    <w:name w:val="xl75"/>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6" w:type="paragraph">
    <w:name w:val="xl76"/>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7" w:type="paragraph">
    <w:name w:val="xl77"/>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8" w:type="paragraph">
    <w:name w:val="xl78"/>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79" w:type="paragraph">
    <w:name w:val="xl79"/>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80" w:type="paragraph">
    <w:name w:val="xl80"/>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81" w:type="paragraph">
    <w:name w:val="xl81"/>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82" w:type="paragraph">
    <w:name w:val="xl82"/>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83" w:type="paragraph">
    <w:name w:val="xl83"/>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84" w:type="paragraph">
    <w:name w:val="xl84"/>
    <w:basedOn w:val="Normal"/>
    <w:rsid w:val="00F26427"/>
    <w:pP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85" w:type="paragraph">
    <w:name w:val="xl85"/>
    <w:basedOn w:val="Normal"/>
    <w:rsid w:val="00F26427"/>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de-AT" w:val="de-AT"/>
    </w:rPr>
  </w:style>
  <w:style w:customStyle="true" w:styleId="xl86" w:type="paragraph">
    <w:name w:val="xl86"/>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4"/>
      <w:szCs w:val="24"/>
      <w:lang w:eastAsia="de-AT" w:val="de-AT"/>
    </w:rPr>
  </w:style>
  <w:style w:customStyle="true" w:styleId="xl87" w:type="paragraph">
    <w:name w:val="xl87"/>
    <w:basedOn w:val="Normal"/>
    <w:rsid w:val="00F26427"/>
    <w:pPr>
      <w:pBdr>
        <w:top w:space="0" w:sz="4" w:color="auto" w:val="single"/>
        <w:left w:space="0" w:sz="4" w:color="auto" w:val="single"/>
        <w:bottom w:space="0" w:sz="4" w:color="auto" w:val="single"/>
        <w:right w:space="0" w:sz="4" w:color="auto" w:val="single"/>
      </w:pBdr>
      <w:shd w:fill="FFFFFF" w:color="auto" w:val="clea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88" w:type="paragraph">
    <w:name w:val="xl88"/>
    <w:basedOn w:val="Normal"/>
    <w:rsid w:val="00F26427"/>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Calibri" w:ascii="Calibri"/>
      <w:sz w:val="24"/>
      <w:szCs w:val="24"/>
      <w:lang w:eastAsia="de-AT" w:val="de-AT"/>
    </w:rPr>
  </w:style>
  <w:style w:customStyle="true" w:styleId="xl89" w:type="paragraph">
    <w:name w:val="xl89"/>
    <w:basedOn w:val="Normal"/>
    <w:rsid w:val="00F26427"/>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de-AT" w:val="de-AT"/>
    </w:rPr>
  </w:style>
  <w:style w:styleId="Tekstrezerviranogmjesta" w:type="character">
    <w:name w:val="Placeholder Text"/>
    <w:basedOn w:val="Zadanifontodlomka"/>
    <w:uiPriority w:val="99"/>
    <w:semiHidden/>
    <w:rsid w:val="00F26427"/>
    <w:rPr>
      <w:color w:val="808080"/>
      <w:bdr w:space="0" w:sz="0" w:color="auto" w:val="none"/>
      <w:shd w:fill="auto" w:color="auto" w:val="clear"/>
    </w:rPr>
  </w:style>
  <w:style w:customStyle="true" w:styleId="eSPISCCParagraphDefaultFont" w:type="character">
    <w:name w:val="eSPIS_CC_Paragraph Default Font"/>
    <w:basedOn w:val="Zadanifontodlomka"/>
    <w:rsid w:val="00F26427"/>
    <w:rPr>
      <w:rFonts w:cs="Times New Roman" w:hAnsi="Times New Roman" w:ascii="Times New Roman" w:hint="default"/>
      <w:sz w:val="24"/>
      <w:szCs w:val="24"/>
      <w:bdr w:frame="true" w:space="0" w:sz="0" w:color="auto" w:val="none"/>
      <w:lang w:val="hr-HR"/>
    </w:rPr>
  </w:style>
  <w:style w:customStyle="true" w:styleId="PozadinaSvijetloZuta" w:type="character">
    <w:name w:val="Pozadina_SvijetloZuta"/>
    <w:basedOn w:val="Zadanifontodlomka"/>
    <w:rsid w:val="00F26427"/>
    <w:rPr>
      <w:rFonts w:cs="Times New Roman" w:hAnsi="Times New Roman" w:ascii="Times New Roman" w:hint="default"/>
      <w:sz w:val="24"/>
      <w:szCs w:val="24"/>
      <w:bdr w:frame="true" w:space="0" w:sz="0" w:color="auto" w:val="none"/>
      <w:shd w:fill="FFFFCC" w:color="auto" w:val="clear"/>
      <w:lang w:val="hr-HR"/>
    </w:rPr>
  </w:style>
  <w:style w:customStyle="true" w:styleId="PozadinaSvijetloCrvena" w:type="character">
    <w:name w:val="Pozadina_SvijetloCrvena"/>
    <w:basedOn w:val="eSPISCCParagraphDefaultFont"/>
    <w:rsid w:val="00F26427"/>
    <w:rPr>
      <w:rFonts w:cs="Times New Roman" w:hAnsi="Times New Roman" w:ascii="Times New Roman" w:hint="default"/>
      <w:sz w:val="24"/>
      <w:szCs w:val="24"/>
      <w:bdr w:frame="true" w:space="0" w:sz="0" w:color="auto" w:val="none"/>
      <w:shd w:fill="FFCCCC" w:color="auto" w:val="clear"/>
      <w:lang w:val="hr-HR"/>
    </w:rPr>
  </w:style>
  <w:style w:customStyle="true" w:styleId="PozadinaSvijetloZelena" w:type="character">
    <w:name w:val="Pozadina_SvijetloZelena"/>
    <w:basedOn w:val="eSPISCCParagraphDefaultFont"/>
    <w:rsid w:val="00F26427"/>
    <w:rPr>
      <w:rFonts w:cs="Times New Roman" w:hAnsi="Times New Roman" w:ascii="Times New Roman" w:hint="default"/>
      <w:sz w:val="24"/>
      <w:szCs w:val="24"/>
      <w:bdr w:frame="true"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styleId="Hiperveza" w:type="character">
    <w:name w:val="Hyperlink"/>
    <w:basedOn w:val="Zadanifontodlomka"/>
    <w:uiPriority w:val="99"/>
    <w:semiHidden/>
    <w:unhideWhenUsed/>
    <w:rsid w:val="00F26427"/>
    <w:rPr>
      <w:color w:themeColor="hyperlink" w:val="0000FF"/>
      <w:u w:val="single"/>
    </w:rPr>
  </w:style>
  <w:style w:styleId="SlijeenaHiperveza" w:type="character">
    <w:name w:val="FollowedHyperlink"/>
    <w:basedOn w:val="Zadanifontodlomka"/>
    <w:uiPriority w:val="99"/>
    <w:semiHidden/>
    <w:unhideWhenUsed/>
    <w:rsid w:val="00F26427"/>
    <w:rPr>
      <w:color w:themeColor="followedHyperlink" w:val="800080"/>
      <w:u w:val="single"/>
    </w:rPr>
  </w:style>
  <w:style w:styleId="Obinitekst" w:type="paragraph">
    <w:name w:val="Plain Text"/>
    <w:basedOn w:val="Normal"/>
    <w:link w:val="ObinitekstChar"/>
    <w:uiPriority w:val="99"/>
    <w:semiHidden/>
    <w:unhideWhenUsed/>
    <w:rsid w:val="00F26427"/>
    <w:pPr>
      <w:spacing w:line="240" w:lineRule="auto"/>
    </w:pPr>
    <w:rPr>
      <w:rFonts w:ascii="Consolas" w:cs="Times New Roman" w:eastAsia="Myriad Pro" w:hAnsi="Consolas"/>
      <w:sz w:val="21"/>
      <w:szCs w:val="21"/>
    </w:rPr>
  </w:style>
  <w:style w:customStyle="1" w:styleId="ObinitekstChar" w:type="character">
    <w:name w:val="Obični tekst Char"/>
    <w:basedOn w:val="Zadanifontodlomka"/>
    <w:link w:val="Obinitekst"/>
    <w:uiPriority w:val="99"/>
    <w:semiHidden/>
    <w:rsid w:val="00F26427"/>
    <w:rPr>
      <w:rFonts w:ascii="Consolas" w:cs="Times New Roman" w:eastAsia="Myriad Pro" w:hAnsi="Consolas"/>
      <w:sz w:val="21"/>
      <w:szCs w:val="21"/>
    </w:rPr>
  </w:style>
  <w:style w:styleId="Bezproreda" w:type="paragraph">
    <w:name w:val="No Spacing"/>
    <w:uiPriority w:val="1"/>
    <w:qFormat/>
    <w:rsid w:val="00F26427"/>
    <w:pPr>
      <w:spacing w:line="240" w:lineRule="auto"/>
    </w:pPr>
  </w:style>
  <w:style w:customStyle="1" w:styleId="xl65" w:type="paragraph">
    <w:name w:val="xl65"/>
    <w:basedOn w:val="Normal"/>
    <w:rsid w:val="00F26427"/>
    <w:pP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66" w:type="paragraph">
    <w:name w:val="xl66"/>
    <w:basedOn w:val="Normal"/>
    <w:rsid w:val="00F26427"/>
    <w:pP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67" w:type="paragraph">
    <w:name w:val="xl67"/>
    <w:basedOn w:val="Normal"/>
    <w:rsid w:val="00F26427"/>
    <w:pP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68" w:type="paragraph">
    <w:name w:val="xl68"/>
    <w:basedOn w:val="Normal"/>
    <w:rsid w:val="00F26427"/>
    <w:pP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69" w:type="paragraph">
    <w:name w:val="xl69"/>
    <w:basedOn w:val="Normal"/>
    <w:rsid w:val="00F26427"/>
    <w:pP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0" w:type="paragraph">
    <w:name w:val="xl70"/>
    <w:basedOn w:val="Normal"/>
    <w:rsid w:val="00F26427"/>
    <w:pP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1" w:type="paragraph">
    <w:name w:val="xl71"/>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jc w:val="center"/>
    </w:pPr>
    <w:rPr>
      <w:rFonts w:ascii="Calibri" w:cs="Times New Roman" w:eastAsia="Times New Roman" w:hAnsi="Calibri"/>
      <w:sz w:val="24"/>
      <w:szCs w:val="24"/>
      <w:lang w:eastAsia="de-AT" w:val="de-AT"/>
    </w:rPr>
  </w:style>
  <w:style w:customStyle="1" w:styleId="xl72" w:type="paragraph">
    <w:name w:val="xl72"/>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3" w:type="paragraph">
    <w:name w:val="xl73"/>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4" w:type="paragraph">
    <w:name w:val="xl74"/>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5" w:type="paragraph">
    <w:name w:val="xl75"/>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6" w:type="paragraph">
    <w:name w:val="xl76"/>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7" w:type="paragraph">
    <w:name w:val="xl77"/>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8" w:type="paragraph">
    <w:name w:val="xl78"/>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79" w:type="paragraph">
    <w:name w:val="xl79"/>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80" w:type="paragraph">
    <w:name w:val="xl80"/>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81" w:type="paragraph">
    <w:name w:val="xl81"/>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82" w:type="paragraph">
    <w:name w:val="xl82"/>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83" w:type="paragraph">
    <w:name w:val="xl83"/>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84" w:type="paragraph">
    <w:name w:val="xl84"/>
    <w:basedOn w:val="Normal"/>
    <w:rsid w:val="00F26427"/>
    <w:pP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85" w:type="paragraph">
    <w:name w:val="xl85"/>
    <w:basedOn w:val="Normal"/>
    <w:rsid w:val="00F26427"/>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de-AT" w:val="de-AT"/>
    </w:rPr>
  </w:style>
  <w:style w:customStyle="1" w:styleId="xl86" w:type="paragraph">
    <w:name w:val="xl86"/>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Times New Roman" w:cs="Times New Roman" w:eastAsia="Times New Roman" w:hAnsi="Times New Roman"/>
      <w:sz w:val="24"/>
      <w:szCs w:val="24"/>
      <w:lang w:eastAsia="de-AT" w:val="de-AT"/>
    </w:rPr>
  </w:style>
  <w:style w:customStyle="1" w:styleId="xl87" w:type="paragraph">
    <w:name w:val="xl87"/>
    <w:basedOn w:val="Normal"/>
    <w:rsid w:val="00F2642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88" w:type="paragraph">
    <w:name w:val="xl88"/>
    <w:basedOn w:val="Normal"/>
    <w:rsid w:val="00F26427"/>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Calibri" w:cs="Times New Roman" w:eastAsia="Times New Roman" w:hAnsi="Calibri"/>
      <w:sz w:val="24"/>
      <w:szCs w:val="24"/>
      <w:lang w:eastAsia="de-AT" w:val="de-AT"/>
    </w:rPr>
  </w:style>
  <w:style w:customStyle="1" w:styleId="xl89" w:type="paragraph">
    <w:name w:val="xl89"/>
    <w:basedOn w:val="Normal"/>
    <w:rsid w:val="00F26427"/>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de-AT" w:val="de-AT"/>
    </w:rPr>
  </w:style>
  <w:style w:styleId="Tekstrezerviranogmjesta" w:type="character">
    <w:name w:val="Placeholder Text"/>
    <w:basedOn w:val="Zadanifontodlomka"/>
    <w:uiPriority w:val="99"/>
    <w:semiHidden/>
    <w:rsid w:val="00F26427"/>
    <w:rPr>
      <w:color w:val="808080"/>
      <w:bdr w:color="auto" w:space="0" w:sz="0" w:val="none"/>
      <w:shd w:color="auto" w:fill="auto" w:val="clear"/>
    </w:rPr>
  </w:style>
  <w:style w:customStyle="1" w:styleId="eSPISCCParagraphDefaultFont" w:type="character">
    <w:name w:val="eSPIS_CC_Paragraph Default Font"/>
    <w:basedOn w:val="Zadanifontodlomka"/>
    <w:rsid w:val="00F26427"/>
    <w:rPr>
      <w:rFonts w:ascii="Times New Roman" w:cs="Times New Roman" w:hAnsi="Times New Roman" w:hint="default"/>
      <w:sz w:val="24"/>
      <w:szCs w:val="24"/>
      <w:bdr w:color="auto" w:frame="1" w:space="0" w:sz="0" w:val="none"/>
      <w:lang w:val="hr-HR"/>
    </w:rPr>
  </w:style>
  <w:style w:customStyle="1" w:styleId="PozadinaSvijetloZuta" w:type="character">
    <w:name w:val="Pozadina_SvijetloZuta"/>
    <w:basedOn w:val="Zadanifontodlomka"/>
    <w:rsid w:val="00F26427"/>
    <w:rPr>
      <w:rFonts w:ascii="Times New Roman" w:cs="Times New Roman" w:hAnsi="Times New Roman" w:hint="default"/>
      <w:sz w:val="24"/>
      <w:szCs w:val="24"/>
      <w:bdr w:color="auto" w:frame="1" w:space="0" w:sz="0" w:val="none"/>
      <w:shd w:color="auto" w:fill="FFFFCC" w:val="clear"/>
      <w:lang w:val="hr-HR"/>
    </w:rPr>
  </w:style>
  <w:style w:customStyle="1" w:styleId="PozadinaSvijetloCrvena" w:type="character">
    <w:name w:val="Pozadina_SvijetloCrvena"/>
    <w:basedOn w:val="eSPISCCParagraphDefaultFont"/>
    <w:rsid w:val="00F26427"/>
    <w:rPr>
      <w:rFonts w:ascii="Times New Roman" w:cs="Times New Roman" w:hAnsi="Times New Roman" w:hint="default"/>
      <w:sz w:val="24"/>
      <w:szCs w:val="24"/>
      <w:bdr w:color="auto" w:frame="1" w:space="0" w:sz="0" w:val="none"/>
      <w:shd w:color="auto" w:fill="FFCCCC" w:val="clear"/>
      <w:lang w:val="hr-HR"/>
    </w:rPr>
  </w:style>
  <w:style w:customStyle="1" w:styleId="PozadinaSvijetloZelena" w:type="character">
    <w:name w:val="Pozadina_SvijetloZelena"/>
    <w:basedOn w:val="eSPISCCParagraphDefaultFont"/>
    <w:rsid w:val="00F26427"/>
    <w:rPr>
      <w:rFonts w:ascii="Times New Roman" w:cs="Times New Roman" w:hAnsi="Times New Roman" w:hint="default"/>
      <w:sz w:val="24"/>
      <w:szCs w:val="24"/>
      <w:bdr w:color="auto" w:frame="1"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2020197">
      <w:bodyDiv w:val="true"/>
      <w:marLeft w:val="0"/>
      <w:marRight w:val="0"/>
      <w:marTop w:val="0"/>
      <w:marBottom w:val="0"/>
      <w:divBdr>
        <w:top w:space="0" w:sz="0" w:color="auto" w:val="none"/>
        <w:left w:space="0" w:sz="0" w:color="auto" w:val="none"/>
        <w:bottom w:space="0" w:sz="0" w:color="auto" w:val="none"/>
        <w:right w:space="0" w:sz="0" w:color="auto" w:val="none"/>
      </w:divBdr>
    </w:div>
    <w:div w:id="1130393236">
      <w:bodyDiv w:val="true"/>
      <w:marLeft w:val="0"/>
      <w:marRight w:val="0"/>
      <w:marTop w:val="0"/>
      <w:marBottom w:val="0"/>
      <w:divBdr>
        <w:top w:space="0" w:sz="0" w:color="auto" w:val="none"/>
        <w:left w:space="0" w:sz="0" w:color="auto" w:val="none"/>
        <w:bottom w:space="0" w:sz="0" w:color="auto" w:val="none"/>
        <w:right w:space="0" w:sz="0" w:color="auto" w:val="none"/>
      </w:divBdr>
    </w:div>
    <w:div w:id="1367367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Stpn-34/2016</izvorni_sadrzaj>
    <derivirana_varijabla naziv="DomainObject.Predmet.OznakaBroj_1">Stpn-34/2016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ZIDAR d.o.o.  Rijeka</izvorni_sadrzaj>
    <derivirana_varijabla naziv="DomainObject.Predmet.StrankaFormated_1">  ZIDAR d.o.o.  Rijeka</derivirana_varijabla>
  </DomainObject.Predmet.StrankaFormated>
  <DomainObject.Predmet.StrankaFormatedOIB>
    <izvorni_sadrzaj>  ZIDAR d.o.o.  Rijeka, OIB 85272274160</izvorni_sadrzaj>
    <derivirana_varijabla naziv="DomainObject.Predmet.StrankaFormatedOIB_1">  ZIDAR d.o.o.  Rijeka, OIB 85272274160</derivirana_varijabla>
  </DomainObject.Predmet.StrankaFormatedOIB>
  <DomainObject.Predmet.StrankaFormatedWithAdress>
    <izvorni_sadrzaj> ZIDAR d.o.o.  Rijeka, Janka Polić Kamova 85, 51000 Rijeka</izvorni_sadrzaj>
    <derivirana_varijabla naziv="DomainObject.Predmet.StrankaFormatedWithAdress_1"> ZIDAR d.o.o.  Rijeka, Janka Polić Kamova 85, 51000 Rijeka</derivirana_varijabla>
  </DomainObject.Predmet.StrankaFormatedWithAdress>
  <DomainObject.Predmet.StrankaFormatedWithAdressOIB>
    <izvorni_sadrzaj> ZIDAR d.o.o.  Rijeka, OIB 85272274160, Janka Polić Kamova 85, 51000 Rijeka</izvorni_sadrzaj>
    <derivirana_varijabla naziv="DomainObject.Predmet.StrankaFormatedWithAdressOIB_1"> ZIDAR d.o.o.  Rijeka, OIB 85272274160, Janka Polić Kamova 85, 51000 Rijeka</derivirana_varijabla>
  </DomainObject.Predmet.StrankaFormatedWithAdressOIB>
  <DomainObject.Predmet.StrankaWithAdress>
    <izvorni_sadrzaj>ZIDAR d.o.o.  Rijeka Janka Polić Kamova 85,51000 Rijeka</izvorni_sadrzaj>
    <derivirana_varijabla naziv="DomainObject.Predmet.StrankaWithAdress_1">ZIDAR d.o.o.  Rijeka Janka Polić Kamova 85,51000 Rijeka</derivirana_varijabla>
  </DomainObject.Predmet.StrankaWithAdress>
  <DomainObject.Predmet.StrankaWithAdressOIB>
    <izvorni_sadrzaj>ZIDAR d.o.o.  Rijeka, OIB 85272274160, Janka Polić Kamova 85,51000 Rijeka</izvorni_sadrzaj>
    <derivirana_varijabla naziv="DomainObject.Predmet.StrankaWithAdressOIB_1">ZIDAR d.o.o.  Rijeka, OIB 85272274160, Janka Polić Kamova 85,51000 Rijeka</derivirana_varijabla>
  </DomainObject.Predmet.StrankaWithAdressOIB>
  <DomainObject.Predmet.StrankaNazivFormated>
    <izvorni_sadrzaj>ZIDAR d.o.o.  Rijeka</izvorni_sadrzaj>
    <derivirana_varijabla naziv="DomainObject.Predmet.StrankaNazivFormated_1">ZIDAR d.o.o.  Rijeka</derivirana_varijabla>
  </DomainObject.Predmet.StrankaNazivFormated>
  <DomainObject.Predmet.StrankaNazivFormatedOIB>
    <izvorni_sadrzaj>ZIDAR d.o.o.  Rijeka, OIB 85272274160</izvorni_sadrzaj>
    <derivirana_varijabla naziv="DomainObject.Predmet.StrankaNazivFormatedOIB_1">ZIDAR d.o.o.  Rijeka, OIB 85272274160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ZIDAR d.o.o.  Rijeka</item>
    </izvorni_sadrzaj>
    <derivirana_varijabla naziv="DomainObject.Predmet.StrankaListFormated_1">
      <item>ZIDAR d.o.o.  Rijeka</item>
    </derivirana_varijabla>
  </DomainObject.Predmet.StrankaListFormated>
  <DomainObject.Predmet.StrankaListFormatedOIB>
    <izvorni_sadrzaj>
      <item>ZIDAR d.o.o.  Rijeka, OIB 85272274160</item>
    </izvorni_sadrzaj>
    <derivirana_varijabla naziv="DomainObject.Predmet.StrankaListFormatedOIB_1">
      <item>ZIDAR d.o.o.  Rijeka, OIB 85272274160</item>
    </derivirana_varijabla>
  </DomainObject.Predmet.StrankaListFormatedOIB>
  <DomainObject.Predmet.StrankaListFormatedWithAdress>
    <izvorni_sadrzaj>
      <item>ZIDAR d.o.o.  Rijeka, Janka Polić Kamova 85, 51000 Rijeka</item>
    </izvorni_sadrzaj>
    <derivirana_varijabla naziv="DomainObject.Predmet.StrankaListFormatedWithAdress_1">
      <item>ZIDAR d.o.o.  Rijeka, Janka Polić Kamova 85, 51000 Rijeka</item>
    </derivirana_varijabla>
  </DomainObject.Predmet.StrankaListFormatedWithAdress>
  <DomainObject.Predmet.StrankaListFormatedWithAdressOIB>
    <izvorni_sadrzaj>
      <item>ZIDAR d.o.o.  Rijeka, OIB 85272274160, Janka Polić Kamova 85, 51000 Rijeka</item>
    </izvorni_sadrzaj>
    <derivirana_varijabla naziv="DomainObject.Predmet.StrankaListFormatedWithAdressOIB_1">
      <item>ZIDAR d.o.o.  Rijeka, OIB 85272274160, Janka Polić Kamova 85, 51000 Rijeka</item>
    </derivirana_varijabla>
  </DomainObject.Predmet.StrankaListFormatedWithAdressOIB>
  <DomainObject.Predmet.StrankaListNazivFormated>
    <izvorni_sadrzaj>
      <item>ZIDAR d.o.o.  Rijeka</item>
    </izvorni_sadrzaj>
    <derivirana_varijabla naziv="DomainObject.Predmet.StrankaListNazivFormated_1">
      <item>ZIDAR d.o.o.  Rijeka</item>
    </derivirana_varijabla>
  </DomainObject.Predmet.StrankaListNazivFormated>
  <DomainObject.Predmet.StrankaListNazivFormatedOIB>
    <izvorni_sadrzaj>
      <item>ZIDAR d.o.o.  Rijeka, OIB 85272274160</item>
    </izvorni_sadrzaj>
    <derivirana_varijabla naziv="DomainObject.Predmet.StrankaListNazivFormatedOIB_1">
      <item>ZIDAR d.o.o.  Rijeka, OIB 85272274160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ZIDAR d.o.o.  Rijeka</izvorni_sadrzaj>
    <derivirana_varijabla naziv="DomainObject.Predmet.StrankaIDrugi_1">ZIDAR d.o.o.  Rijeka</derivirana_varijabla>
  </DomainObject.Predmet.StrankaIDrugi>
  <DomainObject.Predmet.ProtustrankaIDrugi>
    <izvorni_sadrzaj/>
    <derivirana_varijabla naziv="DomainObject.Predmet.ProtustrankaIDrugi_1"/>
  </DomainObject.Predmet.ProtustrankaIDrugi>
  <DomainObject.Predmet.StrankaIDrugiAdressOIB>
    <izvorni_sadrzaj>ZIDAR d.o.o.  Rijeka, OIB 85272274160, Janka Polić Kamova 85, 51000 Rijeka</izvorni_sadrzaj>
    <derivirana_varijabla naziv="DomainObject.Predmet.StrankaIDrugiAdressOIB_1">ZIDAR d.o.o.  Rijeka, OIB 85272274160, Janka Polić Kamova 85,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ZIDAR d.o.o.  Rijeka</item>
    </izvorni_sadrzaj>
    <derivirana_varijabla naziv="DomainObject.Predmet.SudioniciListNaziv_1">
      <item>ZIDAR d.o.o.  Rijeka</item>
    </derivirana_varijabla>
  </DomainObject.Predmet.SudioniciListNaziv>
  <DomainObject.Predmet.SudioniciListAdressOIB>
    <izvorni_sadrzaj>
      <item>ZIDAR d.o.o.  Rijeka, OIB 85272274160, Janka Polić Kamova 85,51000 Rijeka</item>
    </izvorni_sadrzaj>
    <derivirana_varijabla naziv="DomainObject.Predmet.SudioniciListAdressOIB_1">
      <item>ZIDAR d.o.o.  Rijeka, OIB 85272274160, Janka Polić Kamova 85,51000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85272274160</item>
    </izvorni_sadrzaj>
    <derivirana_varijabla naziv="DomainObject.Predmet.SudioniciListNazivOIB_1">
      <item>, OIB 85272274160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23</properties:Pages>
  <properties:Words>4995</properties:Words>
  <properties:Characters>30593</properties:Characters>
  <properties:Lines>2057</properties:Lines>
  <properties:Paragraphs>1105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2017-10-06T10:05:00Z</dcterms:created>
  <dc:creator>Vera Jelenović</dc:creator>
  <cp:lastModifiedBy>Nika Ostojić</cp:lastModifiedBy>
  <dcterms:modified xmlns:xsi="http://www.w3.org/2001/XMLSchema-instance" xsi:type="dcterms:W3CDTF">2017-10-06T10:24:00Z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23</vt:i4>
  </prop:property>
  <prop:property name="Naslov" pid="4" fmtid="{D5CDD505-2E9C-101B-9397-08002B2CF9AE}">
    <vt:lpwstr>Novi sadržaj dokumenta</vt:lpwstr>
  </prop:property>
  <prop:property name="CC_coloring" pid="5" fmtid="{D5CDD505-2E9C-101B-9397-08002B2CF9AE}">
    <vt:bool>false</vt:bool>
  </prop:property>
</prop:Properties>
</file>