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3b82" w14:paraId="0a23b82" w:rsidRDefault="00E31530" w:rsidP="00E31530" w:rsidR="00E31530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St-373/14-87</w:t>
      </w:r>
    </w:p>
    <w:p w:rsidRDefault="003A7B84" w:rsidP="006F055F" w:rsidR="003A7B84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CC3F31" w:rsidP="00CC292F" w:rsidR="00CC3F31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>
      <w:pPr>
        <w:jc w:val="center"/>
      </w:pPr>
      <w:r w:rsidRPr="00AD346C">
        <w:t>R J E Š E N J E</w:t>
      </w:r>
    </w:p>
    <w:p w:rsidRDefault="00764CCC" w:rsidP="00D44178" w:rsidR="00764CCC">
      <w:pPr>
        <w:jc w:val="center"/>
      </w:pPr>
    </w:p>
    <w:p w:rsidRDefault="00764CCC" w:rsidP="00764CCC" w:rsidR="00764CCC" w:rsidRPr="00AD346C">
      <w:pPr>
        <w:jc w:val="both"/>
      </w:pPr>
      <w:r w:rsidRPr="00764CCC">
        <w:t xml:space="preserve">                  Trgovački sud u Rijeci po sutkinji tog suda Emi Brdovčak u stečajnom  postupku nad trgovačkim društvom ELTEH – INVEST d.o.o. Rijeka u stečaju, Ivana Dežmana 6, OIB</w:t>
      </w:r>
      <w:r>
        <w:t>: 84729243541, MBS: 040088294, 29. prosinc</w:t>
      </w:r>
      <w:r w:rsidRPr="00764CCC">
        <w:t>a 2017.,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center"/>
      </w:pPr>
      <w:r>
        <w:t>r i j e š i o     j e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both"/>
      </w:pPr>
      <w:r>
        <w:t>I.</w:t>
      </w:r>
      <w:r>
        <w:tab/>
        <w:t xml:space="preserve">Z a k l j u č u j e   s e   stečajni postupak nad dužnikom </w:t>
      </w:r>
      <w:r w:rsidR="00764CCC" w:rsidRPr="00764CCC">
        <w:t>ELTEH – INVEST d.o.o. Rijeka u stečaju, Ivana Dežmana 6, OIB: 84729243541, MBS: 040088294</w:t>
      </w:r>
      <w:r w:rsidR="00764CCC">
        <w:t>.</w:t>
      </w:r>
    </w:p>
    <w:p w:rsidRDefault="00764CCC" w:rsidP="005F4C9D" w:rsidR="00764CCC">
      <w:pPr>
        <w:jc w:val="both"/>
      </w:pPr>
    </w:p>
    <w:p w:rsidRDefault="005F4C9D" w:rsidP="005F4C9D" w:rsidR="005F4C9D">
      <w:pPr>
        <w:jc w:val="both"/>
      </w:pPr>
      <w:r>
        <w:t>II.</w:t>
      </w:r>
      <w:r>
        <w:tab/>
        <w:t xml:space="preserve">Ovo rješenje i osnova zaključenja stečajnog postupka javno će se objaviti. </w:t>
      </w:r>
    </w:p>
    <w:p w:rsidRDefault="005F4C9D" w:rsidP="005F4C9D" w:rsidR="005F4C9D">
      <w:pPr>
        <w:jc w:val="both"/>
      </w:pPr>
    </w:p>
    <w:p w:rsidRDefault="005F4C9D" w:rsidP="00D72847" w:rsidR="008A1AF8" w:rsidRPr="00D72847">
      <w:pPr>
        <w:jc w:val="both"/>
      </w:pPr>
      <w:r>
        <w:t>III.</w:t>
      </w:r>
      <w:r>
        <w:tab/>
        <w:t>Po pravomoćnosti rješenja o zaključenju postupka stečajni dužnik će se brisati iz sudskog registra.</w:t>
      </w:r>
    </w:p>
    <w:p w:rsidRDefault="00CC292F" w:rsidP="005F4C9D" w:rsidR="008C332C" w:rsidRPr="000E5F12">
      <w:pPr>
        <w:jc w:val="both"/>
        <w:rPr>
          <w:rFonts w:eastAsia="MS Mincho"/>
        </w:rPr>
      </w:pPr>
      <w:r w:rsidRPr="000E5F12">
        <w:rPr>
          <w:lang w:val="de-DE"/>
        </w:rPr>
        <w:tab/>
      </w:r>
    </w:p>
    <w:p w:rsidRDefault="008C332C" w:rsidR="008C33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45349" w:rsidR="0004534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764CCC" w:rsidP="00764CCC" w:rsidR="00F03D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Rješenjem </w:t>
      </w:r>
      <w:r>
        <w:rPr>
          <w:rFonts w:cs="Times New Roman" w:eastAsia="MS Mincho" w:hAnsi="Times New Roman" w:ascii="Times New Roman"/>
          <w:sz w:val="24"/>
          <w:szCs w:val="24"/>
        </w:rPr>
        <w:t>ovog suda pos</w:t>
      </w:r>
      <w:r w:rsidR="002E1638">
        <w:rPr>
          <w:rFonts w:cs="Times New Roman" w:eastAsia="MS Mincho" w:hAnsi="Times New Roman" w:ascii="Times New Roman"/>
          <w:sz w:val="24"/>
          <w:szCs w:val="24"/>
        </w:rPr>
        <w:t>lovni broj St-373/14-18 od 26. 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vibnja 2015. </w:t>
      </w:r>
      <w:r w:rsidRPr="00764CCC">
        <w:rPr>
          <w:rFonts w:cs="Times New Roman" w:eastAsia="MS Mincho" w:hAnsi="Times New Roman" w:ascii="Times New Roman"/>
          <w:sz w:val="24"/>
          <w:szCs w:val="24"/>
        </w:rPr>
        <w:t>otvoren je stečajni postupak nad uvodno označ</w:t>
      </w:r>
      <w:r>
        <w:rPr>
          <w:rFonts w:cs="Times New Roman" w:eastAsia="MS Mincho" w:hAnsi="Times New Roman" w:ascii="Times New Roman"/>
          <w:sz w:val="24"/>
          <w:szCs w:val="24"/>
        </w:rPr>
        <w:t>enim dužnikom te je za stečajnu upraviteljicu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imenovan</w:t>
      </w:r>
      <w:r>
        <w:rPr>
          <w:rFonts w:cs="Times New Roman" w:eastAsia="MS Mincho" w:hAnsi="Times New Roman" w:ascii="Times New Roman"/>
          <w:sz w:val="24"/>
          <w:szCs w:val="24"/>
        </w:rPr>
        <w:t>a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 Ranka Herljević iz Čavli.</w:t>
      </w:r>
    </w:p>
    <w:p w:rsidRDefault="00764CCC" w:rsidP="00764CCC" w:rsidR="00F03D78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Na ispitnom ročištu održanom </w:t>
      </w:r>
      <w:r w:rsidR="00F03D78">
        <w:rPr>
          <w:rFonts w:cs="Times New Roman" w:eastAsia="MS Mincho" w:hAnsi="Times New Roman" w:ascii="Times New Roman"/>
          <w:sz w:val="24"/>
          <w:szCs w:val="24"/>
        </w:rPr>
        <w:t>16. rujna 2015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utvrđene su tražbine vjerovnika 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drugog 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višeg isplatnog reda u iznosu od </w:t>
      </w:r>
      <w:r w:rsidR="00F03D78">
        <w:rPr>
          <w:rFonts w:cs="Times New Roman" w:eastAsia="MS Mincho" w:hAnsi="Times New Roman" w:ascii="Times New Roman"/>
          <w:sz w:val="24"/>
          <w:szCs w:val="24"/>
        </w:rPr>
        <w:t>18.212.935,02 kn, dok su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osporene tražbine vjerovnika </w:t>
      </w:r>
      <w:r w:rsidR="00F03D78">
        <w:rPr>
          <w:rFonts w:cs="Times New Roman" w:eastAsia="MS Mincho" w:hAnsi="Times New Roman" w:ascii="Times New Roman"/>
          <w:sz w:val="24"/>
          <w:szCs w:val="24"/>
        </w:rPr>
        <w:t>prvog višeg isplatnog reda u iznosu od 9.827,76 kn i tražbina drugog višeg isplatnog reda u iznosu od 3.474,30 kn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. Na izvještajnom ročištu utvrđeno je da imovinu stečajnog dužnika čine nekretnine 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koje u naravi predstavljaju tri stambene zgrade, a u odnosu na koje je pokrenut ovršni postupak pred Općinskim sudom u </w:t>
      </w:r>
      <w:r w:rsidR="002E1638">
        <w:rPr>
          <w:rFonts w:cs="Times New Roman" w:eastAsia="MS Mincho" w:hAnsi="Times New Roman" w:ascii="Times New Roman"/>
          <w:sz w:val="24"/>
          <w:szCs w:val="24"/>
        </w:rPr>
        <w:t xml:space="preserve">Rijeci – Stalna služba u Crikvenici 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te da su predmetne nekretnine opterećene razlučnim pravom. Osim navedenih nekretnina dužnik </w:t>
      </w:r>
      <w:r w:rsidR="002E1638">
        <w:rPr>
          <w:rFonts w:cs="Times New Roman" w:eastAsia="MS Mincho" w:hAnsi="Times New Roman" w:ascii="Times New Roman"/>
          <w:sz w:val="24"/>
          <w:szCs w:val="24"/>
        </w:rPr>
        <w:t xml:space="preserve">nema 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druge imovine koja </w:t>
      </w:r>
      <w:r w:rsidR="002E1638">
        <w:rPr>
          <w:rFonts w:cs="Times New Roman" w:eastAsia="MS Mincho" w:hAnsi="Times New Roman" w:ascii="Times New Roman"/>
          <w:sz w:val="24"/>
          <w:szCs w:val="24"/>
        </w:rPr>
        <w:t>čini stečajnu masu</w:t>
      </w:r>
      <w:r w:rsidR="00F03D78">
        <w:rPr>
          <w:rFonts w:cs="Times New Roman" w:eastAsia="MS Mincho" w:hAnsi="Times New Roman" w:ascii="Times New Roman"/>
          <w:sz w:val="24"/>
          <w:szCs w:val="24"/>
        </w:rPr>
        <w:t xml:space="preserve">. </w:t>
      </w:r>
    </w:p>
    <w:p w:rsidRDefault="00F03D78" w:rsidP="00F03D78" w:rsidR="00F03D78" w:rsidRPr="00F03D78">
      <w:pPr>
        <w:ind w:firstLine="708"/>
        <w:jc w:val="both"/>
        <w:rPr>
          <w:rFonts w:eastAsia="MS Mincho"/>
        </w:rPr>
      </w:pPr>
      <w:r w:rsidRPr="00F03D78">
        <w:rPr>
          <w:rFonts w:eastAsia="MS Mincho"/>
        </w:rPr>
        <w:t xml:space="preserve">Tijekom stečajnog postupka unovčena je stečajna masa stečajnog dužnika i to njegove nekretnine koje su prodane u ovršnom postupku za iznos od 3.290.000,00 kn te je naplaćena tražbina stečajnog dužnika prema Republici Hrvatskoj u iznosu od 50.256,99 kn. Dakle, imovina stečajnog dužnika je kroz razdoblje trajanja stečajnog postupka unovčena za ukupan iznos od 3.340.256,99 kn, a kako to proizlazi iz izvješća stečajne upraviteljice dostavljanih tijekom postupka. </w:t>
      </w:r>
    </w:p>
    <w:p w:rsidRDefault="00F03D78" w:rsidP="00F03D78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Nakon što su iz izno</w:t>
      </w:r>
      <w:r w:rsidR="002E1638">
        <w:rPr>
          <w:rFonts w:cs="Times New Roman" w:eastAsia="MS Mincho" w:hAnsi="Times New Roman" w:ascii="Times New Roman"/>
          <w:sz w:val="24"/>
          <w:szCs w:val="24"/>
        </w:rPr>
        <w:t>sa kupovnine ostvarene za nekre</w:t>
      </w:r>
      <w:r>
        <w:rPr>
          <w:rFonts w:cs="Times New Roman" w:eastAsia="MS Mincho" w:hAnsi="Times New Roman" w:ascii="Times New Roman"/>
          <w:sz w:val="24"/>
          <w:szCs w:val="24"/>
        </w:rPr>
        <w:t>t</w:t>
      </w:r>
      <w:r w:rsidR="002E1638">
        <w:rPr>
          <w:rFonts w:cs="Times New Roman" w:eastAsia="MS Mincho" w:hAnsi="Times New Roman" w:ascii="Times New Roman"/>
          <w:sz w:val="24"/>
          <w:szCs w:val="24"/>
        </w:rPr>
        <w:t>n</w:t>
      </w:r>
      <w:r>
        <w:rPr>
          <w:rFonts w:cs="Times New Roman" w:eastAsia="MS Mincho" w:hAnsi="Times New Roman" w:ascii="Times New Roman"/>
          <w:sz w:val="24"/>
          <w:szCs w:val="24"/>
        </w:rPr>
        <w:t>ine stečajnog dužnika namireni troškovi do tada provedenog ovršnog postupka u visini od 13.400,00 kn</w:t>
      </w:r>
      <w:r w:rsidR="00CE2B25">
        <w:rPr>
          <w:rFonts w:cs="Times New Roman" w:eastAsia="MS Mincho" w:hAnsi="Times New Roman" w:ascii="Times New Roman"/>
          <w:sz w:val="24"/>
          <w:szCs w:val="24"/>
        </w:rPr>
        <w:t>, iz preostalog iznosa kupovnine u visini od 3.276.600,00 kn namireni su troškovi utvrđivanja tražbine i unovčenja u ukupnom iznosu od 495.627,05 kn te tražbina razlučnog vjerovnika B2 Kapital d.o.o. Zagreb u iznosu od 2.780.972,95 kn, a sukl</w:t>
      </w:r>
      <w:r w:rsidR="002E1638">
        <w:rPr>
          <w:rFonts w:cs="Times New Roman" w:eastAsia="MS Mincho" w:hAnsi="Times New Roman" w:ascii="Times New Roman"/>
          <w:sz w:val="24"/>
          <w:szCs w:val="24"/>
        </w:rPr>
        <w:t>adno rješenju ovog suda od 23. lipnja 2017. Nakon p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odmirenja troškova stečajnog postupka i ostalih obveza stečajne mase te po </w:t>
      </w:r>
      <w:r w:rsidR="002E1638">
        <w:rPr>
          <w:rFonts w:cs="Times New Roman" w:eastAsia="MS Mincho" w:hAnsi="Times New Roman" w:ascii="Times New Roman"/>
          <w:sz w:val="24"/>
          <w:szCs w:val="24"/>
        </w:rPr>
        <w:t xml:space="preserve">djelomičnom </w:t>
      </w:r>
      <w:r w:rsidR="002E1638">
        <w:rPr>
          <w:rFonts w:cs="Times New Roman" w:eastAsia="MS Mincho" w:hAnsi="Times New Roman" w:ascii="Times New Roman"/>
          <w:sz w:val="24"/>
          <w:szCs w:val="24"/>
        </w:rPr>
        <w:lastRenderedPageBreak/>
        <w:t xml:space="preserve">namirenju </w:t>
      </w:r>
      <w:r w:rsidR="00CE2B25">
        <w:rPr>
          <w:rFonts w:cs="Times New Roman" w:eastAsia="MS Mincho" w:hAnsi="Times New Roman" w:ascii="Times New Roman"/>
          <w:sz w:val="24"/>
          <w:szCs w:val="24"/>
        </w:rPr>
        <w:t>raz</w:t>
      </w:r>
      <w:r w:rsidR="002E1638">
        <w:rPr>
          <w:rFonts w:cs="Times New Roman" w:eastAsia="MS Mincho" w:hAnsi="Times New Roman" w:ascii="Times New Roman"/>
          <w:sz w:val="24"/>
          <w:szCs w:val="24"/>
        </w:rPr>
        <w:t>lučnog vjerovnika iz kupoprodaj</w:t>
      </w:r>
      <w:r w:rsidR="00CE2B25">
        <w:rPr>
          <w:rFonts w:cs="Times New Roman" w:eastAsia="MS Mincho" w:hAnsi="Times New Roman" w:ascii="Times New Roman"/>
          <w:sz w:val="24"/>
          <w:szCs w:val="24"/>
        </w:rPr>
        <w:t>n</w:t>
      </w:r>
      <w:r w:rsidR="002E1638">
        <w:rPr>
          <w:rFonts w:cs="Times New Roman" w:eastAsia="MS Mincho" w:hAnsi="Times New Roman" w:ascii="Times New Roman"/>
          <w:sz w:val="24"/>
          <w:szCs w:val="24"/>
        </w:rPr>
        <w:t>e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cijene ostvarene za predmetne nekretnine, preostao je raspoloživi iznos od 129.332,62 kn te su navedenim iznosom djelomično namirene utvrđene tražbine drugog višeg isplatnog reda sukladno </w:t>
      </w:r>
      <w:r w:rsidR="002E1638">
        <w:rPr>
          <w:rFonts w:cs="Times New Roman" w:eastAsia="MS Mincho" w:hAnsi="Times New Roman" w:ascii="Times New Roman"/>
          <w:sz w:val="24"/>
          <w:szCs w:val="24"/>
        </w:rPr>
        <w:t>rješenju ovog suda kojim je dana suglasnost za završnu diobu od 6. s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tudenoga 2017.  </w:t>
      </w:r>
    </w:p>
    <w:p w:rsidRDefault="00CE2B25" w:rsidP="00764CCC" w:rsidR="00CE2B25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Dakle, n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akon unovčenja cjelokupne imovine stečajnog dužnika, rješenjem ovog suda od </w:t>
      </w:r>
      <w:r>
        <w:rPr>
          <w:rFonts w:cs="Times New Roman" w:eastAsia="MS Mincho" w:hAnsi="Times New Roman" w:ascii="Times New Roman"/>
          <w:sz w:val="24"/>
          <w:szCs w:val="24"/>
        </w:rPr>
        <w:t>6. studenoga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 2017</w:t>
      </w:r>
      <w:r>
        <w:rPr>
          <w:rFonts w:cs="Times New Roman" w:eastAsia="MS Mincho" w:hAnsi="Times New Roman" w:ascii="Times New Roman"/>
          <w:sz w:val="24"/>
          <w:szCs w:val="24"/>
        </w:rPr>
        <w:t>. kojim je stečajnoj upraviteljici dana suglasnost za završnu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 diobu stečajne mase prema podnesenom završnom diobnom popisu, sud je odredio i </w:t>
      </w:r>
      <w:r>
        <w:rPr>
          <w:rFonts w:cs="Times New Roman" w:eastAsia="MS Mincho" w:hAnsi="Times New Roman" w:ascii="Times New Roman"/>
          <w:sz w:val="24"/>
          <w:szCs w:val="24"/>
        </w:rPr>
        <w:t>završno ročište vjerovnika za 14. prosinca</w:t>
      </w:r>
      <w:r w:rsidR="00764CCC" w:rsidRPr="00764CCC">
        <w:rPr>
          <w:rFonts w:cs="Times New Roman" w:eastAsia="MS Mincho" w:hAnsi="Times New Roman" w:ascii="Times New Roman"/>
          <w:sz w:val="24"/>
          <w:szCs w:val="24"/>
        </w:rPr>
        <w:t xml:space="preserve"> 2017. radi rasprave o završnom računu stečajnoga upravitelja i radi podnošenja prigovora na završni popis. </w:t>
      </w:r>
    </w:p>
    <w:p w:rsidRDefault="00764CCC" w:rsidP="00764CCC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Zbroj tražbina i raspoloživi iznos iz stečajne mase koji će se raspodijeliti vjerovnicima prema završnoj diobi kao i poziv vjerovnicima na završno ročište javno je objavljen na web stran</w:t>
      </w:r>
      <w:r w:rsidR="00CE2B25">
        <w:rPr>
          <w:rFonts w:cs="Times New Roman" w:eastAsia="MS Mincho" w:hAnsi="Times New Roman" w:ascii="Times New Roman"/>
          <w:sz w:val="24"/>
          <w:szCs w:val="24"/>
        </w:rPr>
        <w:t>ici e-oglasna ploča suda dana 8. studenoga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2017. te je istog dana javno objavljen i završni račun </w:t>
      </w:r>
      <w:r w:rsidR="00CE2B25">
        <w:rPr>
          <w:rFonts w:cs="Times New Roman" w:eastAsia="MS Mincho" w:hAnsi="Times New Roman" w:ascii="Times New Roman"/>
          <w:sz w:val="24"/>
          <w:szCs w:val="24"/>
        </w:rPr>
        <w:t>(završno izvješće) stečajne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u</w:t>
      </w:r>
      <w:r w:rsidR="00CE2B25">
        <w:rPr>
          <w:rFonts w:cs="Times New Roman" w:eastAsia="MS Mincho" w:hAnsi="Times New Roman" w:ascii="Times New Roman"/>
          <w:sz w:val="24"/>
          <w:szCs w:val="24"/>
        </w:rPr>
        <w:t>praviteljice</w:t>
      </w:r>
      <w:r w:rsidRPr="00764CCC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Sud je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ispitao završni račun stečajne upraviteljice</w:t>
      </w: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 te je na završnom ročištu završni račun raspravljen. </w:t>
      </w:r>
      <w:r w:rsidR="00CE2B25">
        <w:rPr>
          <w:rFonts w:cs="Times New Roman" w:eastAsia="MS Mincho" w:hAnsi="Times New Roman" w:ascii="Times New Roman"/>
          <w:sz w:val="24"/>
          <w:szCs w:val="24"/>
        </w:rPr>
        <w:t>Na završnom ročištu stečajna upraviteljica je navela da će izvršiti isplatu po rješenju kojim je pribavljena suglasnost za završnu diobu odmah po okončanju završnog ročišta, a da je sukladno navedenom rješenju postupila proiz</w:t>
      </w:r>
      <w:r w:rsidR="002E1638">
        <w:rPr>
          <w:rFonts w:cs="Times New Roman" w:eastAsia="MS Mincho" w:hAnsi="Times New Roman" w:ascii="Times New Roman"/>
          <w:sz w:val="24"/>
          <w:szCs w:val="24"/>
        </w:rPr>
        <w:t>lazi iz njenog izvješća od 19. prosinca 2017. i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 priloga tom izvješću (naloga za plaćanje) iz kojih je vidljiv</w:t>
      </w:r>
      <w:r w:rsidR="002E1638">
        <w:rPr>
          <w:rFonts w:cs="Times New Roman" w:eastAsia="MS Mincho" w:hAnsi="Times New Roman" w:ascii="Times New Roman"/>
          <w:sz w:val="24"/>
          <w:szCs w:val="24"/>
        </w:rPr>
        <w:t>o da je završna dioba provedena</w:t>
      </w:r>
      <w:r w:rsidR="00CE2B25">
        <w:rPr>
          <w:rFonts w:cs="Times New Roman" w:eastAsia="MS Mincho" w:hAnsi="Times New Roman" w:ascii="Times New Roman"/>
          <w:sz w:val="24"/>
          <w:szCs w:val="24"/>
        </w:rPr>
        <w:t xml:space="preserve">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Vjerovnici, iako uredno pozvani, nisu pristupili završnom ročištu, niti su podnijeli prigovor na završni popis.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Kako je odredbom čl. 196. st. 1. SZ-a propisano da će stečajni sudac odmah nakon okončanja završne diobe donijeti rješenje o zaključenju stečajnoga postupka te kako je uvidom u spis utvrđeno da je unovčena cjelokupna imovina stečajnog dužnika, primjenom navedene odredbe koja se u ovom slučaju primjenjuje na temelju odredbe čl. 441. st. 1. Stečajnog zakona („Narodne novine“ broj 71/15; dalje: SZ/15), riješeno je kao u točki I. izreke rješenja.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 xml:space="preserve">Odluka iz točke II. izreke rješenja donesena je sukladno čl. 196. st. 2. SZ-a i čl. 12. u vezi sa čl. 441. st. 2. SZ/15. </w:t>
      </w:r>
    </w:p>
    <w:p w:rsidRDefault="00764CCC" w:rsidP="00764CCC" w:rsidR="00764CCC" w:rsidRP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64CCC">
        <w:rPr>
          <w:rFonts w:cs="Times New Roman" w:eastAsia="MS Mincho" w:hAnsi="Times New Roman" w:ascii="Times New Roman"/>
          <w:sz w:val="24"/>
          <w:szCs w:val="24"/>
        </w:rPr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764CCC" w:rsidP="00045349" w:rsidR="00764CCC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878C7" w:rsidP="000446C6" w:rsidR="00CD47C2" w:rsidRPr="00E31530">
      <w:pPr>
        <w:overflowPunct w:val="false"/>
        <w:autoSpaceDE w:val="false"/>
        <w:autoSpaceDN w:val="false"/>
        <w:adjustRightInd w:val="false"/>
        <w:jc w:val="center"/>
      </w:pPr>
      <w:r w:rsidRPr="00E31530">
        <w:rPr>
          <w:rFonts w:eastAsia="MS Mincho"/>
        </w:rPr>
        <w:t>U Rijeci</w:t>
      </w:r>
      <w:r w:rsidR="00C35FB0" w:rsidRPr="00E31530">
        <w:rPr>
          <w:rFonts w:eastAsia="MS Mincho"/>
        </w:rPr>
        <w:t xml:space="preserve"> </w:t>
      </w:r>
      <w:r w:rsidR="00CE2B25" w:rsidRPr="00E31530">
        <w:t>29</w:t>
      </w:r>
      <w:r w:rsidR="00FE1B5C" w:rsidRPr="00E31530">
        <w:t xml:space="preserve">. </w:t>
      </w:r>
      <w:r w:rsidR="00CE2B25" w:rsidRPr="00E31530">
        <w:t xml:space="preserve">prosinca </w:t>
      </w:r>
      <w:r w:rsidR="00FE1B5C" w:rsidRPr="00E31530">
        <w:t>2017</w:t>
      </w:r>
      <w:r w:rsidR="007571DC" w:rsidRPr="00E31530">
        <w:t>.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E31530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     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  <w:r w:rsidR="00E31530">
        <w:rPr>
          <w:rFonts w:cs="Times New Roman" w:eastAsia="MS Mincho" w:hAnsi="Times New Roman" w:ascii="Times New Roman"/>
          <w:sz w:val="24"/>
          <w:szCs w:val="24"/>
        </w:rPr>
        <w:tab/>
      </w:r>
      <w:r w:rsidR="00E31530">
        <w:rPr>
          <w:rFonts w:cs="Times New Roman" w:eastAsia="MS Mincho" w:hAnsi="Times New Roman" w:ascii="Times New Roman"/>
          <w:sz w:val="24"/>
          <w:szCs w:val="24"/>
        </w:rPr>
        <w:tab/>
      </w:r>
      <w:r w:rsidR="00E31530">
        <w:rPr>
          <w:rFonts w:cs="Times New Roman" w:eastAsia="MS Mincho" w:hAnsi="Times New Roman" w:ascii="Times New Roman"/>
          <w:sz w:val="24"/>
          <w:szCs w:val="24"/>
        </w:rPr>
        <w:tab/>
        <w:t xml:space="preserve">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E31530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E31530">
        <w:rPr>
          <w:rFonts w:cs="Times New Roman" w:eastAsia="MS Mincho" w:hAnsi="Times New Roman" w:ascii="Times New Roman"/>
          <w:sz w:val="24"/>
          <w:szCs w:val="24"/>
        </w:rPr>
        <w:tab/>
      </w:r>
      <w:r w:rsidR="00E31530">
        <w:rPr>
          <w:rFonts w:cs="Times New Roman" w:eastAsia="MS Mincho" w:hAnsi="Times New Roman" w:ascii="Times New Roman"/>
          <w:sz w:val="24"/>
          <w:szCs w:val="24"/>
        </w:rPr>
        <w:tab/>
      </w:r>
      <w:r w:rsidR="00E31530">
        <w:rPr>
          <w:rFonts w:cs="Times New Roman" w:eastAsia="MS Mincho" w:hAnsi="Times New Roman" w:ascii="Times New Roman"/>
          <w:sz w:val="24"/>
          <w:szCs w:val="24"/>
        </w:rPr>
        <w:tab/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31530" w:rsidR="00E3153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31530" w:rsidR="00E3153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31530" w:rsidR="00E3153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E31530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sectPr w:rsidSect="00E31530" w:rsidR="004A6D65" w:rsidRPr="000E5F12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B01" w:rsidR="00C30B01">
      <w:r>
        <w:separator/>
      </w:r>
    </w:p>
  </w:endnote>
  <w:endnote w:id="0" w:type="continuationSeparator">
    <w:p w:rsidRDefault="00C30B01" w:rsidR="00C30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3319614"/>
      <w:docPartObj>
        <w:docPartGallery w:val="Page Numbers (Bottom of Page)"/>
        <w:docPartUnique/>
      </w:docPartObj>
    </w:sdtPr>
    <w:sdtEndPr/>
    <w:sdtContent>
      <w:p w:rsidRDefault="00E31530" w:rsidR="00E3153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503">
          <w:rPr>
            <w:noProof/>
          </w:rPr>
          <w:t>2</w:t>
        </w:r>
        <w:r>
          <w:fldChar w:fldCharType="end"/>
        </w:r>
      </w:p>
    </w:sdtContent>
  </w:sdt>
  <w:p w:rsidRDefault="00E31530" w:rsidR="00E315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B01" w:rsidR="00C30B01">
      <w:r>
        <w:separator/>
      </w:r>
    </w:p>
  </w:footnote>
  <w:footnote w:id="0" w:type="continuationSeparator">
    <w:p w:rsidRDefault="00C30B01" w:rsidR="00C30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530" w:rsidP="00E31530" w:rsidR="00E31530">
    <w:pPr>
      <w:pStyle w:val="Zaglavlje"/>
      <w:jc w:val="right"/>
    </w:pPr>
    <w:r>
      <w:tab/>
    </w:r>
    <w:r>
      <w:tab/>
      <w:t>8 St-373/14-87</w:t>
    </w: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927" w:rsidP="00A45EAD" w:rsidR="00AC3927" w:rsidRPr="00AC3927">
    <w:pPr>
      <w:ind w:firstLine="708"/>
      <w:rPr>
        <w:sz w:val="20"/>
        <w:szCs w:val="20"/>
      </w:rPr>
    </w:pPr>
    <w:r w:rsidRPr="00AC392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3927" w:rsidP="00210E4E" w:rsidR="00AC3927" w:rsidRPr="00AC3927">
    <w:pPr>
      <w:rPr>
        <w:sz w:val="20"/>
        <w:szCs w:val="20"/>
      </w:rPr>
    </w:pPr>
    <w:r w:rsidRPr="00AC3927">
      <w:rPr>
        <w:rFonts w:eastAsia="MS Mincho"/>
        <w:sz w:val="20"/>
        <w:szCs w:val="20"/>
      </w:rPr>
      <w:t>REPUBLIKA HRVATSKA</w:t>
    </w:r>
  </w:p>
  <w:p w:rsidRDefault="00AC3927" w:rsidP="00210E4E" w:rsidR="00AC3927" w:rsidRPr="00AC3927">
    <w:pPr>
      <w:rPr>
        <w:sz w:val="20"/>
        <w:szCs w:val="20"/>
      </w:rPr>
    </w:pPr>
    <w:r w:rsidRPr="00AC3927">
      <w:rPr>
        <w:rFonts w:eastAsia="MS Mincho"/>
        <w:sz w:val="20"/>
        <w:szCs w:val="20"/>
      </w:rPr>
      <w:t>TRGOVAČKI SUD U RIJECI</w:t>
    </w:r>
  </w:p>
  <w:p w:rsidRDefault="00AC3927" w:rsidP="00A45EAD" w:rsidR="00AC3927" w:rsidRPr="00AC3927">
    <w:pPr>
      <w:rPr>
        <w:rFonts w:eastAsia="MS Mincho"/>
        <w:sz w:val="20"/>
        <w:szCs w:val="20"/>
      </w:rPr>
    </w:pPr>
    <w:r w:rsidRPr="00AC392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45349"/>
    <w:rsid w:val="00056998"/>
    <w:rsid w:val="0005708C"/>
    <w:rsid w:val="00066A64"/>
    <w:rsid w:val="00097531"/>
    <w:rsid w:val="00097B47"/>
    <w:rsid w:val="000B6893"/>
    <w:rsid w:val="000C526E"/>
    <w:rsid w:val="000D79F8"/>
    <w:rsid w:val="000E5F12"/>
    <w:rsid w:val="000F2969"/>
    <w:rsid w:val="000F59CA"/>
    <w:rsid w:val="00103C00"/>
    <w:rsid w:val="001072B7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578C2"/>
    <w:rsid w:val="00281EE6"/>
    <w:rsid w:val="00290C38"/>
    <w:rsid w:val="002D558C"/>
    <w:rsid w:val="002D6891"/>
    <w:rsid w:val="002E1638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414C05"/>
    <w:rsid w:val="00416609"/>
    <w:rsid w:val="0043064E"/>
    <w:rsid w:val="00441869"/>
    <w:rsid w:val="004431E6"/>
    <w:rsid w:val="00452DE9"/>
    <w:rsid w:val="00463D96"/>
    <w:rsid w:val="00475574"/>
    <w:rsid w:val="004A6D65"/>
    <w:rsid w:val="004D2350"/>
    <w:rsid w:val="004F1E03"/>
    <w:rsid w:val="004F4DF5"/>
    <w:rsid w:val="00502386"/>
    <w:rsid w:val="005060F2"/>
    <w:rsid w:val="00521765"/>
    <w:rsid w:val="00566E0D"/>
    <w:rsid w:val="005736A0"/>
    <w:rsid w:val="00575372"/>
    <w:rsid w:val="00595B7A"/>
    <w:rsid w:val="005A05B5"/>
    <w:rsid w:val="005D19BE"/>
    <w:rsid w:val="005D4508"/>
    <w:rsid w:val="005F4C9D"/>
    <w:rsid w:val="00640D81"/>
    <w:rsid w:val="00645DEA"/>
    <w:rsid w:val="00681AAE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4CCC"/>
    <w:rsid w:val="00767AB8"/>
    <w:rsid w:val="00793ED0"/>
    <w:rsid w:val="007A05A0"/>
    <w:rsid w:val="007A251B"/>
    <w:rsid w:val="007A3DED"/>
    <w:rsid w:val="007A75DD"/>
    <w:rsid w:val="007B0D2D"/>
    <w:rsid w:val="007E4F01"/>
    <w:rsid w:val="007F17C9"/>
    <w:rsid w:val="00803C44"/>
    <w:rsid w:val="00807785"/>
    <w:rsid w:val="0081411A"/>
    <w:rsid w:val="008236A0"/>
    <w:rsid w:val="0082408A"/>
    <w:rsid w:val="0082666D"/>
    <w:rsid w:val="00857A91"/>
    <w:rsid w:val="008619EA"/>
    <w:rsid w:val="00881EB1"/>
    <w:rsid w:val="008A1AF8"/>
    <w:rsid w:val="008A613E"/>
    <w:rsid w:val="008B3D5A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23D04"/>
    <w:rsid w:val="00953DD6"/>
    <w:rsid w:val="009565EA"/>
    <w:rsid w:val="0097510C"/>
    <w:rsid w:val="0099348F"/>
    <w:rsid w:val="0099665C"/>
    <w:rsid w:val="009A46E7"/>
    <w:rsid w:val="009D4202"/>
    <w:rsid w:val="009D459F"/>
    <w:rsid w:val="00A0317B"/>
    <w:rsid w:val="00A145E8"/>
    <w:rsid w:val="00A55E6B"/>
    <w:rsid w:val="00A65B0B"/>
    <w:rsid w:val="00AB3FDE"/>
    <w:rsid w:val="00AC3927"/>
    <w:rsid w:val="00AD6767"/>
    <w:rsid w:val="00AD7DF0"/>
    <w:rsid w:val="00AE19AE"/>
    <w:rsid w:val="00AE616E"/>
    <w:rsid w:val="00B32A38"/>
    <w:rsid w:val="00B42656"/>
    <w:rsid w:val="00B428E2"/>
    <w:rsid w:val="00B44D61"/>
    <w:rsid w:val="00B567FA"/>
    <w:rsid w:val="00B65239"/>
    <w:rsid w:val="00B73AFB"/>
    <w:rsid w:val="00B75377"/>
    <w:rsid w:val="00B96694"/>
    <w:rsid w:val="00BB4EB9"/>
    <w:rsid w:val="00BB7D32"/>
    <w:rsid w:val="00BD19FD"/>
    <w:rsid w:val="00C017F8"/>
    <w:rsid w:val="00C07EC5"/>
    <w:rsid w:val="00C30B01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2B25"/>
    <w:rsid w:val="00CE47F1"/>
    <w:rsid w:val="00D067B1"/>
    <w:rsid w:val="00D45CF8"/>
    <w:rsid w:val="00D54DF0"/>
    <w:rsid w:val="00D67F86"/>
    <w:rsid w:val="00D72847"/>
    <w:rsid w:val="00DE3032"/>
    <w:rsid w:val="00DF0C7D"/>
    <w:rsid w:val="00E03ECB"/>
    <w:rsid w:val="00E11033"/>
    <w:rsid w:val="00E2198B"/>
    <w:rsid w:val="00E31530"/>
    <w:rsid w:val="00E53DC4"/>
    <w:rsid w:val="00E7021F"/>
    <w:rsid w:val="00E93633"/>
    <w:rsid w:val="00EC5079"/>
    <w:rsid w:val="00ED179A"/>
    <w:rsid w:val="00EE2DED"/>
    <w:rsid w:val="00EE40BA"/>
    <w:rsid w:val="00EF7643"/>
    <w:rsid w:val="00F03D78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C16B1"/>
    <w:rsid w:val="00FC2F84"/>
    <w:rsid w:val="00FD3035"/>
    <w:rsid w:val="00FE1B5C"/>
    <w:rsid w:val="00FF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E315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5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5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5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5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5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E315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15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5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5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5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5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822</properties:Words>
  <properties:Characters>4422</properties:Characters>
  <properties:Lines>96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2017-12-29T07:40:00Z</dcterms:created>
  <dc:creator>radni</dc:creator>
  <cp:lastModifiedBy>Renata Valić</cp:lastModifiedBy>
  <cp:lastPrinted>2017-12-29T08:13:00Z</cp:lastPrinted>
  <dcterms:modified xmlns:xsi="http://www.w3.org/2001/XMLSchema-instance" xsi:type="dcterms:W3CDTF">2017-12-29T08:16:00Z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