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94ae18" w14:paraId="a94ae18" w:rsidRDefault="00423F7B" w:rsidR="004268F8">
      <w:pPr>
        <w15:collapsed w:val="false"/>
        <w:rPr>
          <w:rFonts w:cs="Arial" w:hAnsi="Arial" w:ascii="Arial"/>
        </w:rPr>
      </w:pPr>
      <w:bookmarkStart w:name="_GoBack" w:id="0"/>
      <w:bookmarkEnd w:id="0"/>
      <w:r>
        <w:rPr>
          <w:rFonts w:cs="Arial" w:hAnsi="Arial" w:ascii="Arial"/>
        </w:rPr>
        <w:t xml:space="preserve">                                                            Obrazac 20.</w:t>
      </w:r>
    </w:p>
    <w:p w:rsidRDefault="00423F7B" w:rsidR="004268F8">
      <w:pPr>
        <w:jc w:val="both"/>
        <w:rPr>
          <w:rFonts w:cs="Arial" w:hAnsi="Arial" w:ascii="Arial"/>
          <w:b/>
        </w:rPr>
      </w:pPr>
      <w:r>
        <w:rPr>
          <w:rFonts w:cs="Arial" w:hAnsi="Arial" w:ascii="Arial"/>
          <w:b/>
        </w:rPr>
        <w:t xml:space="preserve">IZVJEŠĆE STEČAJNOG UPRAVITELJA O TIJEKU STEČAJNOG POSTUPKA I STANJU        </w:t>
      </w:r>
    </w:p>
    <w:p w:rsidRDefault="00423F7B" w:rsidR="004268F8">
      <w:pPr>
        <w:jc w:val="both"/>
        <w:rPr>
          <w:rFonts w:cs="Arial" w:hAnsi="Arial" w:ascii="Arial"/>
          <w:b/>
        </w:rPr>
      </w:pPr>
      <w:r>
        <w:rPr>
          <w:rFonts w:cs="Arial" w:hAnsi="Arial" w:ascii="Arial"/>
          <w:b/>
        </w:rPr>
        <w:t xml:space="preserve">                                                     STEČAJNE MASE</w:t>
      </w:r>
    </w:p>
    <w:p w:rsidRDefault="004268F8" w:rsidR="004268F8">
      <w:pPr>
        <w:jc w:val="both"/>
        <w:rPr>
          <w:rFonts w:cs="Arial" w:hAnsi="Arial" w:ascii="Arial"/>
        </w:rPr>
      </w:pPr>
    </w:p>
    <w:p w:rsidRDefault="00423F7B" w:rsidR="004268F8">
      <w:pPr>
        <w:jc w:val="both"/>
        <w:rPr>
          <w:rFonts w:cs="Arial" w:hAnsi="Arial" w:ascii="Arial"/>
        </w:rPr>
      </w:pPr>
      <w:r>
        <w:rPr>
          <w:rFonts w:cs="Arial" w:hAnsi="Arial" w:ascii="Arial"/>
        </w:rPr>
        <w:t>Republika Hrvatska</w:t>
      </w:r>
    </w:p>
    <w:p w:rsidRDefault="00423F7B" w:rsidR="004268F8">
      <w:pPr>
        <w:jc w:val="both"/>
        <w:rPr>
          <w:rFonts w:cs="Arial" w:hAnsi="Arial" w:ascii="Arial"/>
        </w:rPr>
      </w:pPr>
      <w:r>
        <w:rPr>
          <w:rFonts w:cs="Arial" w:hAnsi="Arial" w:ascii="Arial"/>
        </w:rPr>
        <w:t>Trgovački sud u Zagrebu</w:t>
      </w:r>
    </w:p>
    <w:p w:rsidRDefault="00423F7B" w:rsidR="004268F8">
      <w:pPr>
        <w:jc w:val="both"/>
        <w:rPr>
          <w:rFonts w:cs="Arial" w:hAnsi="Arial" w:ascii="Arial"/>
        </w:rPr>
      </w:pPr>
      <w:r>
        <w:rPr>
          <w:rFonts w:cs="Arial" w:hAnsi="Arial" w:ascii="Arial"/>
        </w:rPr>
        <w:t>Zagreb, Amruševa 2/II</w:t>
      </w:r>
    </w:p>
    <w:p w:rsidRDefault="004268F8" w:rsidR="004268F8">
      <w:pPr>
        <w:jc w:val="both"/>
        <w:rPr>
          <w:rFonts w:cs="Arial" w:hAnsi="Arial" w:ascii="Arial"/>
        </w:rPr>
      </w:pPr>
    </w:p>
    <w:p w:rsidRDefault="00423F7B" w:rsidR="004268F8">
      <w:pPr>
        <w:jc w:val="both"/>
        <w:rPr>
          <w:rFonts w:cs="Arial" w:hAnsi="Arial" w:ascii="Arial"/>
        </w:rPr>
      </w:pPr>
      <w:r>
        <w:rPr>
          <w:rFonts w:cs="Arial" w:hAnsi="Arial" w:ascii="Arial"/>
        </w:rPr>
        <w:t>Poslovni broj spisa:  89.St – 5775/16</w:t>
      </w:r>
    </w:p>
    <w:p w:rsidRDefault="00423F7B" w:rsidR="004268F8">
      <w:pPr>
        <w:jc w:val="both"/>
        <w:rPr>
          <w:rFonts w:cs="Arial" w:hAnsi="Arial" w:ascii="Arial"/>
        </w:rPr>
      </w:pPr>
      <w:r>
        <w:rPr>
          <w:rFonts w:cs="Arial" w:hAnsi="Arial" w:ascii="Arial"/>
        </w:rPr>
        <w:t>Dužnik:  AUTO KUĆA HOJAN d.o.o., u stečaju</w:t>
      </w:r>
    </w:p>
    <w:p w:rsidRDefault="00423F7B" w:rsidR="004268F8">
      <w:pPr>
        <w:jc w:val="both"/>
        <w:rPr>
          <w:rFonts w:cs="Arial" w:hAnsi="Arial" w:ascii="Arial"/>
        </w:rPr>
      </w:pPr>
      <w:r>
        <w:rPr>
          <w:rFonts w:cs="Arial" w:hAnsi="Arial" w:ascii="Arial"/>
        </w:rPr>
        <w:t>OIB: 06815570391</w:t>
      </w:r>
    </w:p>
    <w:p w:rsidRDefault="00423F7B" w:rsidR="004268F8">
      <w:pPr>
        <w:jc w:val="both"/>
        <w:rPr>
          <w:rFonts w:cs="Arial" w:hAnsi="Arial" w:ascii="Arial"/>
        </w:rPr>
      </w:pPr>
      <w:r>
        <w:rPr>
          <w:rFonts w:cs="Arial" w:hAnsi="Arial" w:ascii="Arial"/>
        </w:rPr>
        <w:t>Adresa/sjedište:  Sesvete, Ljudevita Posavskog 43</w:t>
      </w:r>
    </w:p>
    <w:p w:rsidRDefault="004268F8" w:rsidR="004268F8">
      <w:pPr>
        <w:jc w:val="both"/>
        <w:rPr>
          <w:rFonts w:cs="Arial" w:hAnsi="Arial" w:ascii="Arial"/>
        </w:rPr>
      </w:pPr>
    </w:p>
    <w:p w:rsidRDefault="00423F7B" w:rsidR="004268F8">
      <w:pPr>
        <w:pStyle w:val="Odlomakpopisa"/>
        <w:numPr>
          <w:ilvl w:val="0"/>
          <w:numId w:val="2"/>
        </w:numPr>
        <w:jc w:val="both"/>
        <w:rPr>
          <w:rFonts w:cs="Arial" w:hAnsi="Arial" w:ascii="Arial"/>
        </w:rPr>
      </w:pPr>
      <w:r>
        <w:rPr>
          <w:rFonts w:cs="Arial" w:hAnsi="Arial" w:ascii="Arial"/>
        </w:rPr>
        <w:t>TIJEK STEČAJNOG POSTUPKA U RAZDOBLJU OD 18.07.2018.g. DO 18.10.2018.g.</w:t>
      </w:r>
    </w:p>
    <w:p w:rsidRDefault="004268F8" w:rsidR="004268F8">
      <w:pPr>
        <w:ind w:left="360"/>
        <w:jc w:val="both"/>
        <w:rPr>
          <w:rFonts w:cs="Arial" w:hAnsi="Arial" w:ascii="Arial"/>
        </w:rPr>
      </w:pPr>
    </w:p>
    <w:p w:rsidRDefault="00423F7B" w:rsidR="004268F8">
      <w:pPr>
        <w:ind w:firstLine="360"/>
        <w:jc w:val="both"/>
        <w:rPr>
          <w:rFonts w:cs="Arial" w:hAnsi="Arial" w:ascii="Arial"/>
        </w:rPr>
      </w:pPr>
      <w:r>
        <w:rPr>
          <w:rFonts w:cs="Arial" w:hAnsi="Arial" w:ascii="Arial"/>
        </w:rPr>
        <w:t xml:space="preserve">Ispitno i izvještajno ročište održano je 18. srpnja 2017. godine. U navedenom razdoblju nije bilo potrebno prikupljati stečajnu masu jer je ona prikupljena, registrirana do ispitnog i izvještajnog ročišta te je prodana dana 20.03.2018. g. Stečajni dužnik AUTO KUĆA HOJAN d.o.o., prestao je poslovati 2008. godine, prije otvaranja stečajnog postupka, tako da nije imao zaposlenih radnika te nije imao izgleda za nastavak poslovanja i mogućnost za izradu stečajnog plana. </w:t>
      </w:r>
    </w:p>
    <w:p w:rsidRDefault="004268F8" w:rsidR="004268F8">
      <w:pPr>
        <w:ind w:firstLine="360"/>
        <w:jc w:val="both"/>
        <w:rPr>
          <w:rFonts w:cs="Arial" w:hAnsi="Arial" w:ascii="Arial"/>
        </w:rPr>
      </w:pPr>
    </w:p>
    <w:p w:rsidRDefault="00423F7B" w:rsidR="004268F8">
      <w:pPr>
        <w:jc w:val="both"/>
        <w:rPr>
          <w:rFonts w:cs="Arial" w:hAnsi="Arial" w:ascii="Arial"/>
        </w:rPr>
      </w:pPr>
      <w:r>
        <w:rPr>
          <w:rFonts w:cs="Arial" w:hAnsi="Arial" w:ascii="Arial"/>
        </w:rPr>
        <w:t>U navedenom razdoblju na koje se odnosi ovo izvješće, od 18.07.2018. godine do 18.10.2018. godine, stečajni upravitelj nije imao potrebe za obavljanjem bilo kakvih radnji. (Nekretnine su prodane 20.03.2018.g., a rješenje o dosudi doneseno je 21.05.2018.g.)</w:t>
      </w:r>
    </w:p>
    <w:p w:rsidRDefault="00423F7B" w:rsidR="004268F8">
      <w:pPr>
        <w:jc w:val="both"/>
        <w:rPr>
          <w:rFonts w:cs="Arial" w:hAnsi="Arial" w:ascii="Arial"/>
        </w:rPr>
      </w:pPr>
      <w:r>
        <w:rPr>
          <w:rFonts w:cs="Arial" w:hAnsi="Arial" w:ascii="Arial"/>
        </w:rPr>
        <w:t>U prethodnim izvještajnim razdobljima, za koja su podnijeta izvješća, stečajni upravitelj unovčio je svu imovinu koja ulazi u stečajnu masu te unovčenu imovinu predao kupcu.</w:t>
      </w:r>
    </w:p>
    <w:p w:rsidRDefault="004268F8" w:rsidR="004268F8">
      <w:pPr>
        <w:pStyle w:val="Odlomakpopisa"/>
        <w:ind w:left="1080"/>
        <w:jc w:val="both"/>
        <w:rPr>
          <w:rFonts w:cs="Arial" w:hAnsi="Arial" w:ascii="Arial"/>
        </w:rPr>
      </w:pPr>
    </w:p>
    <w:p w:rsidRDefault="004268F8" w:rsidR="004268F8">
      <w:pPr>
        <w:pStyle w:val="Odlomakpopisa"/>
        <w:ind w:left="1080"/>
        <w:jc w:val="both"/>
        <w:rPr>
          <w:rFonts w:cs="Arial" w:hAnsi="Arial" w:ascii="Arial"/>
        </w:rPr>
      </w:pPr>
    </w:p>
    <w:p w:rsidRDefault="00423F7B" w:rsidR="004268F8">
      <w:pPr>
        <w:ind w:left="360"/>
        <w:jc w:val="both"/>
        <w:rPr>
          <w:rFonts w:cs="Arial" w:hAnsi="Arial" w:ascii="Arial"/>
        </w:rPr>
      </w:pPr>
      <w:r>
        <w:rPr>
          <w:rFonts w:cs="Arial" w:hAnsi="Arial" w:ascii="Arial"/>
        </w:rPr>
        <w:t>II.         STANJE STEČAJNE MASE</w:t>
      </w:r>
    </w:p>
    <w:p w:rsidRDefault="004268F8" w:rsidR="004268F8">
      <w:pPr>
        <w:ind w:left="360"/>
        <w:jc w:val="both"/>
        <w:rPr>
          <w:rFonts w:cs="Arial" w:hAnsi="Arial" w:ascii="Arial"/>
        </w:rPr>
      </w:pPr>
    </w:p>
    <w:p w:rsidRDefault="00423F7B" w:rsidR="004268F8">
      <w:pPr>
        <w:pStyle w:val="Odlomakpopisa"/>
        <w:numPr>
          <w:ilvl w:val="0"/>
          <w:numId w:val="4"/>
        </w:numPr>
        <w:jc w:val="both"/>
        <w:rPr>
          <w:rFonts w:cs="Arial" w:hAnsi="Arial" w:ascii="Arial"/>
        </w:rPr>
      </w:pPr>
      <w:r>
        <w:rPr>
          <w:rFonts w:cs="Arial" w:hAnsi="Arial" w:ascii="Arial"/>
        </w:rPr>
        <w:t>Sustavan pregled predmeta koji su sačinjavali stečajnu masu prije prodaje:</w:t>
      </w:r>
    </w:p>
    <w:p w:rsidRDefault="00423F7B" w:rsidR="004268F8">
      <w:pPr>
        <w:ind w:firstLine="360"/>
        <w:jc w:val="both"/>
        <w:rPr>
          <w:rFonts w:cs="Arial" w:hAnsi="Arial" w:ascii="Arial"/>
        </w:rPr>
      </w:pPr>
      <w:r>
        <w:rPr>
          <w:rFonts w:cs="Arial" w:hAnsi="Arial" w:ascii="Arial"/>
        </w:rPr>
        <w:t xml:space="preserve">Stečajna masa stečajnog dužnika, prije prodaje, sastojala se samo od  nekretnina na kojima je postojalo razlučno pravo.  </w:t>
      </w:r>
    </w:p>
    <w:p w:rsidRDefault="00423F7B" w:rsidR="004268F8">
      <w:pPr>
        <w:jc w:val="both"/>
        <w:rPr>
          <w:rFonts w:cs="Arial" w:hAnsi="Arial" w:ascii="Arial"/>
        </w:rPr>
      </w:pPr>
      <w:r>
        <w:rPr>
          <w:rFonts w:cs="Arial" w:hAnsi="Arial" w:ascii="Arial"/>
        </w:rPr>
        <w:t xml:space="preserve">Prodane i unovčene nekretnine na kojima je postojalo razlučno pravo: </w:t>
      </w:r>
    </w:p>
    <w:p w:rsidRDefault="00423F7B" w:rsidR="004268F8">
      <w:pPr>
        <w:pStyle w:val="Odlomakpopisa"/>
        <w:numPr>
          <w:ilvl w:val="0"/>
          <w:numId w:val="5"/>
        </w:numPr>
        <w:jc w:val="both"/>
        <w:rPr>
          <w:rFonts w:cs="Arial" w:hAnsi="Arial" w:ascii="Arial"/>
        </w:rPr>
      </w:pPr>
      <w:r>
        <w:rPr>
          <w:rFonts w:cs="Arial" w:hAnsi="Arial" w:ascii="Arial"/>
        </w:rPr>
        <w:t>Nekretnina upisana u zk.ul.br. 2150 k.o. Resnik, zk.kč.br. 925/351, u naravi oranica površine 122m2 i zk.kč.br. 925/353, u naravi oranica površine 140m2,</w:t>
      </w:r>
    </w:p>
    <w:p w:rsidRDefault="00423F7B" w:rsidR="004268F8">
      <w:pPr>
        <w:pStyle w:val="Odlomakpopisa"/>
        <w:numPr>
          <w:ilvl w:val="0"/>
          <w:numId w:val="5"/>
        </w:numPr>
        <w:jc w:val="both"/>
        <w:rPr>
          <w:rFonts w:cs="Arial" w:hAnsi="Arial" w:ascii="Arial"/>
        </w:rPr>
      </w:pPr>
      <w:r>
        <w:rPr>
          <w:rFonts w:cs="Arial" w:hAnsi="Arial" w:ascii="Arial"/>
        </w:rPr>
        <w:lastRenderedPageBreak/>
        <w:t>Nekretnina upisana u zk.ul.br. 2153 k.o. Resnik, zk.kč.br. 925/286, u naravi dvorište površine 111m2, zk.kč.br. 925/287, u naravi poslovna zgrada br. 42 Ljudevita Posavskog (prodajno servisni centar) sa 2584 m2 i dvorište sa 6389 m2 površine, ukupne površine 8973 m2, zk.kč.br.925/352, u naravi oranica površine 132 m2, zk.kč.br. 925/354, u naravi oranica površine 51 m2 i zk.kč.br. 925/355, u naravi oranica površine 141 m2,</w:t>
      </w:r>
    </w:p>
    <w:p w:rsidRDefault="00423F7B" w:rsidR="004268F8">
      <w:pPr>
        <w:pStyle w:val="Odlomakpopisa"/>
        <w:numPr>
          <w:ilvl w:val="0"/>
          <w:numId w:val="5"/>
        </w:numPr>
        <w:jc w:val="both"/>
        <w:rPr>
          <w:rFonts w:cs="Arial" w:hAnsi="Arial" w:ascii="Arial"/>
        </w:rPr>
      </w:pPr>
      <w:r>
        <w:rPr>
          <w:rFonts w:cs="Arial" w:hAnsi="Arial" w:ascii="Arial"/>
        </w:rPr>
        <w:t xml:space="preserve">Nekretnina upisana u zk.ul.br. 2155 k.o. Resnik, zk.kč.br. 925/29, u naravi oranica površine 17 m2 i zk.kč.br.925/350, u naravi oranica površine 83 m2, </w:t>
      </w:r>
    </w:p>
    <w:p w:rsidRDefault="00423F7B" w:rsidR="004268F8">
      <w:pPr>
        <w:pStyle w:val="Odlomakpopisa"/>
        <w:numPr>
          <w:ilvl w:val="0"/>
          <w:numId w:val="5"/>
        </w:numPr>
        <w:jc w:val="both"/>
        <w:rPr>
          <w:rFonts w:cs="Arial" w:hAnsi="Arial" w:ascii="Arial"/>
        </w:rPr>
      </w:pPr>
      <w:r>
        <w:rPr>
          <w:rFonts w:cs="Arial" w:hAnsi="Arial" w:ascii="Arial"/>
        </w:rPr>
        <w:t>Nekretnina upisana u zk.ul.br. 2183 k.o. Resnik, zk.kč.br. 925/27, u naravi oranica Resničina u Resničini površine 567 čhv,</w:t>
      </w:r>
    </w:p>
    <w:p w:rsidRDefault="00423F7B" w:rsidR="004268F8">
      <w:pPr>
        <w:pStyle w:val="Odlomakpopisa"/>
        <w:numPr>
          <w:ilvl w:val="0"/>
          <w:numId w:val="5"/>
        </w:numPr>
        <w:jc w:val="both"/>
        <w:rPr>
          <w:rFonts w:cs="Arial" w:hAnsi="Arial" w:ascii="Arial"/>
        </w:rPr>
      </w:pPr>
      <w:r>
        <w:rPr>
          <w:rFonts w:cs="Arial" w:hAnsi="Arial" w:ascii="Arial"/>
        </w:rPr>
        <w:t>Nekretnina upisana u zk.ul.br. 2185 k.o. Resnik, zk.kč.br. 925/28, u naravi oranica površine 1883m2, zk.kč.br. 925/285, u naravi oranica površine 67 m2 i zk.kč.br. 925/349, u naravi oranica površine 2 m2.</w:t>
      </w:r>
    </w:p>
    <w:p w:rsidRDefault="00423F7B" w:rsidR="004268F8">
      <w:pPr>
        <w:jc w:val="both"/>
        <w:rPr>
          <w:rFonts w:cs="Arial" w:hAnsi="Arial" w:ascii="Arial"/>
        </w:rPr>
      </w:pPr>
      <w:r>
        <w:rPr>
          <w:rFonts w:cs="Arial" w:hAnsi="Arial" w:ascii="Arial"/>
        </w:rPr>
        <w:t>Navedene prodane  i unovčene nekretnine upisane u katastarsku općinu Resnik činile su cjelinu stečajnog dužnika AUTO KUĆA HOJAN d.o.o. u stečaju. Nekretnine su se prodavale skupno a utvrđena vrijednost je bila 12.340.000,00 kn.</w:t>
      </w:r>
    </w:p>
    <w:p w:rsidRDefault="004268F8" w:rsidR="004268F8">
      <w:pPr>
        <w:jc w:val="both"/>
        <w:rPr>
          <w:rFonts w:cs="Arial" w:hAnsi="Arial" w:ascii="Arial"/>
        </w:rPr>
      </w:pPr>
    </w:p>
    <w:p w:rsidRDefault="00423F7B" w:rsidR="004268F8">
      <w:pPr>
        <w:ind w:left="360"/>
        <w:jc w:val="both"/>
        <w:rPr>
          <w:rFonts w:cs="Arial" w:hAnsi="Arial" w:ascii="Arial"/>
        </w:rPr>
      </w:pPr>
      <w:r>
        <w:rPr>
          <w:rFonts w:cs="Arial" w:hAnsi="Arial" w:ascii="Arial"/>
        </w:rPr>
        <w:t>2.   Koji su predmeti stečajne mase unovčeni i u kojem iznosu:</w:t>
      </w:r>
    </w:p>
    <w:p w:rsidRDefault="00423F7B" w:rsidR="004268F8">
      <w:pPr>
        <w:jc w:val="both"/>
        <w:rPr>
          <w:rFonts w:cs="Arial" w:hAnsi="Arial" w:ascii="Arial"/>
        </w:rPr>
      </w:pPr>
      <w:r>
        <w:rPr>
          <w:rFonts w:cs="Arial" w:hAnsi="Arial" w:ascii="Arial"/>
        </w:rPr>
        <w:t>Svi navedeni predmeti stečajne mase, na kojima je postojalo razlučno pravo, su prodani i unovčeni na elektroničkoj javnoj dražbi u organizaciji Financijske agencije FINA-e, dana 20.03.2018. godine. Navedeni predmeti stečajne mase unovčeni su za iznos od 9.285.000,00 kn, a kupac je bio TRCZ Automobili d.o.o., Sesvete, Zagrebačka 118, OIB: 49622102670</w:t>
      </w:r>
    </w:p>
    <w:p w:rsidRDefault="00423F7B" w:rsidR="004268F8">
      <w:pPr>
        <w:ind w:left="360"/>
        <w:jc w:val="both"/>
        <w:rPr>
          <w:rFonts w:cs="Arial" w:hAnsi="Arial" w:ascii="Arial"/>
        </w:rPr>
      </w:pPr>
      <w:r>
        <w:rPr>
          <w:rFonts w:cs="Arial" w:hAnsi="Arial" w:ascii="Arial"/>
        </w:rPr>
        <w:t>3.  Koji predmeti stečajne mase nisu unovčeni i zbog kojeg razloga:</w:t>
      </w:r>
    </w:p>
    <w:p w:rsidRDefault="00423F7B" w:rsidR="004268F8">
      <w:pPr>
        <w:jc w:val="both"/>
        <w:rPr>
          <w:rFonts w:cs="Arial" w:hAnsi="Arial" w:ascii="Arial"/>
        </w:rPr>
      </w:pPr>
      <w:r>
        <w:rPr>
          <w:rFonts w:cs="Arial" w:hAnsi="Arial" w:ascii="Arial"/>
        </w:rPr>
        <w:t xml:space="preserve">Ne postoji predmeta stečajne mase koji nisu unovčeni. </w:t>
      </w:r>
    </w:p>
    <w:p w:rsidRDefault="00423F7B" w:rsidR="004268F8">
      <w:pPr>
        <w:ind w:left="360"/>
        <w:jc w:val="both"/>
        <w:rPr>
          <w:rFonts w:cs="Arial" w:hAnsi="Arial" w:ascii="Arial"/>
        </w:rPr>
      </w:pPr>
      <w:r>
        <w:rPr>
          <w:rFonts w:cs="Arial" w:hAnsi="Arial" w:ascii="Arial"/>
        </w:rPr>
        <w:t>4.  Kako je ostvareno razlučno pravo:</w:t>
      </w:r>
    </w:p>
    <w:p w:rsidRDefault="00423F7B" w:rsidR="004268F8">
      <w:pPr>
        <w:jc w:val="both"/>
        <w:rPr>
          <w:rFonts w:cs="Arial" w:hAnsi="Arial" w:ascii="Arial"/>
        </w:rPr>
      </w:pPr>
      <w:r>
        <w:rPr>
          <w:rFonts w:cs="Arial" w:hAnsi="Arial" w:ascii="Arial"/>
        </w:rPr>
        <w:t>Razlučno pravo ostvareno je upisom u zemljišnom knjigama.</w:t>
      </w:r>
    </w:p>
    <w:p w:rsidRDefault="00423F7B" w:rsidR="004268F8">
      <w:pPr>
        <w:ind w:left="360"/>
        <w:jc w:val="both"/>
        <w:rPr>
          <w:rFonts w:cs="Arial" w:hAnsi="Arial" w:ascii="Arial"/>
        </w:rPr>
      </w:pPr>
      <w:r>
        <w:rPr>
          <w:rFonts w:cs="Arial" w:hAnsi="Arial" w:ascii="Arial"/>
        </w:rPr>
        <w:t>5.  Kako je ostvareno izlučno pravo, ako postoji:</w:t>
      </w:r>
    </w:p>
    <w:p w:rsidRDefault="00423F7B" w:rsidR="004268F8">
      <w:pPr>
        <w:jc w:val="both"/>
        <w:rPr>
          <w:rFonts w:cs="Arial" w:hAnsi="Arial" w:ascii="Arial"/>
        </w:rPr>
      </w:pPr>
      <w:r>
        <w:rPr>
          <w:rFonts w:cs="Arial" w:hAnsi="Arial" w:ascii="Arial"/>
        </w:rPr>
        <w:t>Izlučno pravo ne postoji.</w:t>
      </w:r>
    </w:p>
    <w:p w:rsidRDefault="00423F7B" w:rsidR="004268F8">
      <w:pPr>
        <w:ind w:left="360"/>
        <w:jc w:val="both"/>
        <w:rPr>
          <w:rFonts w:cs="Arial" w:hAnsi="Arial" w:ascii="Arial"/>
        </w:rPr>
      </w:pPr>
      <w:r>
        <w:rPr>
          <w:rFonts w:cs="Arial" w:hAnsi="Arial" w:ascii="Arial"/>
        </w:rPr>
        <w:t>6.  Podatak o vjerovnicima stečajne mase i njihovom namirenju:</w:t>
      </w:r>
    </w:p>
    <w:p w:rsidRDefault="00423F7B" w:rsidR="004268F8">
      <w:pPr>
        <w:jc w:val="both"/>
        <w:rPr>
          <w:rFonts w:cs="Arial" w:hAnsi="Arial" w:ascii="Arial"/>
        </w:rPr>
      </w:pPr>
      <w:r>
        <w:rPr>
          <w:rFonts w:cs="Arial" w:hAnsi="Arial" w:ascii="Arial"/>
        </w:rPr>
        <w:t>Vjerovnici stečajne mase nisu namireni.</w:t>
      </w:r>
    </w:p>
    <w:p w:rsidRDefault="00423F7B" w:rsidR="004268F8">
      <w:pPr>
        <w:ind w:left="360"/>
        <w:jc w:val="both"/>
        <w:rPr>
          <w:rFonts w:cs="Arial" w:hAnsi="Arial" w:ascii="Arial"/>
        </w:rPr>
      </w:pPr>
      <w:r>
        <w:rPr>
          <w:rFonts w:cs="Arial" w:hAnsi="Arial" w:ascii="Arial"/>
        </w:rPr>
        <w:t>7.  Podatak o isplatama plaća radnika ako su nastavili s radom nakon otvaranja stečajnog postupka:</w:t>
      </w:r>
    </w:p>
    <w:p w:rsidRDefault="00423F7B" w:rsidR="004268F8">
      <w:pPr>
        <w:jc w:val="both"/>
        <w:rPr>
          <w:rFonts w:cs="Arial" w:hAnsi="Arial" w:ascii="Arial"/>
        </w:rPr>
      </w:pPr>
      <w:r>
        <w:rPr>
          <w:rFonts w:cs="Arial" w:hAnsi="Arial" w:ascii="Arial"/>
        </w:rPr>
        <w:t xml:space="preserve">Već prije otvaranja stečajnog postupka nije bilo zaposlenih radnika, tako da nije nitko nastavio s radom nakon otvaranja istog.  </w:t>
      </w:r>
    </w:p>
    <w:p w:rsidRDefault="00423F7B" w:rsidR="004268F8">
      <w:pPr>
        <w:ind w:left="360"/>
        <w:jc w:val="both"/>
        <w:rPr>
          <w:rFonts w:cs="Arial" w:hAnsi="Arial" w:ascii="Arial"/>
        </w:rPr>
      </w:pPr>
      <w:r>
        <w:rPr>
          <w:rFonts w:cs="Arial" w:hAnsi="Arial" w:ascii="Arial"/>
        </w:rPr>
        <w:t>8.  Podatak o namirenju stečajnih vjerovnika (diobe):</w:t>
      </w:r>
    </w:p>
    <w:p w:rsidRDefault="00423F7B" w:rsidR="004268F8">
      <w:pPr>
        <w:jc w:val="both"/>
        <w:rPr>
          <w:rFonts w:cs="Arial" w:hAnsi="Arial" w:ascii="Arial"/>
        </w:rPr>
      </w:pPr>
      <w:r>
        <w:rPr>
          <w:rFonts w:cs="Arial" w:hAnsi="Arial" w:ascii="Arial"/>
        </w:rPr>
        <w:t>Na ispitnom ročištu, te rješenjem od 18. srpnja 2017. godine utvrđene su tražbine stečajnih vjerovnika viših isplatnih redova. Vjerovnici viših isplatnih redova neće biti namireni, jer stečajne mase, osim one koja je bila opterećena razlučnim pravom i prodana na elektroničkoj javnoj dražbi dana 20.03.2018.g., nema.</w:t>
      </w:r>
    </w:p>
    <w:p w:rsidRDefault="00423F7B" w:rsidR="004268F8">
      <w:pPr>
        <w:jc w:val="both"/>
        <w:rPr>
          <w:rFonts w:cs="Arial" w:hAnsi="Arial" w:ascii="Arial"/>
        </w:rPr>
      </w:pPr>
      <w:r>
        <w:rPr>
          <w:rFonts w:cs="Arial" w:hAnsi="Arial" w:ascii="Arial"/>
        </w:rPr>
        <w:t xml:space="preserve"> Razlučni vjerovnik još nije namiren.</w:t>
      </w:r>
    </w:p>
    <w:p w:rsidRDefault="004268F8" w:rsidR="004268F8">
      <w:pPr>
        <w:jc w:val="both"/>
        <w:rPr>
          <w:rFonts w:cs="Arial" w:hAnsi="Arial" w:ascii="Arial"/>
        </w:rPr>
      </w:pPr>
    </w:p>
    <w:p w:rsidRDefault="004268F8" w:rsidR="004268F8">
      <w:pPr>
        <w:jc w:val="both"/>
        <w:rPr>
          <w:rFonts w:cs="Arial" w:hAnsi="Arial" w:ascii="Arial"/>
        </w:rPr>
      </w:pPr>
    </w:p>
    <w:p w:rsidRDefault="00423F7B" w:rsidR="004268F8">
      <w:pPr>
        <w:ind w:left="360"/>
        <w:jc w:val="both"/>
        <w:rPr>
          <w:rFonts w:cs="Arial" w:hAnsi="Arial" w:ascii="Arial"/>
        </w:rPr>
      </w:pPr>
      <w:r>
        <w:rPr>
          <w:rFonts w:cs="Arial" w:hAnsi="Arial" w:ascii="Arial"/>
        </w:rPr>
        <w:t>III.       RADNJE KOJE ĆE SE PODUZETI U NAREDNOM RAZDOBLJU</w:t>
      </w:r>
    </w:p>
    <w:p w:rsidRDefault="004268F8" w:rsidR="004268F8">
      <w:pPr>
        <w:ind w:left="360"/>
        <w:jc w:val="both"/>
        <w:rPr>
          <w:rFonts w:cs="Arial" w:hAnsi="Arial" w:ascii="Arial"/>
        </w:rPr>
      </w:pPr>
    </w:p>
    <w:p w:rsidRDefault="00423F7B" w:rsidR="004268F8">
      <w:pPr>
        <w:ind w:firstLine="360"/>
        <w:jc w:val="both"/>
        <w:rPr>
          <w:rFonts w:cs="Arial" w:hAnsi="Arial" w:ascii="Arial"/>
        </w:rPr>
      </w:pPr>
      <w:r>
        <w:rPr>
          <w:rFonts w:cs="Arial" w:hAnsi="Arial" w:ascii="Arial"/>
        </w:rPr>
        <w:t xml:space="preserve">Sve radnje koje će se poduzeti u narednom razdoblju od 18.10.2018.g. do 18.01.2019.g., za prodane i naplaćene predmete stečajne mase, opterećene razlučnim pravom, od strane stečajnog upravitelja, ovise o tome kada će sud donijeti rješenje o namirenju. </w:t>
      </w:r>
    </w:p>
    <w:p w:rsidRDefault="00423F7B" w:rsidR="004268F8">
      <w:pPr>
        <w:ind w:firstLine="360"/>
        <w:jc w:val="both"/>
        <w:rPr>
          <w:rFonts w:cs="Arial" w:hAnsi="Arial" w:ascii="Arial"/>
        </w:rPr>
      </w:pPr>
      <w:r>
        <w:rPr>
          <w:rFonts w:cs="Arial" w:hAnsi="Arial" w:ascii="Arial"/>
        </w:rPr>
        <w:t>U ovom slučaju, cijeli stečajni postupak se vodi isključivo radi namirenja razlučnog vjerovnika, jer stečajne mase, osim prodanih i naplaćenih nekretnina koje su bile opterećene razlučnim pravom, nema. Ostali vjerovnici neće moći namiriti svoje tražbine iz stečajne mase.</w:t>
      </w:r>
    </w:p>
    <w:p w:rsidRDefault="004268F8" w:rsidR="004268F8">
      <w:pPr>
        <w:ind w:firstLine="360"/>
        <w:jc w:val="both"/>
        <w:rPr>
          <w:rFonts w:cs="Arial" w:hAnsi="Arial" w:ascii="Arial"/>
        </w:rPr>
      </w:pPr>
    </w:p>
    <w:p w:rsidRDefault="00423F7B" w:rsidR="004268F8">
      <w:pPr>
        <w:ind w:firstLine="360"/>
        <w:jc w:val="both"/>
      </w:pPr>
      <w:r>
        <w:rPr>
          <w:rFonts w:cs="Arial" w:hAnsi="Arial" w:ascii="Arial"/>
          <w:b/>
        </w:rPr>
        <w:t>Napomena:</w:t>
      </w:r>
      <w:r>
        <w:rPr>
          <w:rFonts w:cs="Arial" w:hAnsi="Arial" w:ascii="Arial"/>
        </w:rPr>
        <w:t xml:space="preserve"> Od otvaranja stečajnog postupka, račun stečajnog dužnika je prazan – 0,00 kn. Novac od prodaje nekretnina, nakon održane elektroničke javne dražbe, stoji na računu FINA-e, tako da obveze prodane stečajne mase, iako imaju prioritet u odnosu na namirenje tražbina stečajnih vjerovnika, nisu podmirene od otvaranja stečajnog postupka. </w:t>
      </w:r>
    </w:p>
    <w:p w:rsidRDefault="004268F8" w:rsidR="004268F8">
      <w:pPr>
        <w:ind w:firstLine="360"/>
        <w:jc w:val="both"/>
        <w:rPr>
          <w:rFonts w:cs="Arial" w:hAnsi="Arial" w:ascii="Arial"/>
        </w:rPr>
      </w:pPr>
    </w:p>
    <w:p w:rsidRDefault="004268F8" w:rsidR="004268F8">
      <w:pPr>
        <w:ind w:left="360"/>
        <w:jc w:val="both"/>
        <w:rPr>
          <w:rFonts w:cs="Arial" w:hAnsi="Arial" w:ascii="Arial"/>
        </w:rPr>
      </w:pPr>
    </w:p>
    <w:p w:rsidRDefault="00423F7B" w:rsidR="004268F8">
      <w:pPr>
        <w:ind w:left="360"/>
        <w:jc w:val="both"/>
        <w:rPr>
          <w:rFonts w:cs="Arial" w:hAnsi="Arial" w:ascii="Arial"/>
        </w:rPr>
      </w:pPr>
      <w:r>
        <w:rPr>
          <w:rFonts w:cs="Arial" w:hAnsi="Arial" w:ascii="Arial"/>
        </w:rPr>
        <w:t xml:space="preserve">Zagreb, 16.listopad 2018. godine                                                              </w:t>
      </w:r>
    </w:p>
    <w:p w:rsidRDefault="00423F7B" w:rsidR="004268F8">
      <w:pPr>
        <w:ind w:left="360"/>
        <w:jc w:val="both"/>
        <w:rPr>
          <w:rFonts w:cs="Arial" w:hAnsi="Arial" w:ascii="Arial"/>
        </w:rPr>
      </w:pPr>
      <w:r>
        <w:rPr>
          <w:rFonts w:cs="Arial" w:hAnsi="Arial" w:ascii="Arial"/>
        </w:rPr>
        <w:t xml:space="preserve">                                                                                                           Stečajni upravitelj</w:t>
      </w:r>
    </w:p>
    <w:p w:rsidRDefault="00423F7B" w:rsidR="004268F8">
      <w:pPr>
        <w:ind w:left="360"/>
        <w:jc w:val="both"/>
        <w:rPr>
          <w:rFonts w:cs="Arial" w:hAnsi="Arial" w:ascii="Arial"/>
        </w:rPr>
      </w:pPr>
      <w:r>
        <w:rPr>
          <w:rFonts w:cs="Arial" w:hAnsi="Arial" w:ascii="Arial"/>
        </w:rPr>
        <w:t xml:space="preserve">                                                                                                            Ivica Boltužić</w:t>
      </w:r>
    </w:p>
    <w:p w:rsidRDefault="004268F8" w:rsidR="004268F8">
      <w:pPr>
        <w:ind w:left="360"/>
        <w:jc w:val="both"/>
        <w:rPr>
          <w:rFonts w:cs="Arial" w:hAnsi="Arial" w:ascii="Arial"/>
        </w:rPr>
      </w:pPr>
    </w:p>
    <w:p w:rsidRDefault="004268F8" w:rsidR="004268F8">
      <w:pPr>
        <w:ind w:left="360"/>
        <w:jc w:val="both"/>
        <w:rPr>
          <w:rFonts w:cs="Arial" w:hAnsi="Arial" w:ascii="Arial"/>
        </w:rPr>
      </w:pPr>
    </w:p>
    <w:p w:rsidRDefault="004268F8" w:rsidR="004268F8">
      <w:pPr>
        <w:ind w:left="360"/>
        <w:jc w:val="both"/>
        <w:rPr>
          <w:rFonts w:cs="Arial" w:hAnsi="Arial" w:ascii="Arial"/>
        </w:rPr>
      </w:pPr>
    </w:p>
    <w:p w:rsidRDefault="004268F8" w:rsidR="004268F8"/>
    <w:p w:rsidRDefault="004268F8" w:rsidR="004268F8"/>
    <w:sectPr w:rsidR="004268F8">
      <w:headerReference w:type="default" r:id="rId9"/>
      <w:footerReference w:type="default" r:id="rId10"/>
      <w:pgSz w:h="16838" w:w="11906"/>
      <w:pgMar w:gutter="0" w:footer="708" w:header="708" w:left="1417" w:bottom="1417" w:right="1417" w:top="1417"/>
      <w:cols w:space="72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23F7B" w:rsidR="00017027">
      <w:pPr>
        <w:spacing w:after="0"/>
      </w:pPr>
      <w:r>
        <w:separator/>
      </w:r>
    </w:p>
  </w:endnote>
  <w:endnote w:id="0" w:type="continuationSeparator">
    <w:p w:rsidRDefault="00423F7B" w:rsidR="00017027">
      <w:pPr>
        <w:spacing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Segoe UI">
    <w:panose1 w:val="020B0502040204020203"/>
    <w:charset w:val="EE"/>
    <w:family w:val="swiss"/>
    <w:pitch w:val="variable"/>
    <w:sig w:csb1="00000000" w:csb0="000001DF" w:usb3="00000000" w:usb2="00000029" w:usb1="C000E47F" w:usb0="E10022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23F7B" w:rsidR="00326730">
    <w:pPr>
      <w:pStyle w:val="Podnoje"/>
      <w:jc w:val="right"/>
    </w:pPr>
    <w:r>
      <w:fldChar w:fldCharType="begin"/>
    </w:r>
    <w:r>
      <w:instrText xml:space="preserve"> PAGE </w:instrText>
    </w:r>
    <w:r>
      <w:fldChar w:fldCharType="separate"/>
    </w:r>
    <w:r w:rsidR="00F67392">
      <w:rPr>
        <w:noProof/>
      </w:rPr>
      <w:t>3</w:t>
    </w:r>
    <w:r>
      <w:fldChar w:fldCharType="end"/>
    </w:r>
  </w:p>
  <w:p w:rsidRDefault="00F67392" w:rsidR="00326730">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23F7B" w:rsidR="00017027">
      <w:pPr>
        <w:spacing w:after="0"/>
      </w:pPr>
      <w:r>
        <w:rPr>
          <w:color w:val="000000"/>
        </w:rPr>
        <w:separator/>
      </w:r>
    </w:p>
  </w:footnote>
  <w:footnote w:id="0" w:type="continuationSeparator">
    <w:p w:rsidRDefault="00423F7B" w:rsidR="00017027">
      <w:pPr>
        <w:spacing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67392" w:rsidR="00326730">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6C118BA"/>
    <w:multiLevelType w:val="multilevel"/>
    <w:tmpl w:val="92C8766C"/>
    <w:lvl w:ilvl="0">
      <w:start w:val="1"/>
      <w:numFmt w:val="upperRoman"/>
      <w:lvlText w:val="%1."/>
      <w:lvlJc w:val="right"/>
      <w:pPr>
        <w:ind w:hanging="720" w:left="1080"/>
      </w:pPr>
    </w:lvl>
    <w:lvl w:ilvl="1">
      <w:start w:val="1"/>
      <w:numFmt w:val="lowerLetter"/>
      <w:lvlText w:val="%2."/>
      <w:lvlJc w:val="left"/>
      <w:pPr>
        <w:ind w:hanging="360" w:left="1440"/>
      </w:pPr>
    </w:lvl>
    <w:lvl w:ilvl="2">
      <w:start w:val="1"/>
      <w:numFmt w:val="lowerRoman"/>
      <w:lvlText w:val="%3."/>
      <w:lvlJc w:val="right"/>
      <w:pPr>
        <w:ind w:hanging="180" w:left="2160"/>
      </w:pPr>
    </w:lvl>
    <w:lvl w:ilvl="3">
      <w:start w:val="1"/>
      <w:numFmt w:val="decimal"/>
      <w:lvlText w:val="%4."/>
      <w:lvlJc w:val="left"/>
      <w:pPr>
        <w:ind w:hanging="360" w:left="2880"/>
      </w:pPr>
    </w:lvl>
    <w:lvl w:ilvl="4">
      <w:start w:val="1"/>
      <w:numFmt w:val="lowerLetter"/>
      <w:lvlText w:val="%5."/>
      <w:lvlJc w:val="left"/>
      <w:pPr>
        <w:ind w:hanging="360" w:left="3600"/>
      </w:pPr>
    </w:lvl>
    <w:lvl w:ilvl="5">
      <w:start w:val="1"/>
      <w:numFmt w:val="lowerRoman"/>
      <w:lvlText w:val="%6."/>
      <w:lvlJc w:val="right"/>
      <w:pPr>
        <w:ind w:hanging="180" w:left="4320"/>
      </w:pPr>
    </w:lvl>
    <w:lvl w:ilvl="6">
      <w:start w:val="1"/>
      <w:numFmt w:val="decimal"/>
      <w:lvlText w:val="%7."/>
      <w:lvlJc w:val="left"/>
      <w:pPr>
        <w:ind w:hanging="360" w:left="5040"/>
      </w:pPr>
    </w:lvl>
    <w:lvl w:ilvl="7">
      <w:start w:val="1"/>
      <w:numFmt w:val="lowerLetter"/>
      <w:lvlText w:val="%8."/>
      <w:lvlJc w:val="left"/>
      <w:pPr>
        <w:ind w:hanging="360" w:left="5760"/>
      </w:pPr>
    </w:lvl>
    <w:lvl w:ilvl="8">
      <w:start w:val="1"/>
      <w:numFmt w:val="lowerRoman"/>
      <w:lvlText w:val="%9."/>
      <w:lvlJc w:val="right"/>
      <w:pPr>
        <w:ind w:hanging="180" w:left="6480"/>
      </w:pPr>
    </w:lvl>
  </w:abstractNum>
  <w:abstractNum w:abstractNumId="1">
    <w:nsid w:val="565A05DE"/>
    <w:multiLevelType w:val="multilevel"/>
    <w:tmpl w:val="82ECF9BE"/>
    <w:lvl w:ilvl="0">
      <w:numFmt w:val="bullet"/>
      <w:lvlText w:val="-"/>
      <w:lvlJc w:val="left"/>
      <w:pPr>
        <w:ind w:hanging="360" w:left="720"/>
      </w:pPr>
      <w:rPr>
        <w:rFonts w:cs="Times New Roman" w:eastAsia="Calibri" w:hAnsi="Calibri" w:ascii="Calibri"/>
      </w:rPr>
    </w:lvl>
    <w:lvl w:ilvl="1">
      <w:numFmt w:val="bullet"/>
      <w:lvlText w:val="o"/>
      <w:lvlJc w:val="left"/>
      <w:pPr>
        <w:ind w:hanging="360" w:left="1440"/>
      </w:pPr>
      <w:rPr>
        <w:rFonts w:cs="Courier New" w:hAnsi="Courier New" w:ascii="Courier New"/>
      </w:rPr>
    </w:lvl>
    <w:lvl w:ilvl="2">
      <w:numFmt w:val="bullet"/>
      <w:lvlText w:val=""/>
      <w:lvlJc w:val="left"/>
      <w:pPr>
        <w:ind w:hanging="360" w:left="2160"/>
      </w:pPr>
      <w:rPr>
        <w:rFonts w:hAnsi="Wingdings" w:ascii="Wingdings"/>
      </w:rPr>
    </w:lvl>
    <w:lvl w:ilvl="3">
      <w:numFmt w:val="bullet"/>
      <w:lvlText w:val=""/>
      <w:lvlJc w:val="left"/>
      <w:pPr>
        <w:ind w:hanging="360" w:left="2880"/>
      </w:pPr>
      <w:rPr>
        <w:rFonts w:hAnsi="Symbol" w:ascii="Symbol"/>
      </w:rPr>
    </w:lvl>
    <w:lvl w:ilvl="4">
      <w:numFmt w:val="bullet"/>
      <w:lvlText w:val="o"/>
      <w:lvlJc w:val="left"/>
      <w:pPr>
        <w:ind w:hanging="360" w:left="3600"/>
      </w:pPr>
      <w:rPr>
        <w:rFonts w:cs="Courier New" w:hAnsi="Courier New" w:ascii="Courier New"/>
      </w:rPr>
    </w:lvl>
    <w:lvl w:ilvl="5">
      <w:numFmt w:val="bullet"/>
      <w:lvlText w:val=""/>
      <w:lvlJc w:val="left"/>
      <w:pPr>
        <w:ind w:hanging="360" w:left="4320"/>
      </w:pPr>
      <w:rPr>
        <w:rFonts w:hAnsi="Wingdings" w:ascii="Wingdings"/>
      </w:rPr>
    </w:lvl>
    <w:lvl w:ilvl="6">
      <w:numFmt w:val="bullet"/>
      <w:lvlText w:val=""/>
      <w:lvlJc w:val="left"/>
      <w:pPr>
        <w:ind w:hanging="360" w:left="5040"/>
      </w:pPr>
      <w:rPr>
        <w:rFonts w:hAnsi="Symbol" w:ascii="Symbol"/>
      </w:rPr>
    </w:lvl>
    <w:lvl w:ilvl="7">
      <w:numFmt w:val="bullet"/>
      <w:lvlText w:val="o"/>
      <w:lvlJc w:val="left"/>
      <w:pPr>
        <w:ind w:hanging="360" w:left="5760"/>
      </w:pPr>
      <w:rPr>
        <w:rFonts w:cs="Courier New" w:hAnsi="Courier New" w:ascii="Courier New"/>
      </w:rPr>
    </w:lvl>
    <w:lvl w:ilvl="8">
      <w:numFmt w:val="bullet"/>
      <w:lvlText w:val=""/>
      <w:lvlJc w:val="left"/>
      <w:pPr>
        <w:ind w:hanging="360" w:left="6480"/>
      </w:pPr>
      <w:rPr>
        <w:rFonts w:hAnsi="Wingdings" w:ascii="Wingdings"/>
      </w:rPr>
    </w:lvl>
  </w:abstractNum>
  <w:abstractNum w:abstractNumId="2">
    <w:nsid w:val="5E4964D3"/>
    <w:multiLevelType w:val="multilevel"/>
    <w:tmpl w:val="A420FF6A"/>
    <w:lvl w:ilvl="0">
      <w:start w:val="1"/>
      <w:numFmt w:val="decimal"/>
      <w:lvlText w:val="%1."/>
      <w:lvlJc w:val="left"/>
      <w:pPr>
        <w:ind w:hanging="360" w:left="720"/>
      </w:pPr>
    </w:lvl>
    <w:lvl w:ilvl="1">
      <w:start w:val="1"/>
      <w:numFmt w:val="lowerLetter"/>
      <w:lvlText w:val="%2."/>
      <w:lvlJc w:val="left"/>
      <w:pPr>
        <w:ind w:hanging="360" w:left="1440"/>
      </w:pPr>
    </w:lvl>
    <w:lvl w:ilvl="2">
      <w:start w:val="1"/>
      <w:numFmt w:val="lowerRoman"/>
      <w:lvlText w:val="%3."/>
      <w:lvlJc w:val="right"/>
      <w:pPr>
        <w:ind w:hanging="180" w:left="2160"/>
      </w:pPr>
    </w:lvl>
    <w:lvl w:ilvl="3">
      <w:start w:val="1"/>
      <w:numFmt w:val="decimal"/>
      <w:lvlText w:val="%4."/>
      <w:lvlJc w:val="left"/>
      <w:pPr>
        <w:ind w:hanging="360" w:left="2880"/>
      </w:pPr>
    </w:lvl>
    <w:lvl w:ilvl="4">
      <w:start w:val="1"/>
      <w:numFmt w:val="lowerLetter"/>
      <w:lvlText w:val="%5."/>
      <w:lvlJc w:val="left"/>
      <w:pPr>
        <w:ind w:hanging="360" w:left="3600"/>
      </w:pPr>
    </w:lvl>
    <w:lvl w:ilvl="5">
      <w:start w:val="1"/>
      <w:numFmt w:val="lowerRoman"/>
      <w:lvlText w:val="%6."/>
      <w:lvlJc w:val="right"/>
      <w:pPr>
        <w:ind w:hanging="180" w:left="4320"/>
      </w:pPr>
    </w:lvl>
    <w:lvl w:ilvl="6">
      <w:start w:val="1"/>
      <w:numFmt w:val="decimal"/>
      <w:lvlText w:val="%7."/>
      <w:lvlJc w:val="left"/>
      <w:pPr>
        <w:ind w:hanging="360" w:left="5040"/>
      </w:pPr>
    </w:lvl>
    <w:lvl w:ilvl="7">
      <w:start w:val="1"/>
      <w:numFmt w:val="lowerLetter"/>
      <w:lvlText w:val="%8."/>
      <w:lvlJc w:val="left"/>
      <w:pPr>
        <w:ind w:hanging="360" w:left="5760"/>
      </w:pPr>
    </w:lvl>
    <w:lvl w:ilvl="8">
      <w:start w:val="1"/>
      <w:numFmt w:val="lowerRoman"/>
      <w:lvlText w:val="%9."/>
      <w:lvlJc w:val="right"/>
      <w:pPr>
        <w:ind w:hanging="180" w:left="6480"/>
      </w:pPr>
    </w:lvl>
  </w:abstractNum>
  <w:num w:numId="1">
    <w:abstractNumId w:val="0"/>
  </w:num>
  <w:num w:numId="2">
    <w:abstractNumId w:val="0"/>
    <w:lvlOverride w:ilvl="0">
      <w:startOverride w:val="1"/>
    </w:lvlOverride>
  </w:num>
  <w:num w:numId="3">
    <w:abstractNumId w:val="2"/>
  </w:num>
  <w:num w:numId="4">
    <w:abstractNumId w:val="2"/>
    <w:lvlOverride w:ilvl="0">
      <w:startOverride w:val="1"/>
    </w:lvlOverride>
  </w:num>
  <w:num w:numId="5">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
  <w:rsids>
    <w:rsidRoot w:val="004268F8"/>
    <w:rsid w:val="00017027"/>
    <w:rsid w:val="00423F7B"/>
    <w:rsid w:val="004268F8"/>
    <w:rsid w:val="00F6739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bri" w:ascii="Calibri"/>
        <w:sz w:val="22"/>
        <w:szCs w:val="22"/>
        <w:lang w:bidi="ar-SA" w:eastAsia="en-US" w:val="hr-HR"/>
      </w:rPr>
    </w:rPrDefault>
    <w:pPrDefault>
      <w:pPr>
        <w:autoSpaceDN w:val="false"/>
        <w:spacing w:lineRule="auto" w:line="249" w:after="160"/>
        <w:textAlignment w:val="baseline"/>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pPr>
      <w:suppressAutoHyphens/>
      <w:spacing w:lineRule="auto" w:line="240"/>
    </w:p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pPr>
      <w:ind w:left="720"/>
    </w:pPr>
  </w:style>
  <w:style w:styleId="Zaglavlje" w:type="paragraph">
    <w:name w:val="header"/>
    <w:basedOn w:val="Normal"/>
    <w:pPr>
      <w:tabs>
        <w:tab w:pos="4536" w:val="center"/>
        <w:tab w:pos="9072" w:val="right"/>
      </w:tabs>
      <w:spacing w:after="0"/>
    </w:pPr>
  </w:style>
  <w:style w:customStyle="true" w:styleId="ZaglavljeChar" w:type="character">
    <w:name w:val="Zaglavlje Char"/>
    <w:basedOn w:val="Zadanifontodlomka"/>
    <w:rPr>
      <w:rFonts w:cs="Times New Roman" w:eastAsia="Calibri" w:hAnsi="Calibri" w:ascii="Calibri"/>
    </w:rPr>
  </w:style>
  <w:style w:styleId="Podnoje" w:type="paragraph">
    <w:name w:val="footer"/>
    <w:basedOn w:val="Normal"/>
    <w:pPr>
      <w:tabs>
        <w:tab w:pos="4536" w:val="center"/>
        <w:tab w:pos="9072" w:val="right"/>
      </w:tabs>
      <w:spacing w:after="0"/>
    </w:pPr>
  </w:style>
  <w:style w:customStyle="true" w:styleId="PodnojeChar" w:type="character">
    <w:name w:val="Podnožje Char"/>
    <w:basedOn w:val="Zadanifontodlomka"/>
    <w:rPr>
      <w:rFonts w:cs="Times New Roman" w:eastAsia="Calibri" w:hAnsi="Calibri" w:ascii="Calibri"/>
    </w:rPr>
  </w:style>
  <w:style w:styleId="Tekstbalonia" w:type="paragraph">
    <w:name w:val="Balloon Text"/>
    <w:basedOn w:val="Normal"/>
    <w:pPr>
      <w:spacing w:after="0"/>
    </w:pPr>
    <w:rPr>
      <w:rFonts w:cs="Segoe UI" w:hAnsi="Segoe UI" w:ascii="Segoe UI"/>
      <w:sz w:val="18"/>
      <w:szCs w:val="18"/>
    </w:rPr>
  </w:style>
  <w:style w:customStyle="true" w:styleId="TekstbaloniaChar" w:type="character">
    <w:name w:val="Tekst balončića Char"/>
    <w:basedOn w:val="Zadanifontodlomka"/>
    <w:rPr>
      <w:rFonts w:cs="Segoe UI" w:hAnsi="Segoe UI" w:ascii="Segoe UI"/>
      <w:sz w:val="18"/>
      <w:szCs w:val="18"/>
    </w:rPr>
  </w:style>
  <w:style w:styleId="Tekstrezerviranogmjesta" w:type="character">
    <w:name w:val="Placeholder Text"/>
    <w:basedOn w:val="Zadanifontodlomka"/>
    <w:uiPriority w:val="99"/>
    <w:semiHidden/>
    <w:rsid w:val="00F67392"/>
    <w:rPr>
      <w:color w:val="808080"/>
      <w:bdr w:space="0" w:sz="0" w:color="auto" w:val="none"/>
      <w:shd w:fill="auto" w:color="auto" w:val="clear"/>
    </w:rPr>
  </w:style>
  <w:style w:customStyle="true" w:styleId="eSPISCCParagraphDefaultFont" w:type="character">
    <w:name w:val="eSPIS_CC_Paragraph Default Font"/>
    <w:basedOn w:val="Zadanifontodlomka"/>
    <w:rsid w:val="00F6739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67392"/>
    <w:rPr>
      <w:rFonts w:cs="Arial" w:hAnsi="Arial" w:ascii="Arial"/>
      <w:bdr w:space="0" w:sz="0" w:color="auto" w:val="none"/>
      <w:shd w:fill="FFFFCC" w:color="auto" w:val="clear"/>
      <w:lang w:val="hr-HR"/>
    </w:rPr>
  </w:style>
  <w:style w:customStyle="true" w:styleId="PozadinaSvijetloCrvena" w:type="character">
    <w:name w:val="Pozadina_SvijetloCrvena"/>
    <w:basedOn w:val="eSPISCCParagraphDefaultFont"/>
    <w:rsid w:val="00F67392"/>
    <w:rPr>
      <w:rFonts w:cs="Arial" w:hAnsi="Arial" w:ascii="Arial"/>
      <w:sz w:val="24"/>
      <w:bdr w:space="0" w:sz="0" w:color="auto" w:val="none"/>
      <w:shd w:fill="FFCCCC" w:color="auto" w:val="clear"/>
      <w:lang w:val="hr-HR"/>
    </w:rPr>
  </w:style>
  <w:style w:customStyle="true" w:styleId="PozadinaSvijetloZelena" w:type="character">
    <w:name w:val="Pozadina_SvijetloZelena"/>
    <w:basedOn w:val="eSPISCCParagraphDefaultFont"/>
    <w:rsid w:val="00F67392"/>
    <w:rPr>
      <w:rFonts w:cs="Arial" w:hAnsi="Arial" w:ascii="Arial"/>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sz w:val="22"/>
        <w:szCs w:val="22"/>
        <w:lang w:bidi="ar-SA" w:eastAsia="en-US" w:val="hr-HR"/>
      </w:rPr>
    </w:rPrDefault>
    <w:pPrDefault>
      <w:pPr>
        <w:autoSpaceDN w:val="0"/>
        <w:spacing w:after="160" w:line="249" w:lineRule="auto"/>
        <w:textAlignment w:val="baseline"/>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pPr>
      <w:suppressAutoHyphens/>
      <w:spacing w:line="240" w:lineRule="auto"/>
    </w:p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pPr>
      <w:ind w:left="720"/>
    </w:pPr>
  </w:style>
  <w:style w:styleId="Zaglavlje" w:type="paragraph">
    <w:name w:val="header"/>
    <w:basedOn w:val="Normal"/>
    <w:pPr>
      <w:tabs>
        <w:tab w:pos="4536" w:val="center"/>
        <w:tab w:pos="9072" w:val="right"/>
      </w:tabs>
      <w:spacing w:after="0"/>
    </w:pPr>
  </w:style>
  <w:style w:customStyle="1" w:styleId="ZaglavljeChar" w:type="character">
    <w:name w:val="Zaglavlje Char"/>
    <w:basedOn w:val="Zadanifontodlomka"/>
    <w:rPr>
      <w:rFonts w:ascii="Calibri" w:cs="Times New Roman" w:eastAsia="Calibri" w:hAnsi="Calibri"/>
    </w:rPr>
  </w:style>
  <w:style w:styleId="Podnoje" w:type="paragraph">
    <w:name w:val="footer"/>
    <w:basedOn w:val="Normal"/>
    <w:pPr>
      <w:tabs>
        <w:tab w:pos="4536" w:val="center"/>
        <w:tab w:pos="9072" w:val="right"/>
      </w:tabs>
      <w:spacing w:after="0"/>
    </w:pPr>
  </w:style>
  <w:style w:customStyle="1" w:styleId="PodnojeChar" w:type="character">
    <w:name w:val="Podnožje Char"/>
    <w:basedOn w:val="Zadanifontodlomka"/>
    <w:rPr>
      <w:rFonts w:ascii="Calibri" w:cs="Times New Roman" w:eastAsia="Calibri" w:hAnsi="Calibri"/>
    </w:rPr>
  </w:style>
  <w:style w:styleId="Tekstbalonia" w:type="paragraph">
    <w:name w:val="Balloon Text"/>
    <w:basedOn w:val="Normal"/>
    <w:pPr>
      <w:spacing w:after="0"/>
    </w:pPr>
    <w:rPr>
      <w:rFonts w:ascii="Segoe UI" w:cs="Segoe UI" w:hAnsi="Segoe UI"/>
      <w:sz w:val="18"/>
      <w:szCs w:val="18"/>
    </w:rPr>
  </w:style>
  <w:style w:customStyle="1" w:styleId="TekstbaloniaChar" w:type="character">
    <w:name w:val="Tekst balončića Char"/>
    <w:basedOn w:val="Zadanifontodlomka"/>
    <w:rPr>
      <w:rFonts w:ascii="Segoe UI" w:cs="Segoe UI" w:hAnsi="Segoe UI"/>
      <w:sz w:val="18"/>
      <w:szCs w:val="18"/>
    </w:rPr>
  </w:style>
  <w:style w:styleId="Tekstrezerviranogmjesta" w:type="character">
    <w:name w:val="Placeholder Text"/>
    <w:basedOn w:val="Zadanifontodlomka"/>
    <w:uiPriority w:val="99"/>
    <w:semiHidden/>
    <w:rsid w:val="00F67392"/>
    <w:rPr>
      <w:color w:val="808080"/>
      <w:bdr w:color="auto" w:space="0" w:sz="0" w:val="none"/>
      <w:shd w:color="auto" w:fill="auto" w:val="clear"/>
    </w:rPr>
  </w:style>
  <w:style w:customStyle="1" w:styleId="eSPISCCParagraphDefaultFont" w:type="character">
    <w:name w:val="eSPIS_CC_Paragraph Default Font"/>
    <w:basedOn w:val="Zadanifontodlomka"/>
    <w:rsid w:val="00F6739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67392"/>
    <w:rPr>
      <w:rFonts w:ascii="Arial" w:cs="Arial" w:hAnsi="Arial"/>
      <w:bdr w:color="auto" w:space="0" w:sz="0" w:val="none"/>
      <w:shd w:color="auto" w:fill="FFFFCC" w:val="clear"/>
      <w:lang w:val="hr-HR"/>
    </w:rPr>
  </w:style>
  <w:style w:customStyle="1" w:styleId="PozadinaSvijetloCrvena" w:type="character">
    <w:name w:val="Pozadina_SvijetloCrvena"/>
    <w:basedOn w:val="eSPISCCParagraphDefaultFont"/>
    <w:rsid w:val="00F67392"/>
    <w:rPr>
      <w:rFonts w:ascii="Arial" w:cs="Arial" w:hAnsi="Arial"/>
      <w:sz w:val="24"/>
      <w:bdr w:color="auto" w:space="0" w:sz="0" w:val="none"/>
      <w:shd w:color="auto" w:fill="FFCCCC" w:val="clear"/>
      <w:lang w:val="hr-HR"/>
    </w:rPr>
  </w:style>
  <w:style w:customStyle="1" w:styleId="PozadinaSvijetloZelena" w:type="character">
    <w:name w:val="Pozadina_SvijetloZelena"/>
    <w:basedOn w:val="eSPISCCParagraphDefaultFont"/>
    <w:rsid w:val="00F67392"/>
    <w:rPr>
      <w:rFonts w:ascii="Arial" w:cs="Arial" w:hAnsi="Arial"/>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769</properties:Words>
  <properties:Characters>4523</properties:Characters>
  <properties:Lines>104</properties:Lines>
  <properties:Paragraphs>46</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5684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2018-10-17T06:34:00Z</dcterms:created>
  <dc:creator>Ivica Boltužić</dc:creator>
  <cp:lastModifiedBy>Valentina Gabud</cp:lastModifiedBy>
  <cp:lastPrinted>2018-10-15T09:21:00Z</cp:lastPrinted>
  <dcterms:modified xmlns:xsi="http://www.w3.org/2001/XMLSchema-instance" xsi:type="dcterms:W3CDTF">2018-10-17T06:35:00Z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St-5775/2016-98 / Podnesak - Izvješće stečajnog upravitelja (AUTO KUĆA HOJAN-tromjesečno izvješće 18.07. do 18.10.2018.docx)</vt:lpwstr>
  </prop:property>
  <prop:property name="CC_coloring" pid="4" fmtid="{D5CDD505-2E9C-101B-9397-08002B2CF9AE}">
    <vt:bool>false</vt:bool>
  </prop:property>
  <prop:property name="BrojStranica" pid="5" fmtid="{D5CDD505-2E9C-101B-9397-08002B2CF9AE}">
    <vt:i4>3</vt:i4>
  </prop:property>
</prop:Properties>
</file>