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1b693" w14:paraId="591b693" w:rsidRDefault="00EF311F" w:rsidP="00126F44" w:rsidR="00E543AD">
      <w:pPr>
        <w15:collapsed w:val="false"/>
      </w:pPr>
      <w:bookmarkStart w:name="_GoBack" w:id="0"/>
      <w:bookmarkEnd w:id="0"/>
      <w:r>
        <w:tab/>
      </w:r>
      <w:r>
        <w:tab/>
      </w:r>
      <w:r>
        <w:tab/>
      </w:r>
      <w:r>
        <w:tab/>
      </w:r>
      <w:r>
        <w:tab/>
      </w:r>
      <w:r>
        <w:tab/>
      </w:r>
      <w:r>
        <w:tab/>
      </w:r>
      <w:r>
        <w:tab/>
      </w:r>
      <w:r>
        <w:tab/>
      </w:r>
      <w:r>
        <w:tab/>
        <w:t>14 St-</w:t>
      </w:r>
      <w:r w:rsidR="00514287">
        <w:t>848</w:t>
      </w:r>
      <w:r>
        <w:t>/1</w:t>
      </w:r>
      <w:r w:rsidR="004109AE">
        <w:t>6</w:t>
      </w:r>
      <w:r>
        <w:t>-</w:t>
      </w:r>
      <w:r w:rsidR="00B93305">
        <w:t>2</w:t>
      </w:r>
      <w:r w:rsidR="00514287">
        <w:t>5</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F75C57" w:rsidRPr="00F75C57">
        <w:t>MALA GROFICA jednostavno društvo s ograničenom odgovornošću za usluge i trgovinu, Osijek, Županijska 28, MBS 030132020, OIB 68223027786</w:t>
      </w:r>
      <w:r w:rsidR="00625D51" w:rsidRPr="000B1DB2">
        <w:t xml:space="preserve">, dana </w:t>
      </w:r>
      <w:r w:rsidR="0021350E">
        <w:t>1</w:t>
      </w:r>
      <w:r w:rsidR="00F75C57">
        <w:t>8</w:t>
      </w:r>
      <w:r w:rsidR="00625D51">
        <w:t>.</w:t>
      </w:r>
      <w:r w:rsidR="00625D51" w:rsidRPr="000B1DB2">
        <w:t xml:space="preserve"> </w:t>
      </w:r>
      <w:r w:rsidR="009308FB">
        <w:t>siječnj</w:t>
      </w:r>
      <w:r w:rsidR="006F6E5E">
        <w:t>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F75C57"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F75C57" w:rsidRPr="00F75C57">
        <w:rPr>
          <w:bCs/>
        </w:rPr>
        <w:t>MALA GROFICA jednostavno društvo s ograničenom odgovornošću za usluge i trgovinu, Osijek, Županijska 28, MBS 030132020, OIB 68223027786</w:t>
      </w:r>
      <w:r w:rsidRPr="00557979">
        <w:rPr>
          <w:bCs/>
        </w:rPr>
        <w:t>.</w:t>
      </w:r>
    </w:p>
    <w:p w:rsidRDefault="006C55C7" w:rsidP="006C55C7" w:rsidR="006C55C7">
      <w:pPr>
        <w:ind w:left="1065"/>
        <w:jc w:val="both"/>
        <w:rPr>
          <w:bCs/>
        </w:rPr>
      </w:pPr>
    </w:p>
    <w:p w:rsidRDefault="006C55C7" w:rsidP="00F75C57"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F75C57" w:rsidRPr="00F75C57">
        <w:t>Žarko Timarac, Požega, Radnička 31, OIB 64124936540</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F75C57" w:rsidR="006C55C7" w:rsidRPr="00A8678A">
      <w:pPr>
        <w:numPr>
          <w:ilvl w:val="0"/>
          <w:numId w:val="28"/>
        </w:numPr>
        <w:jc w:val="both"/>
      </w:pPr>
      <w:r w:rsidRPr="00692327">
        <w:rPr>
          <w:bCs/>
        </w:rPr>
        <w:t>ZAKLJUČUJE</w:t>
      </w:r>
      <w:r w:rsidRPr="00557979">
        <w:t xml:space="preserve"> se stečajni postupak nad dužnikom: </w:t>
      </w:r>
      <w:r w:rsidR="00F75C57" w:rsidRPr="00F75C57">
        <w:rPr>
          <w:bCs/>
        </w:rPr>
        <w:t>MALA GROFICA jednostavno društvo s ograničenom odgovornošću za usluge i trgovinu, Osijek, Županijska 28, MBS 030132020, OIB 68223027786</w:t>
      </w:r>
      <w:r>
        <w:rPr>
          <w:bCs/>
        </w:rPr>
        <w:t>.</w:t>
      </w:r>
    </w:p>
    <w:p w:rsidRDefault="006C55C7" w:rsidP="006C55C7" w:rsidR="006C55C7">
      <w:pPr>
        <w:jc w:val="both"/>
      </w:pPr>
    </w:p>
    <w:p w:rsidRDefault="006C55C7" w:rsidP="00520998" w:rsidR="006C55C7">
      <w:pPr>
        <w:pStyle w:val="Odlomakpopisa"/>
        <w:numPr>
          <w:ilvl w:val="0"/>
          <w:numId w:val="28"/>
        </w:numPr>
        <w:jc w:val="both"/>
      </w:pPr>
      <w:r>
        <w:t>Nalaže se bivšem zakonskom zastupniku</w:t>
      </w:r>
      <w:r w:rsidR="00113479">
        <w:t xml:space="preserve"> </w:t>
      </w:r>
      <w:r w:rsidR="006B033E">
        <w:t>Lidiji Rohaček, Osijek, Orljavska 7</w:t>
      </w:r>
      <w:r w:rsidR="00520998" w:rsidRPr="00520998">
        <w:t xml:space="preserve">, OIB </w:t>
      </w:r>
      <w:r w:rsidR="006B033E">
        <w:t>00537276252</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2B2795" w:rsidP="006C55C7" w:rsidR="002B2795">
      <w:pPr>
        <w:jc w:val="both"/>
      </w:pPr>
    </w:p>
    <w:p w:rsidRDefault="00520998" w:rsidP="006C55C7" w:rsidR="00520998">
      <w:pPr>
        <w:jc w:val="both"/>
      </w:pPr>
    </w:p>
    <w:p w:rsidRDefault="00F80766" w:rsidP="006C55C7" w:rsidR="00F80766">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F80766" w:rsidP="00101441" w:rsidR="00F80766">
      <w:pPr>
        <w:ind w:firstLine="720"/>
        <w:jc w:val="both"/>
      </w:pPr>
    </w:p>
    <w:p w:rsidRDefault="009A24F3" w:rsidP="006B033E" w:rsidR="006B033E">
      <w:pPr>
        <w:jc w:val="both"/>
      </w:pPr>
      <w:r>
        <w:tab/>
      </w:r>
      <w:r w:rsidR="006B033E">
        <w:t xml:space="preserve">Dana 7.04.2016. zaprimljen je na ovome sudu prijedlog FINE Regionalni centar Osijek, Podružnica Osijek, klasa: 110-07/16-01/04 Ur. broj 04-06-15-7033 od 5.04.2016. godine, za otvaranje stečajnog postupka nad dužnikom </w:t>
      </w:r>
      <w:r w:rsidR="006B033E" w:rsidRPr="0071265A">
        <w:t>MALA GROFICA jednostavno društvo s ograničenom odgovornošću za usluge i trgovinu, Osijek, Županijska 28, MBS 030132020, OIB 68223027786</w:t>
      </w:r>
      <w:r w:rsidR="006B033E">
        <w:t>, temeljem odredbe čl. 444. st. 2. Stečajnog zakona (NN 71/15, dalje: SZ).</w:t>
      </w:r>
    </w:p>
    <w:p w:rsidRDefault="006B033E" w:rsidP="006B033E" w:rsidR="006B033E">
      <w:pPr>
        <w:jc w:val="both"/>
      </w:pPr>
    </w:p>
    <w:p w:rsidRDefault="006B033E" w:rsidP="006B033E" w:rsidR="006B033E">
      <w:pPr>
        <w:jc w:val="both"/>
      </w:pPr>
      <w:r>
        <w:tab/>
        <w:t>U prijedlogu je navela da na dan 1.09.2015. dužnik u Očevidniku redoslijeda osnova za plaćanje ima evidentirane neizvršene osnove za plaćanje u neprekinutom razdoblju od 231 dana, u ukupnom iznosu od 3.204,57 kn, u koji iznos je uračunata kamata i naknada FINE za provedbe ovrhe na novčanim sredstvima dužnika. Navodi da dužnik ima 1 zaposlenog radnika.</w:t>
      </w:r>
    </w:p>
    <w:p w:rsidRDefault="006B033E" w:rsidP="006B033E" w:rsidR="006B033E">
      <w:pPr>
        <w:jc w:val="both"/>
      </w:pPr>
    </w:p>
    <w:p w:rsidRDefault="006B033E" w:rsidP="006B033E" w:rsidR="006B033E">
      <w:pPr>
        <w:jc w:val="both"/>
      </w:pPr>
      <w:r>
        <w:tab/>
        <w:t>Navodi da dužnik na dan 5.04.2016. nema računa, te da na temelju čl. 112. st. 5. SZ dužnik na ime predujma za namirenje troškova stečajnog postupka nema zaplijenjena novčana sredstva na dan 12.04.2016.</w:t>
      </w:r>
    </w:p>
    <w:p w:rsidRDefault="00F27AEF" w:rsidP="009308FB"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520998">
        <w:t>444</w:t>
      </w:r>
      <w:r w:rsidRPr="00176811">
        <w:t xml:space="preserve">. st. </w:t>
      </w:r>
      <w:r w:rsidR="00520998">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9A24F3" w:rsidP="009A24F3" w:rsidR="009A24F3">
      <w:pPr>
        <w:pStyle w:val="Odlomakpopisa"/>
        <w:ind w:left="0"/>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w:t>
      </w:r>
      <w:r w:rsidR="00554F07">
        <w:rPr>
          <w:color w:val="000000"/>
        </w:rPr>
        <w:t xml:space="preserve"> </w:t>
      </w:r>
      <w:r w:rsidR="006C55C7">
        <w:rPr>
          <w:color w:val="000000"/>
        </w:rPr>
        <w:t xml:space="preserve">u kojem navodi </w:t>
      </w:r>
      <w:r w:rsidR="00D5622A">
        <w:t xml:space="preserve">da </w:t>
      </w:r>
      <w:r>
        <w:t>o</w:t>
      </w:r>
      <w:r w:rsidRPr="00E91270">
        <w:t>sobn</w:t>
      </w:r>
      <w:r>
        <w:t>i</w:t>
      </w:r>
      <w:r w:rsidRPr="00E91270">
        <w:t>m posjetom dužniku u registriranom sjedištu druš</w:t>
      </w:r>
      <w:r>
        <w:t>tva Županijska 28, Osijek nije</w:t>
      </w:r>
      <w:r w:rsidRPr="00E91270">
        <w:t xml:space="preserve"> zatek</w:t>
      </w:r>
      <w:r w:rsidR="004946FD">
        <w:t>ao zakonskog zastupnika dužnika</w:t>
      </w:r>
      <w:r w:rsidRPr="00E91270">
        <w:t xml:space="preserve"> </w:t>
      </w:r>
      <w:r>
        <w:t xml:space="preserve">i utvrdio </w:t>
      </w:r>
      <w:r w:rsidR="004946FD">
        <w:t xml:space="preserve">je </w:t>
      </w:r>
      <w:r>
        <w:t>da dužnik</w:t>
      </w:r>
      <w:r w:rsidRPr="00E91270">
        <w:t xml:space="preserve"> ne obavlja registriranu djelatnost </w:t>
      </w:r>
      <w:r>
        <w:t>n</w:t>
      </w:r>
      <w:r w:rsidRPr="00E91270">
        <w:t>a naveden</w:t>
      </w:r>
      <w:r>
        <w:t>oj</w:t>
      </w:r>
      <w:r w:rsidRPr="00E91270">
        <w:t xml:space="preserve"> adres</w:t>
      </w:r>
      <w:r>
        <w:t>i</w:t>
      </w:r>
      <w:r w:rsidRPr="00E91270">
        <w:t xml:space="preserve">. </w:t>
      </w:r>
      <w:r w:rsidR="004946FD" w:rsidRPr="00E91270">
        <w:t>Izv</w:t>
      </w:r>
      <w:r w:rsidR="004946FD">
        <w:t>ij</w:t>
      </w:r>
      <w:r w:rsidR="004946FD" w:rsidRPr="00E91270">
        <w:t>ešten</w:t>
      </w:r>
      <w:r w:rsidRPr="00E91270">
        <w:t xml:space="preserve"> </w:t>
      </w:r>
      <w:r>
        <w:t>je</w:t>
      </w:r>
      <w:r w:rsidRPr="00E91270">
        <w:t xml:space="preserve"> da </w:t>
      </w:r>
      <w:r w:rsidR="004946FD">
        <w:t>dužnik</w:t>
      </w:r>
      <w:r w:rsidRPr="00E91270">
        <w:t xml:space="preserve"> ne posluje, a podatke o adresi </w:t>
      </w:r>
      <w:r>
        <w:t>nije</w:t>
      </w:r>
      <w:r w:rsidRPr="00E91270">
        <w:t xml:space="preserve"> uspio pribaviti. Izvješće </w:t>
      </w:r>
      <w:r>
        <w:t>je</w:t>
      </w:r>
      <w:r w:rsidRPr="00E91270">
        <w:t xml:space="preserve"> sačinio na bazi podataka koji su službeno objavljeni na e</w:t>
      </w:r>
      <w:r w:rsidR="00D642BF">
        <w:t>-</w:t>
      </w:r>
      <w:r w:rsidRPr="00E91270">
        <w:t>oglasnoj ploči poslovna Hrvatska i F</w:t>
      </w:r>
      <w:r>
        <w:t>ININOJ</w:t>
      </w:r>
      <w:r w:rsidRPr="00E91270">
        <w:t xml:space="preserve"> e</w:t>
      </w:r>
      <w:r w:rsidR="00D642BF">
        <w:t>-</w:t>
      </w:r>
      <w:r w:rsidRPr="00E91270">
        <w:t xml:space="preserve">oglasnoj ploči. </w:t>
      </w:r>
    </w:p>
    <w:p w:rsidRDefault="007351DC" w:rsidP="009A24F3" w:rsidR="007351DC" w:rsidRPr="006D0DC1">
      <w:pPr>
        <w:pStyle w:val="Odlomakpopisa"/>
        <w:ind w:left="0"/>
        <w:jc w:val="both"/>
      </w:pPr>
    </w:p>
    <w:p w:rsidRDefault="009A24F3" w:rsidP="009A24F3" w:rsidR="009A24F3">
      <w:pPr>
        <w:jc w:val="both"/>
      </w:pPr>
      <w:r>
        <w:tab/>
        <w:t>Uvidom u bilancu i račun dobiti i gubitka za razdoblje od 1.01.2013. do 31.12.2013.</w:t>
      </w:r>
      <w:r w:rsidR="008D4544">
        <w:t>, utvrđeno je da</w:t>
      </w:r>
      <w:r>
        <w:t xml:space="preserve"> dužnik za 2014. i 2015. godinu nije dostavljao financijska izvješća, </w:t>
      </w:r>
      <w:r w:rsidR="008D4544">
        <w:t xml:space="preserve">te je </w:t>
      </w:r>
      <w:r>
        <w:t>privremeni stečajni upravitelj utvrdio:</w:t>
      </w:r>
    </w:p>
    <w:p w:rsidRDefault="008D4544" w:rsidP="009A24F3" w:rsidR="008D4544">
      <w:pPr>
        <w:jc w:val="both"/>
      </w:pPr>
    </w:p>
    <w:p w:rsidRDefault="009A24F3" w:rsidP="009A24F3" w:rsidR="009A24F3">
      <w:pPr>
        <w:jc w:val="both"/>
      </w:pPr>
    </w:p>
    <w:tbl>
      <w:tblPr>
        <w:tblW w:type="dxa" w:w="4200"/>
        <w:tblInd w:type="dxa" w:w="93"/>
        <w:tblLook w:val="04A0" w:noVBand="1" w:noHBand="0" w:lastColumn="0" w:firstColumn="1" w:lastRow="0" w:firstRow="1"/>
      </w:tblPr>
      <w:tblGrid>
        <w:gridCol w:w="2980"/>
        <w:gridCol w:w="1180"/>
        <w:gridCol w:w="40"/>
      </w:tblGrid>
      <w:tr w:rsidTr="00FE3071" w:rsidR="009A24F3">
        <w:trPr>
          <w:gridAfter w:val="1"/>
          <w:wAfter w:type="dxa" w:w="40"/>
          <w:trHeight w:val="328"/>
        </w:trPr>
        <w:tc>
          <w:tcPr>
            <w:tcW w:type="dxa" w:w="4160"/>
            <w:gridSpan w:val="2"/>
            <w:noWrap/>
            <w:vAlign w:val="bottom"/>
            <w:hideMark/>
          </w:tcPr>
          <w:p w:rsidRDefault="009A24F3" w:rsidP="00FE3071" w:rsidR="009A24F3">
            <w:pPr>
              <w:rPr>
                <w:rFonts w:cs="Arial" w:hAnsi="Calibri" w:ascii="Calibri"/>
                <w:sz w:val="18"/>
                <w:szCs w:val="18"/>
              </w:rPr>
            </w:pPr>
          </w:p>
        </w:tc>
      </w:tr>
      <w:tr w:rsidTr="00FE3071" w:rsidR="009A24F3">
        <w:trPr>
          <w:gridAfter w:val="1"/>
          <w:wAfter w:type="dxa" w:w="40"/>
          <w:trHeight w:val="480"/>
        </w:trPr>
        <w:tc>
          <w:tcPr>
            <w:tcW w:type="dxa" w:w="2980"/>
            <w:tcBorders>
              <w:top w:space="0" w:sz="4" w:color="auto" w:val="single"/>
              <w:left w:space="0" w:sz="4" w:color="auto" w:val="single"/>
              <w:bottom w:space="0" w:sz="4" w:color="auto" w:val="single"/>
              <w:right w:space="0" w:sz="4" w:color="auto" w:val="single"/>
            </w:tcBorders>
            <w:noWrap/>
            <w:vAlign w:val="bottom"/>
            <w:hideMark/>
          </w:tcPr>
          <w:p w:rsidRDefault="009A24F3" w:rsidP="00FE3071" w:rsidR="009A24F3">
            <w:pPr>
              <w:jc w:val="center"/>
              <w:rPr>
                <w:rFonts w:cs="Arial" w:hAnsi="Calibri" w:ascii="Calibri"/>
                <w:b/>
                <w:bCs/>
                <w:sz w:val="18"/>
                <w:szCs w:val="18"/>
              </w:rPr>
            </w:pPr>
            <w:r>
              <w:rPr>
                <w:rFonts w:cs="Arial" w:hAnsi="Calibri" w:ascii="Calibri"/>
                <w:b/>
                <w:bCs/>
                <w:sz w:val="18"/>
                <w:szCs w:val="18"/>
              </w:rPr>
              <w:t>BILANCA</w:t>
            </w:r>
          </w:p>
        </w:tc>
        <w:tc>
          <w:tcPr>
            <w:tcW w:type="dxa" w:w="1180"/>
            <w:tcBorders>
              <w:top w:space="0" w:sz="4" w:color="auto" w:val="single"/>
              <w:left w:val="nil"/>
              <w:bottom w:space="0" w:sz="4" w:color="auto" w:val="single"/>
              <w:right w:space="0" w:sz="4" w:color="auto" w:val="single"/>
            </w:tcBorders>
            <w:vAlign w:val="bottom"/>
          </w:tcPr>
          <w:p w:rsidRDefault="009A24F3" w:rsidP="00FE3071" w:rsidR="009A24F3">
            <w:pPr>
              <w:jc w:val="center"/>
              <w:rPr>
                <w:rFonts w:cs="Arial" w:hAnsi="Calibri" w:ascii="Calibri"/>
                <w:b/>
                <w:bCs/>
                <w:sz w:val="18"/>
                <w:szCs w:val="18"/>
              </w:rPr>
            </w:pPr>
            <w:r>
              <w:rPr>
                <w:rFonts w:cs="Arial" w:hAnsi="Calibri" w:ascii="Calibri"/>
                <w:b/>
                <w:bCs/>
                <w:sz w:val="18"/>
                <w:szCs w:val="18"/>
              </w:rPr>
              <w:t xml:space="preserve">stanje 31.12.2013. </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sz w:val="18"/>
                <w:szCs w:val="18"/>
              </w:rPr>
            </w:pPr>
            <w:r>
              <w:rPr>
                <w:rFonts w:cs="Arial" w:hAnsi="Calibri" w:ascii="Calibri"/>
                <w:b/>
                <w:bCs/>
                <w:sz w:val="18"/>
                <w:szCs w:val="18"/>
              </w:rPr>
              <w:t>A. ukupno aktiva</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b/>
                <w:bCs/>
                <w:sz w:val="18"/>
                <w:szCs w:val="18"/>
              </w:rPr>
            </w:pPr>
            <w:r>
              <w:rPr>
                <w:rFonts w:cs="Arial" w:hAnsi="Calibri" w:ascii="Calibri"/>
                <w:b/>
                <w:bCs/>
                <w:sz w:val="18"/>
                <w:szCs w:val="18"/>
              </w:rPr>
              <w:t>9.402</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t>1. dugotrajna imovina</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b/>
                <w:bCs/>
                <w:i/>
                <w:iCs/>
                <w:sz w:val="18"/>
                <w:szCs w:val="18"/>
              </w:rPr>
            </w:pPr>
            <w:r>
              <w:rPr>
                <w:rFonts w:cs="Arial" w:hAnsi="Calibri" w:ascii="Calibri"/>
                <w:b/>
                <w:bCs/>
                <w:i/>
                <w:iCs/>
                <w:sz w:val="18"/>
                <w:szCs w:val="18"/>
              </w:rPr>
              <w:t>0</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t>2. kratkotrajna imovina-obrtna sr.</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b/>
                <w:bCs/>
                <w:i/>
                <w:iCs/>
                <w:sz w:val="18"/>
                <w:szCs w:val="18"/>
              </w:rPr>
            </w:pPr>
            <w:r>
              <w:rPr>
                <w:rFonts w:cs="Arial" w:hAnsi="Calibri" w:ascii="Calibri"/>
                <w:b/>
                <w:bCs/>
                <w:i/>
                <w:iCs/>
                <w:sz w:val="18"/>
                <w:szCs w:val="18"/>
              </w:rPr>
              <w:t>9.402</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2.1 zalihe</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i/>
                <w:iCs/>
                <w:sz w:val="18"/>
                <w:szCs w:val="18"/>
              </w:rPr>
            </w:pPr>
            <w:r>
              <w:rPr>
                <w:rFonts w:cs="Arial" w:hAnsi="Calibri" w:ascii="Calibri"/>
                <w:i/>
                <w:iCs/>
                <w:sz w:val="18"/>
                <w:szCs w:val="18"/>
              </w:rPr>
              <w:t>0</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 xml:space="preserve">2.2. potraživanja </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r>
              <w:rPr>
                <w:rFonts w:cs="Arial" w:hAnsi="Calibri" w:ascii="Calibri"/>
                <w:sz w:val="18"/>
                <w:szCs w:val="18"/>
              </w:rPr>
              <w:t>8.993</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2.3. financijska imovina</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 </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2.4. novac</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center"/>
              <w:rPr>
                <w:rFonts w:cs="Arial" w:hAnsi="Calibri" w:ascii="Calibri"/>
                <w:sz w:val="18"/>
                <w:szCs w:val="18"/>
              </w:rPr>
            </w:pPr>
            <w:r>
              <w:rPr>
                <w:rFonts w:cs="Arial" w:hAnsi="Calibri" w:ascii="Calibri"/>
                <w:sz w:val="18"/>
                <w:szCs w:val="18"/>
              </w:rPr>
              <w:t xml:space="preserve">            409</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t> </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t> </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 </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 </w:t>
            </w:r>
          </w:p>
        </w:tc>
      </w:tr>
      <w:tr w:rsidTr="00F80766"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sz w:val="18"/>
                <w:szCs w:val="18"/>
              </w:rPr>
            </w:pPr>
            <w:r>
              <w:rPr>
                <w:rFonts w:cs="Arial" w:hAnsi="Calibri" w:ascii="Calibri"/>
                <w:b/>
                <w:bCs/>
                <w:sz w:val="18"/>
                <w:szCs w:val="18"/>
              </w:rPr>
              <w:t xml:space="preserve">B. ukupno pasiva </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b/>
                <w:bCs/>
                <w:sz w:val="18"/>
                <w:szCs w:val="18"/>
              </w:rPr>
            </w:pPr>
            <w:r>
              <w:rPr>
                <w:rFonts w:cs="Arial" w:hAnsi="Calibri" w:ascii="Calibri"/>
                <w:b/>
                <w:bCs/>
                <w:sz w:val="18"/>
                <w:szCs w:val="18"/>
              </w:rPr>
              <w:t>9.402</w:t>
            </w:r>
          </w:p>
        </w:tc>
      </w:tr>
      <w:tr w:rsidTr="00F80766" w:rsidR="009A24F3">
        <w:trPr>
          <w:trHeight w:val="240"/>
        </w:trPr>
        <w:tc>
          <w:tcPr>
            <w:tcW w:type="dxa" w:w="2980"/>
            <w:tcBorders>
              <w:top w:space="0" w:sz="4" w:color="auto" w:val="single"/>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lastRenderedPageBreak/>
              <w:t xml:space="preserve">1. dugoročne obveze </w:t>
            </w:r>
          </w:p>
        </w:tc>
        <w:tc>
          <w:tcPr>
            <w:tcW w:type="dxa" w:w="1220"/>
            <w:gridSpan w:val="2"/>
            <w:tcBorders>
              <w:top w:space="0" w:sz="4" w:color="auto" w:val="single"/>
              <w:left w:val="nil"/>
              <w:bottom w:space="0" w:sz="4" w:color="auto" w:val="single"/>
              <w:right w:space="0" w:sz="4" w:color="auto" w:val="single"/>
            </w:tcBorders>
            <w:noWrap/>
            <w:vAlign w:val="bottom"/>
            <w:hideMark/>
          </w:tcPr>
          <w:p w:rsidRDefault="009A24F3" w:rsidP="00FE3071" w:rsidR="009A24F3">
            <w:pPr>
              <w:jc w:val="right"/>
              <w:rPr>
                <w:rFonts w:cs="Arial" w:hAnsi="Calibri" w:ascii="Calibri"/>
                <w:b/>
                <w:bCs/>
                <w:i/>
                <w:iCs/>
                <w:sz w:val="18"/>
                <w:szCs w:val="18"/>
              </w:rPr>
            </w:pPr>
            <w:r>
              <w:rPr>
                <w:rFonts w:cs="Arial" w:hAnsi="Calibri" w:ascii="Calibri"/>
                <w:b/>
                <w:bCs/>
                <w:i/>
                <w:iCs/>
                <w:sz w:val="18"/>
                <w:szCs w:val="18"/>
              </w:rPr>
              <w:t>0</w:t>
            </w:r>
          </w:p>
        </w:tc>
      </w:tr>
      <w:tr w:rsidTr="007351DC"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t>2. kratkoročne obveze</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b/>
                <w:bCs/>
                <w:i/>
                <w:iCs/>
                <w:sz w:val="18"/>
                <w:szCs w:val="18"/>
              </w:rPr>
            </w:pPr>
            <w:r>
              <w:rPr>
                <w:rFonts w:cs="Arial" w:hAnsi="Calibri" w:ascii="Calibri"/>
                <w:b/>
                <w:bCs/>
                <w:i/>
                <w:iCs/>
                <w:sz w:val="18"/>
                <w:szCs w:val="18"/>
              </w:rPr>
              <w:t>8.382</w:t>
            </w:r>
          </w:p>
        </w:tc>
      </w:tr>
      <w:tr w:rsidTr="007351DC" w:rsidR="009A24F3">
        <w:trPr>
          <w:trHeight w:val="240"/>
        </w:trPr>
        <w:tc>
          <w:tcPr>
            <w:tcW w:type="dxa" w:w="2980"/>
            <w:tcBorders>
              <w:top w:space="0" w:sz="4" w:color="auto" w:val="single"/>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2.1. obveze prema dobavljačima</w:t>
            </w:r>
          </w:p>
        </w:tc>
        <w:tc>
          <w:tcPr>
            <w:tcW w:type="dxa" w:w="1220"/>
            <w:gridSpan w:val="2"/>
            <w:tcBorders>
              <w:top w:space="0" w:sz="4" w:color="auto" w:val="single"/>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r>
              <w:rPr>
                <w:rFonts w:cs="Arial" w:hAnsi="Calibri" w:ascii="Calibri"/>
                <w:sz w:val="18"/>
                <w:szCs w:val="18"/>
              </w:rPr>
              <w:t>0</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2.2. obveze prema radnicima</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r>
              <w:rPr>
                <w:rFonts w:cs="Arial" w:hAnsi="Calibri" w:ascii="Calibri"/>
                <w:sz w:val="18"/>
                <w:szCs w:val="18"/>
              </w:rPr>
              <w:t>0</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2.3. obveze za zajmove</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r>
              <w:rPr>
                <w:rFonts w:cs="Arial" w:hAnsi="Calibri" w:ascii="Calibri"/>
                <w:sz w:val="18"/>
                <w:szCs w:val="18"/>
              </w:rPr>
              <w:t> </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2.4. obveze za poreze, doprinose</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r>
              <w:rPr>
                <w:rFonts w:cs="Arial" w:hAnsi="Calibri" w:ascii="Calibri"/>
                <w:sz w:val="18"/>
                <w:szCs w:val="18"/>
              </w:rPr>
              <w:t>0</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sz w:val="18"/>
                <w:szCs w:val="18"/>
              </w:rPr>
            </w:pPr>
            <w:r>
              <w:rPr>
                <w:rFonts w:cs="Arial" w:hAnsi="Calibri" w:ascii="Calibri"/>
                <w:sz w:val="18"/>
                <w:szCs w:val="18"/>
              </w:rPr>
              <w:t>2.5 ostale kratkoročne obveze</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r>
              <w:rPr>
                <w:rFonts w:cs="Arial" w:hAnsi="Calibri" w:ascii="Calibri"/>
                <w:sz w:val="18"/>
                <w:szCs w:val="18"/>
              </w:rPr>
              <w:t>8.382</w:t>
            </w:r>
          </w:p>
        </w:tc>
      </w:tr>
      <w:tr w:rsidTr="00FE3071" w:rsidR="009A24F3">
        <w:trPr>
          <w:trHeight w:val="480"/>
        </w:trPr>
        <w:tc>
          <w:tcPr>
            <w:tcW w:type="dxa" w:w="2980"/>
            <w:tcBorders>
              <w:top w:val="nil"/>
              <w:left w:space="0" w:sz="4" w:color="auto" w:val="single"/>
              <w:bottom w:space="0" w:sz="4" w:color="auto" w:val="single"/>
              <w:right w:space="0" w:sz="4" w:color="auto" w:val="single"/>
            </w:tcBorders>
            <w:vAlign w:val="bottom"/>
            <w:hideMark/>
          </w:tcPr>
          <w:p w:rsidRDefault="009A24F3" w:rsidP="00FE3071" w:rsidR="009A24F3">
            <w:pPr>
              <w:rPr>
                <w:rFonts w:cs="Arial" w:hAnsi="Calibri" w:ascii="Calibri"/>
                <w:sz w:val="18"/>
                <w:szCs w:val="18"/>
              </w:rPr>
            </w:pPr>
            <w:r>
              <w:rPr>
                <w:rFonts w:cs="Arial" w:hAnsi="Calibri" w:ascii="Calibri"/>
                <w:sz w:val="18"/>
                <w:szCs w:val="18"/>
              </w:rPr>
              <w:t>2.6 obveze prema bankama i dr. fin. Istitucijama</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sz w:val="18"/>
                <w:szCs w:val="18"/>
              </w:rPr>
            </w:pPr>
            <w:r>
              <w:rPr>
                <w:rFonts w:cs="Arial" w:hAnsi="Calibri" w:ascii="Calibri"/>
                <w:b/>
                <w:bCs/>
                <w:sz w:val="18"/>
                <w:szCs w:val="18"/>
              </w:rPr>
              <w:t>3. kapital i rezerve</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jc w:val="center"/>
              <w:rPr>
                <w:rFonts w:cs="Arial" w:hAnsi="Calibri" w:ascii="Calibri"/>
                <w:b/>
                <w:bCs/>
                <w:sz w:val="18"/>
                <w:szCs w:val="18"/>
              </w:rPr>
            </w:pPr>
            <w:r>
              <w:rPr>
                <w:rFonts w:cs="Arial" w:hAnsi="Calibri" w:ascii="Calibri"/>
                <w:b/>
                <w:bCs/>
                <w:sz w:val="18"/>
                <w:szCs w:val="18"/>
              </w:rPr>
              <w:t>1.020</w:t>
            </w:r>
          </w:p>
        </w:tc>
      </w:tr>
      <w:tr w:rsidTr="00FE3071" w:rsidR="009A24F3">
        <w:trPr>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jc w:val="center"/>
              <w:rPr>
                <w:rFonts w:cs="Arial" w:hAnsi="Calibri" w:ascii="Calibri"/>
                <w:b/>
                <w:bCs/>
                <w:sz w:val="18"/>
                <w:szCs w:val="18"/>
              </w:rPr>
            </w:pPr>
            <w:r>
              <w:rPr>
                <w:rFonts w:cs="Arial" w:hAnsi="Calibri" w:ascii="Calibri"/>
                <w:b/>
                <w:bCs/>
                <w:sz w:val="18"/>
                <w:szCs w:val="18"/>
              </w:rPr>
              <w:t>RAČUN DOBITI I GUBITKA</w:t>
            </w:r>
          </w:p>
        </w:tc>
        <w:tc>
          <w:tcPr>
            <w:tcW w:type="dxa" w:w="1220"/>
            <w:gridSpan w:val="2"/>
            <w:tcBorders>
              <w:top w:val="nil"/>
              <w:left w:val="nil"/>
              <w:bottom w:space="0" w:sz="4" w:color="auto" w:val="single"/>
              <w:right w:space="0" w:sz="4" w:color="auto" w:val="single"/>
            </w:tcBorders>
            <w:noWrap/>
            <w:vAlign w:val="bottom"/>
            <w:hideMark/>
          </w:tcPr>
          <w:p w:rsidRDefault="009A24F3" w:rsidP="00FE3071" w:rsidR="009A24F3">
            <w:pPr>
              <w:rPr>
                <w:rFonts w:cs="Arial" w:hAnsi="Calibri" w:ascii="Calibri"/>
                <w:b/>
                <w:bCs/>
                <w:sz w:val="18"/>
                <w:szCs w:val="18"/>
              </w:rPr>
            </w:pPr>
            <w:r>
              <w:rPr>
                <w:rFonts w:cs="Arial" w:hAnsi="Calibri" w:ascii="Calibri"/>
                <w:b/>
                <w:bCs/>
                <w:sz w:val="18"/>
                <w:szCs w:val="18"/>
              </w:rPr>
              <w:t> </w:t>
            </w:r>
          </w:p>
        </w:tc>
      </w:tr>
      <w:tr w:rsidTr="00FE3071" w:rsidR="009A24F3">
        <w:trPr>
          <w:gridAfter w:val="1"/>
          <w:wAfter w:type="dxa" w:w="40"/>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t>1. ukupni prihodi</w:t>
            </w:r>
          </w:p>
        </w:tc>
        <w:tc>
          <w:tcPr>
            <w:tcW w:type="dxa" w:w="1180"/>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r>
              <w:rPr>
                <w:rFonts w:cs="Arial" w:hAnsi="Calibri" w:ascii="Calibri"/>
                <w:sz w:val="18"/>
                <w:szCs w:val="18"/>
              </w:rPr>
              <w:t>43.645</w:t>
            </w:r>
          </w:p>
        </w:tc>
      </w:tr>
      <w:tr w:rsidTr="00FE3071" w:rsidR="009A24F3">
        <w:trPr>
          <w:gridAfter w:val="1"/>
          <w:wAfter w:type="dxa" w:w="40"/>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t>2. ukupni rashodi</w:t>
            </w:r>
          </w:p>
        </w:tc>
        <w:tc>
          <w:tcPr>
            <w:tcW w:type="dxa" w:w="1180"/>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sz w:val="18"/>
                <w:szCs w:val="18"/>
              </w:rPr>
            </w:pPr>
            <w:r>
              <w:rPr>
                <w:rFonts w:cs="Arial" w:hAnsi="Calibri" w:ascii="Calibri"/>
                <w:sz w:val="18"/>
                <w:szCs w:val="18"/>
              </w:rPr>
              <w:t>42.382</w:t>
            </w:r>
          </w:p>
        </w:tc>
      </w:tr>
      <w:tr w:rsidTr="00FE3071" w:rsidR="009A24F3">
        <w:trPr>
          <w:gridAfter w:val="1"/>
          <w:wAfter w:type="dxa" w:w="40"/>
          <w:trHeight w:val="240"/>
        </w:trPr>
        <w:tc>
          <w:tcPr>
            <w:tcW w:type="dxa" w:w="2980"/>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Calibri" w:ascii="Calibri"/>
                <w:b/>
                <w:bCs/>
                <w:i/>
                <w:iCs/>
                <w:sz w:val="18"/>
                <w:szCs w:val="18"/>
              </w:rPr>
            </w:pPr>
            <w:r>
              <w:rPr>
                <w:rFonts w:cs="Arial" w:hAnsi="Calibri" w:ascii="Calibri"/>
                <w:b/>
                <w:bCs/>
                <w:i/>
                <w:iCs/>
                <w:sz w:val="18"/>
                <w:szCs w:val="18"/>
              </w:rPr>
              <w:t>3. dobit/gubitak nakon oporezivanja</w:t>
            </w:r>
          </w:p>
        </w:tc>
        <w:tc>
          <w:tcPr>
            <w:tcW w:type="dxa" w:w="1180"/>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Calibri" w:ascii="Calibri"/>
                <w:b/>
                <w:bCs/>
                <w:i/>
                <w:iCs/>
                <w:sz w:val="18"/>
                <w:szCs w:val="18"/>
              </w:rPr>
            </w:pPr>
            <w:r>
              <w:rPr>
                <w:rFonts w:cs="Arial" w:hAnsi="Calibri" w:ascii="Calibri"/>
                <w:b/>
                <w:bCs/>
                <w:i/>
                <w:iCs/>
                <w:sz w:val="18"/>
                <w:szCs w:val="18"/>
              </w:rPr>
              <w:t>1.010</w:t>
            </w:r>
          </w:p>
        </w:tc>
      </w:tr>
    </w:tbl>
    <w:p w:rsidRDefault="009A24F3" w:rsidP="009A24F3" w:rsidR="009A24F3">
      <w:pPr>
        <w:jc w:val="both"/>
      </w:pPr>
    </w:p>
    <w:p w:rsidRDefault="009A24F3" w:rsidP="009A24F3" w:rsidR="009A24F3">
      <w:pPr>
        <w:jc w:val="both"/>
      </w:pPr>
      <w:r>
        <w:tab/>
        <w:t>Iz podataka u tabeli je razvidno da je dužnik u razdoblju od 1.01. 2013. do 31.12.2013. godine ostvario vrlo skroman ukupni prihod, ali je iskazao ostvarenu neto dobit od 1.010,00 k</w:t>
      </w:r>
      <w:r w:rsidR="00D642BF">
        <w:t>n</w:t>
      </w:r>
      <w:r>
        <w:t>. Očito su nedostatni prihodi uvjetovali da ne plaća dospjele obveze, a što je rezultiralo  višemjesečnom blokadom i  prijedlogom  FINA-e za pokretanje stečajnog postupka.</w:t>
      </w:r>
    </w:p>
    <w:p w:rsidRDefault="009A24F3" w:rsidP="009A24F3" w:rsidR="009A24F3">
      <w:pPr>
        <w:jc w:val="both"/>
      </w:pPr>
    </w:p>
    <w:p w:rsidRDefault="009A24F3" w:rsidP="009A24F3" w:rsidR="009A24F3">
      <w:pPr>
        <w:jc w:val="both"/>
      </w:pPr>
      <w:r>
        <w:tab/>
        <w:t>Na dan 31.12.2013. godine dužnik u bilanci  ima evidentirane kratkoročne obveze u iznosu od 8.382,00 k</w:t>
      </w:r>
      <w:r w:rsidR="00D642BF">
        <w:t>n</w:t>
      </w:r>
      <w:r>
        <w:t>, što su vjerojatno obveze za poreze i doprinose. Kako ni</w:t>
      </w:r>
      <w:r w:rsidR="0053687C">
        <w:t>je</w:t>
      </w:r>
      <w:r>
        <w:t xml:space="preserve"> dobio tražene podatke (analitičke kartice kupaca i dobavljača i bruto bilancu</w:t>
      </w:r>
      <w:r w:rsidR="008D4544">
        <w:t>)</w:t>
      </w:r>
      <w:r>
        <w:t xml:space="preserve"> n</w:t>
      </w:r>
      <w:r w:rsidR="008D4544">
        <w:t>ije</w:t>
      </w:r>
      <w:r>
        <w:t xml:space="preserve"> mog</w:t>
      </w:r>
      <w:r w:rsidR="008D4544">
        <w:t>ao</w:t>
      </w:r>
      <w:r>
        <w:t xml:space="preserve"> određeno utvrditi na koga se iskazane kratkoročne obveze odnose.</w:t>
      </w:r>
    </w:p>
    <w:p w:rsidRDefault="009A24F3" w:rsidP="009A24F3" w:rsidR="009A24F3">
      <w:pPr>
        <w:jc w:val="both"/>
        <w:rPr>
          <w:color w:themeColor="text1" w:val="000000"/>
        </w:rPr>
      </w:pPr>
    </w:p>
    <w:p w:rsidRDefault="009A24F3" w:rsidP="009A24F3" w:rsidR="009A24F3">
      <w:pPr>
        <w:jc w:val="both"/>
        <w:rPr>
          <w:color w:val="0070C0"/>
        </w:rPr>
      </w:pPr>
      <w:r>
        <w:rPr>
          <w:color w:themeColor="text1" w:val="000000"/>
        </w:rPr>
        <w:tab/>
        <w:t xml:space="preserve">Uvidom u Potvrdu Općinskog suda u Osijeku Zemljišno knjižni odjel Osijek utvrđeno je da dužnik nema u vlasništvu nekretnine, kao što je iz Uvjerenja broj Policijske uprave Osječko-Baranjske utvrđeno da dužnik nema u vlasništvu motorna vozila. </w:t>
      </w:r>
      <w:r>
        <w:rPr>
          <w:color w:val="0070C0"/>
        </w:rPr>
        <w:t xml:space="preserve"> </w:t>
      </w:r>
    </w:p>
    <w:p w:rsidRDefault="009A24F3" w:rsidP="009A24F3" w:rsidR="009A24F3">
      <w:pPr>
        <w:jc w:val="both"/>
        <w:rPr>
          <w:color w:val="0070C0"/>
        </w:rPr>
      </w:pPr>
    </w:p>
    <w:p w:rsidRDefault="009A24F3" w:rsidP="009A24F3" w:rsidR="009A24F3" w:rsidRPr="00B80156">
      <w:pPr>
        <w:jc w:val="both"/>
      </w:pPr>
      <w:r>
        <w:tab/>
        <w:t>Prema prijedlogu FINE za otvaranje stečajnog postupka dužnik ima jednog zaposlenog.</w:t>
      </w:r>
    </w:p>
    <w:p w:rsidRDefault="009A24F3" w:rsidP="009A24F3" w:rsidR="009A24F3" w:rsidRPr="00113619">
      <w:pPr>
        <w:jc w:val="both"/>
        <w:rPr>
          <w:color w:themeColor="text1" w:val="000000"/>
        </w:rPr>
      </w:pPr>
    </w:p>
    <w:p w:rsidRDefault="009A24F3" w:rsidP="009A24F3" w:rsidR="009A24F3" w:rsidRPr="00AA6042">
      <w:pPr>
        <w:jc w:val="both"/>
      </w:pPr>
      <w:r>
        <w:tab/>
      </w:r>
      <w:r w:rsidR="0053687C">
        <w:t>1.09.</w:t>
      </w:r>
      <w:r>
        <w:t xml:space="preserve">2015. godine u očevidniku redoslijeda za plaćanje navedeno </w:t>
      </w:r>
      <w:r w:rsidR="001A6806">
        <w:t xml:space="preserve">je </w:t>
      </w:r>
      <w:r>
        <w:t>da je dužnik 231 dan nesposoban za plaćanje u ukupnom iznosu od 3.204,57 kn.</w:t>
      </w:r>
    </w:p>
    <w:p w:rsidRDefault="009A24F3" w:rsidP="009A24F3" w:rsidR="009A24F3">
      <w:pPr>
        <w:ind w:left="360"/>
        <w:jc w:val="both"/>
        <w:rPr>
          <w:b/>
        </w:rPr>
      </w:pPr>
    </w:p>
    <w:p w:rsidRDefault="009A24F3" w:rsidP="009A24F3" w:rsidR="009A24F3">
      <w:pPr>
        <w:jc w:val="both"/>
      </w:pPr>
      <w:r>
        <w:tab/>
        <w:t>Iz prethodno navedene dokumentacije i činjenica utvrđenih u ovom prethodnom postupku privremeni stečajni upravitelj smatra da nema izgleda za nastavak poslovanja  dužnika, jer mu je račun blokiran duže od 60 dana, a imovina prema podacima iz 2013. godine kad je predano zadnje financijsko izvješće, ne pokriva postojeće obveze i nije dostatna za nastavak poslovanja.</w:t>
      </w:r>
    </w:p>
    <w:p w:rsidRDefault="009A24F3" w:rsidP="009A24F3" w:rsidR="009A24F3">
      <w:pPr>
        <w:jc w:val="both"/>
      </w:pPr>
    </w:p>
    <w:p w:rsidRDefault="009A24F3" w:rsidP="009A24F3" w:rsidR="009A24F3">
      <w:pPr>
        <w:jc w:val="both"/>
      </w:pPr>
      <w:r>
        <w:tab/>
        <w:t xml:space="preserve">Utvrdio je da postoje razlozi za otvaranje stečajnog postupka koji se očituju kroz nesposobnost za plaćanje dužnika jer je račun neprekidno blokiran 231 dan i ima evidentiranih naloga za plaćanje za čije izvršenje nema pokrića na računu u iznosu od 3.204,57 kn. </w:t>
      </w:r>
    </w:p>
    <w:p w:rsidRDefault="009A24F3" w:rsidP="009A24F3" w:rsidR="009A24F3">
      <w:pPr>
        <w:jc w:val="both"/>
        <w:rPr>
          <w:b/>
          <w:color w:val="FF0000"/>
        </w:rPr>
      </w:pPr>
    </w:p>
    <w:p w:rsidRDefault="00F80766" w:rsidP="009A24F3" w:rsidR="00F80766">
      <w:pPr>
        <w:jc w:val="both"/>
        <w:rPr>
          <w:b/>
          <w:color w:val="FF0000"/>
        </w:rPr>
      </w:pPr>
    </w:p>
    <w:p w:rsidRDefault="001A6806" w:rsidP="009A24F3" w:rsidR="001A6806">
      <w:pPr>
        <w:jc w:val="both"/>
        <w:rPr>
          <w:b/>
          <w:color w:val="FF0000"/>
        </w:rPr>
      </w:pPr>
    </w:p>
    <w:tbl>
      <w:tblPr>
        <w:tblW w:type="dxa" w:w="9909"/>
        <w:tblInd w:type="dxa" w:w="93"/>
        <w:tblLook w:val="04A0" w:noVBand="1" w:noHBand="0" w:lastColumn="0" w:firstColumn="1" w:lastRow="0" w:firstRow="1"/>
      </w:tblPr>
      <w:tblGrid>
        <w:gridCol w:w="6339"/>
        <w:gridCol w:w="1157"/>
        <w:gridCol w:w="1117"/>
        <w:gridCol w:w="1367"/>
      </w:tblGrid>
      <w:tr w:rsidTr="00FE3071" w:rsidR="009A24F3">
        <w:trPr>
          <w:trHeight w:val="255"/>
        </w:trPr>
        <w:tc>
          <w:tcPr>
            <w:tcW w:type="dxa" w:w="8542"/>
            <w:gridSpan w:val="3"/>
            <w:noWrap/>
            <w:vAlign w:val="bottom"/>
            <w:hideMark/>
          </w:tcPr>
          <w:p w:rsidRDefault="009A24F3" w:rsidP="00FE3071" w:rsidR="009A24F3">
            <w:pPr>
              <w:rPr>
                <w:rFonts w:cs="Arial" w:hAnsi="Arial" w:ascii="Arial"/>
                <w:b/>
                <w:bCs/>
                <w:sz w:val="16"/>
                <w:szCs w:val="16"/>
              </w:rPr>
            </w:pPr>
            <w:r>
              <w:rPr>
                <w:rFonts w:cs="Arial" w:hAnsi="Arial" w:ascii="Arial"/>
                <w:b/>
                <w:bCs/>
                <w:sz w:val="16"/>
                <w:szCs w:val="16"/>
              </w:rPr>
              <w:t>PROCJENA STEČAJNE MASE I  PREDRAČUN TROŠKOVA STEČAJNOG POSTUPKA</w:t>
            </w:r>
          </w:p>
        </w:tc>
        <w:tc>
          <w:tcPr>
            <w:tcW w:type="dxa" w:w="1367"/>
            <w:noWrap/>
            <w:vAlign w:val="bottom"/>
          </w:tcPr>
          <w:p w:rsidRDefault="009A24F3" w:rsidP="00FE3071" w:rsidR="009A24F3">
            <w:pPr>
              <w:rPr>
                <w:rFonts w:cs="Arial" w:hAnsi="Arial" w:ascii="Arial"/>
                <w:b/>
                <w:bCs/>
                <w:sz w:val="16"/>
                <w:szCs w:val="16"/>
              </w:rPr>
            </w:pPr>
          </w:p>
        </w:tc>
      </w:tr>
      <w:tr w:rsidTr="00FE3071" w:rsidR="009A24F3">
        <w:trPr>
          <w:trHeight w:val="255"/>
        </w:trPr>
        <w:tc>
          <w:tcPr>
            <w:tcW w:type="dxa" w:w="6339"/>
            <w:tcBorders>
              <w:top w:space="0" w:sz="4" w:color="auto" w:val="single"/>
              <w:left w:space="0" w:sz="4" w:color="auto" w:val="single"/>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OPIS</w:t>
            </w:r>
          </w:p>
        </w:tc>
        <w:tc>
          <w:tcPr>
            <w:tcW w:type="dxa" w:w="1086"/>
            <w:tcBorders>
              <w:top w:space="0" w:sz="4" w:color="auto" w:val="single"/>
              <w:left w:val="nil"/>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KOLIČINA</w:t>
            </w:r>
          </w:p>
        </w:tc>
        <w:tc>
          <w:tcPr>
            <w:tcW w:type="dxa" w:w="1117"/>
            <w:tcBorders>
              <w:top w:space="0" w:sz="4" w:color="auto" w:val="single"/>
              <w:left w:val="nil"/>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 xml:space="preserve">CIJENA </w:t>
            </w:r>
          </w:p>
        </w:tc>
        <w:tc>
          <w:tcPr>
            <w:tcW w:type="dxa" w:w="1367"/>
            <w:tcBorders>
              <w:top w:space="0" w:sz="4" w:color="auto" w:val="single"/>
              <w:left w:val="nil"/>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VRIJEDNOST</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STEČAJNA MASA:</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zemljište</w:t>
            </w:r>
          </w:p>
        </w:tc>
        <w:tc>
          <w:tcPr>
            <w:tcW w:type="dxa" w:w="1086"/>
            <w:tcBorders>
              <w:top w:val="nil"/>
              <w:left w:val="nil"/>
              <w:bottom w:space="0" w:sz="4" w:color="auto" w:val="single"/>
              <w:right w:space="0" w:sz="4" w:color="auto" w:val="single"/>
            </w:tcBorders>
            <w:noWrap/>
            <w:vAlign w:val="bottom"/>
          </w:tcPr>
          <w:p w:rsidRDefault="009A24F3" w:rsidP="00FE3071" w:rsidR="009A24F3">
            <w:pPr>
              <w:jc w:val="right"/>
              <w:rPr>
                <w:rFonts w:cs="Arial" w:hAnsi="Arial" w:ascii="Arial"/>
                <w:sz w:val="18"/>
                <w:szCs w:val="18"/>
              </w:rPr>
            </w:pPr>
          </w:p>
        </w:tc>
        <w:tc>
          <w:tcPr>
            <w:tcW w:type="dxa" w:w="1117"/>
            <w:tcBorders>
              <w:top w:val="nil"/>
              <w:left w:val="nil"/>
              <w:bottom w:space="0" w:sz="4" w:color="auto" w:val="single"/>
              <w:right w:space="0" w:sz="4" w:color="auto" w:val="single"/>
            </w:tcBorders>
            <w:noWrap/>
            <w:vAlign w:val="bottom"/>
          </w:tcPr>
          <w:p w:rsidRDefault="009A24F3" w:rsidP="00FE3071" w:rsidR="009A24F3">
            <w:pPr>
              <w:jc w:val="right"/>
              <w:rPr>
                <w:rFonts w:cs="Arial" w:hAnsi="Arial" w:ascii="Arial"/>
                <w:sz w:val="18"/>
                <w:szCs w:val="18"/>
              </w:rPr>
            </w:pP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center"/>
              <w:rPr>
                <w:rFonts w:cs="Arial" w:hAnsi="Arial" w:ascii="Arial"/>
                <w:sz w:val="18"/>
                <w:szCs w:val="18"/>
              </w:rPr>
            </w:pPr>
            <w:r>
              <w:rPr>
                <w:rFonts w:cs="Arial" w:hAnsi="Arial" w:ascii="Arial"/>
                <w:sz w:val="18"/>
                <w:szCs w:val="18"/>
              </w:rPr>
              <w:t xml:space="preserve">                    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Građevine s opremom</w:t>
            </w:r>
          </w:p>
        </w:tc>
        <w:tc>
          <w:tcPr>
            <w:tcW w:type="dxa" w:w="1086"/>
            <w:tcBorders>
              <w:top w:val="nil"/>
              <w:left w:val="nil"/>
              <w:bottom w:space="0" w:sz="4" w:color="auto" w:val="single"/>
              <w:right w:space="0" w:sz="4" w:color="auto" w:val="single"/>
            </w:tcBorders>
            <w:noWrap/>
            <w:vAlign w:val="bottom"/>
          </w:tcPr>
          <w:p w:rsidRDefault="009A24F3" w:rsidP="00FE3071" w:rsidR="009A24F3">
            <w:pPr>
              <w:jc w:val="right"/>
              <w:rPr>
                <w:rFonts w:cs="Arial" w:hAnsi="Arial" w:ascii="Arial"/>
                <w:sz w:val="18"/>
                <w:szCs w:val="18"/>
              </w:rPr>
            </w:pPr>
          </w:p>
        </w:tc>
        <w:tc>
          <w:tcPr>
            <w:tcW w:type="dxa" w:w="1117"/>
            <w:tcBorders>
              <w:top w:val="nil"/>
              <w:left w:val="nil"/>
              <w:bottom w:space="0" w:sz="4" w:color="auto" w:val="single"/>
              <w:right w:space="0" w:sz="4" w:color="auto" w:val="single"/>
            </w:tcBorders>
            <w:noWrap/>
            <w:vAlign w:val="bottom"/>
          </w:tcPr>
          <w:p w:rsidRDefault="009A24F3" w:rsidP="00FE3071" w:rsidR="009A24F3">
            <w:pPr>
              <w:jc w:val="right"/>
              <w:rPr>
                <w:rFonts w:cs="Arial" w:hAnsi="Arial" w:ascii="Arial"/>
                <w:sz w:val="18"/>
                <w:szCs w:val="18"/>
              </w:rPr>
            </w:pP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sz w:val="18"/>
                <w:szCs w:val="18"/>
              </w:rPr>
            </w:pPr>
            <w:r>
              <w:rPr>
                <w:rFonts w:cs="Arial" w:hAnsi="Arial" w:ascii="Arial"/>
                <w:sz w:val="18"/>
                <w:szCs w:val="18"/>
              </w:rPr>
              <w:t>0</w:t>
            </w:r>
          </w:p>
        </w:tc>
      </w:tr>
      <w:tr w:rsidTr="0043304A"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Arial" w:ascii="Arial"/>
                <w:bCs/>
                <w:sz w:val="18"/>
                <w:szCs w:val="18"/>
              </w:rPr>
            </w:pPr>
            <w:r>
              <w:rPr>
                <w:rFonts w:cs="Arial" w:hAnsi="Arial" w:ascii="Arial"/>
                <w:bCs/>
                <w:sz w:val="18"/>
                <w:szCs w:val="18"/>
              </w:rPr>
              <w:t xml:space="preserve">Potraživanja za koja nemam podatak o starosti i na koga se odnose , te ih smatram  nenaplativim  jer  u poslovnim knjigama datiraju iz 2013. godine. </w:t>
            </w:r>
          </w:p>
        </w:tc>
        <w:tc>
          <w:tcPr>
            <w:tcW w:type="dxa" w:w="1086"/>
            <w:tcBorders>
              <w:top w:val="nil"/>
              <w:left w:val="nil"/>
              <w:bottom w:space="0" w:sz="4" w:color="auto" w:val="single"/>
              <w:right w:space="0" w:sz="4" w:color="auto" w:val="single"/>
            </w:tcBorders>
            <w:noWrap/>
            <w:vAlign w:val="bottom"/>
          </w:tcPr>
          <w:p w:rsidRDefault="009A24F3" w:rsidP="00FE3071" w:rsidR="009A24F3">
            <w:pPr>
              <w:rPr>
                <w:rFonts w:cs="Arial" w:hAnsi="Arial" w:ascii="Arial"/>
                <w:bCs/>
                <w:sz w:val="18"/>
                <w:szCs w:val="18"/>
              </w:rPr>
            </w:pPr>
          </w:p>
        </w:tc>
        <w:tc>
          <w:tcPr>
            <w:tcW w:type="dxa" w:w="1117"/>
            <w:tcBorders>
              <w:top w:val="nil"/>
              <w:left w:val="nil"/>
              <w:bottom w:space="0" w:sz="4" w:color="auto" w:val="single"/>
              <w:right w:space="0" w:sz="4" w:color="auto" w:val="single"/>
            </w:tcBorders>
            <w:noWrap/>
            <w:vAlign w:val="bottom"/>
          </w:tcPr>
          <w:p w:rsidRDefault="009A24F3" w:rsidP="00FE3071" w:rsidR="009A24F3">
            <w:pPr>
              <w:rPr>
                <w:rFonts w:cs="Arial" w:hAnsi="Arial" w:ascii="Arial"/>
                <w:bCs/>
                <w:sz w:val="18"/>
                <w:szCs w:val="18"/>
              </w:rPr>
            </w:pPr>
            <w:r>
              <w:rPr>
                <w:rFonts w:cs="Arial" w:hAnsi="Arial" w:ascii="Arial"/>
                <w:bCs/>
                <w:sz w:val="18"/>
                <w:szCs w:val="18"/>
              </w:rPr>
              <w:t>8.993</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bCs/>
                <w:sz w:val="18"/>
                <w:szCs w:val="18"/>
              </w:rPr>
            </w:pPr>
            <w:r>
              <w:rPr>
                <w:rFonts w:cs="Arial" w:hAnsi="Arial" w:ascii="Arial"/>
                <w:bCs/>
                <w:sz w:val="18"/>
                <w:szCs w:val="18"/>
              </w:rPr>
              <w:t xml:space="preserve">0  </w:t>
            </w:r>
          </w:p>
        </w:tc>
      </w:tr>
      <w:tr w:rsidTr="0043304A" w:rsidR="009A24F3">
        <w:trPr>
          <w:trHeight w:val="255"/>
        </w:trPr>
        <w:tc>
          <w:tcPr>
            <w:tcW w:type="dxa" w:w="6339"/>
            <w:tcBorders>
              <w:top w:space="0" w:sz="4" w:color="auto" w:val="single"/>
              <w:left w:space="0" w:sz="4" w:color="auto" w:val="single"/>
              <w:bottom w:space="0" w:sz="4" w:color="auto" w:val="single"/>
              <w:right w:space="0" w:sz="4" w:color="auto" w:val="single"/>
            </w:tcBorders>
            <w:noWrap/>
            <w:vAlign w:val="bottom"/>
            <w:hideMark/>
          </w:tcPr>
          <w:p w:rsidRDefault="009A24F3" w:rsidP="00FE3071" w:rsidR="009A24F3" w:rsidRPr="00DC759A">
            <w:pPr>
              <w:rPr>
                <w:rFonts w:cs="Arial" w:hAnsi="Arial" w:ascii="Arial"/>
                <w:bCs/>
                <w:sz w:val="18"/>
                <w:szCs w:val="18"/>
              </w:rPr>
            </w:pPr>
            <w:r w:rsidRPr="00DC759A">
              <w:rPr>
                <w:rFonts w:cs="Arial" w:hAnsi="Arial" w:ascii="Arial"/>
                <w:bCs/>
                <w:sz w:val="18"/>
                <w:szCs w:val="18"/>
              </w:rPr>
              <w:lastRenderedPageBreak/>
              <w:t xml:space="preserve">Zakupnina nekretnina i opreme  (5.000,00 x 24 mjeseca ) </w:t>
            </w:r>
          </w:p>
        </w:tc>
        <w:tc>
          <w:tcPr>
            <w:tcW w:type="dxa" w:w="1086"/>
            <w:tcBorders>
              <w:top w:space="0" w:sz="4" w:color="auto" w:val="single"/>
              <w:left w:val="nil"/>
              <w:bottom w:space="0" w:sz="4" w:color="auto" w:val="single"/>
              <w:right w:space="0" w:sz="4" w:color="auto" w:val="single"/>
            </w:tcBorders>
            <w:noWrap/>
            <w:vAlign w:val="bottom"/>
            <w:hideMark/>
          </w:tcPr>
          <w:p w:rsidRDefault="009A24F3" w:rsidP="00FE3071" w:rsidR="009A24F3" w:rsidRPr="00DC759A">
            <w:pPr>
              <w:rPr>
                <w:rFonts w:cs="Arial" w:hAnsi="Arial" w:ascii="Arial"/>
                <w:bCs/>
                <w:sz w:val="18"/>
                <w:szCs w:val="18"/>
              </w:rPr>
            </w:pPr>
            <w:r w:rsidRPr="00DC759A">
              <w:rPr>
                <w:rFonts w:cs="Arial" w:hAnsi="Arial" w:ascii="Arial"/>
                <w:bCs/>
                <w:sz w:val="18"/>
                <w:szCs w:val="18"/>
              </w:rPr>
              <w:t> </w:t>
            </w:r>
          </w:p>
        </w:tc>
        <w:tc>
          <w:tcPr>
            <w:tcW w:type="dxa" w:w="1117"/>
            <w:tcBorders>
              <w:top w:space="0" w:sz="4" w:color="auto" w:val="single"/>
              <w:left w:val="nil"/>
              <w:bottom w:space="0" w:sz="4" w:color="auto" w:val="single"/>
              <w:right w:space="0" w:sz="4" w:color="auto" w:val="single"/>
            </w:tcBorders>
            <w:noWrap/>
            <w:vAlign w:val="bottom"/>
            <w:hideMark/>
          </w:tcPr>
          <w:p w:rsidRDefault="009A24F3" w:rsidP="00FE3071" w:rsidR="009A24F3" w:rsidRPr="00DC759A">
            <w:pPr>
              <w:rPr>
                <w:rFonts w:cs="Arial" w:hAnsi="Arial" w:ascii="Arial"/>
                <w:bCs/>
                <w:sz w:val="18"/>
                <w:szCs w:val="18"/>
              </w:rPr>
            </w:pPr>
            <w:r w:rsidRPr="00DC759A">
              <w:rPr>
                <w:rFonts w:cs="Arial" w:hAnsi="Arial" w:ascii="Arial"/>
                <w:bCs/>
                <w:sz w:val="18"/>
                <w:szCs w:val="18"/>
              </w:rPr>
              <w:t> </w:t>
            </w:r>
          </w:p>
        </w:tc>
        <w:tc>
          <w:tcPr>
            <w:tcW w:type="dxa" w:w="1367"/>
            <w:tcBorders>
              <w:top w:space="0" w:sz="4" w:color="auto" w:val="single"/>
              <w:left w:val="nil"/>
              <w:bottom w:space="0" w:sz="4" w:color="auto" w:val="single"/>
              <w:right w:space="0" w:sz="4" w:color="auto" w:val="single"/>
            </w:tcBorders>
            <w:noWrap/>
            <w:vAlign w:val="bottom"/>
            <w:hideMark/>
          </w:tcPr>
          <w:p w:rsidRDefault="009A24F3" w:rsidP="00FE3071" w:rsidR="009A24F3" w:rsidRPr="00DC759A">
            <w:pPr>
              <w:rPr>
                <w:rFonts w:cs="Arial" w:hAnsi="Arial" w:ascii="Arial"/>
                <w:bCs/>
                <w:sz w:val="18"/>
                <w:szCs w:val="18"/>
              </w:rPr>
            </w:pPr>
          </w:p>
        </w:tc>
      </w:tr>
      <w:tr w:rsidTr="00F80766" w:rsidR="009A24F3">
        <w:trPr>
          <w:trHeight w:val="255"/>
        </w:trPr>
        <w:tc>
          <w:tcPr>
            <w:tcW w:type="dxa" w:w="6339"/>
            <w:tcBorders>
              <w:top w:space="0" w:sz="4" w:color="auto" w:val="single"/>
              <w:left w:space="0" w:sz="4" w:color="auto" w:val="single"/>
              <w:bottom w:space="0" w:sz="4" w:color="auto" w:val="single"/>
              <w:right w:space="0" w:sz="4" w:color="auto" w:val="single"/>
            </w:tcBorders>
            <w:noWrap/>
            <w:vAlign w:val="bottom"/>
            <w:hideMark/>
          </w:tcPr>
          <w:p w:rsidRDefault="009A24F3" w:rsidP="00FE3071" w:rsidR="009A24F3" w:rsidRPr="00DC759A">
            <w:pPr>
              <w:rPr>
                <w:rFonts w:cs="Arial" w:hAnsi="Arial" w:ascii="Arial"/>
                <w:b/>
                <w:sz w:val="18"/>
                <w:szCs w:val="18"/>
              </w:rPr>
            </w:pPr>
            <w:r w:rsidRPr="00DC759A">
              <w:rPr>
                <w:rFonts w:cs="Arial" w:hAnsi="Arial" w:ascii="Arial"/>
                <w:b/>
                <w:sz w:val="18"/>
                <w:szCs w:val="18"/>
              </w:rPr>
              <w:t xml:space="preserve"> UKUPNA STEČAJNA MASA </w:t>
            </w:r>
          </w:p>
        </w:tc>
        <w:tc>
          <w:tcPr>
            <w:tcW w:type="dxa" w:w="1086"/>
            <w:tcBorders>
              <w:top w:space="0" w:sz="4" w:color="auto" w:val="single"/>
              <w:left w:val="nil"/>
              <w:bottom w:space="0" w:sz="4" w:color="auto" w:val="single"/>
              <w:right w:space="0" w:sz="4" w:color="auto" w:val="single"/>
            </w:tcBorders>
            <w:noWrap/>
            <w:vAlign w:val="bottom"/>
            <w:hideMark/>
          </w:tcPr>
          <w:p w:rsidRDefault="009A24F3" w:rsidP="00FE3071" w:rsidR="009A24F3" w:rsidRPr="00DC759A">
            <w:pPr>
              <w:rPr>
                <w:rFonts w:cs="Arial" w:hAnsi="Arial" w:ascii="Arial"/>
                <w:b/>
                <w:sz w:val="18"/>
                <w:szCs w:val="18"/>
              </w:rPr>
            </w:pPr>
            <w:r w:rsidRPr="00DC759A">
              <w:rPr>
                <w:rFonts w:cs="Arial" w:hAnsi="Arial" w:ascii="Arial"/>
                <w:b/>
                <w:sz w:val="18"/>
                <w:szCs w:val="18"/>
              </w:rPr>
              <w:t> </w:t>
            </w:r>
          </w:p>
        </w:tc>
        <w:tc>
          <w:tcPr>
            <w:tcW w:type="dxa" w:w="1117"/>
            <w:tcBorders>
              <w:top w:space="0" w:sz="4" w:color="auto" w:val="single"/>
              <w:left w:val="nil"/>
              <w:bottom w:space="0" w:sz="4" w:color="auto" w:val="single"/>
              <w:right w:space="0" w:sz="4" w:color="auto" w:val="single"/>
            </w:tcBorders>
            <w:noWrap/>
            <w:vAlign w:val="bottom"/>
            <w:hideMark/>
          </w:tcPr>
          <w:p w:rsidRDefault="009A24F3" w:rsidP="00FE3071" w:rsidR="009A24F3" w:rsidRPr="00DC759A">
            <w:pPr>
              <w:rPr>
                <w:rFonts w:cs="Arial" w:hAnsi="Arial" w:ascii="Arial"/>
                <w:b/>
                <w:sz w:val="18"/>
                <w:szCs w:val="18"/>
              </w:rPr>
            </w:pPr>
            <w:r w:rsidRPr="00DC759A">
              <w:rPr>
                <w:rFonts w:cs="Arial" w:hAnsi="Arial" w:ascii="Arial"/>
                <w:b/>
                <w:sz w:val="18"/>
                <w:szCs w:val="18"/>
              </w:rPr>
              <w:t> </w:t>
            </w:r>
            <w:r>
              <w:rPr>
                <w:rFonts w:cs="Arial" w:hAnsi="Arial" w:ascii="Arial"/>
                <w:b/>
                <w:sz w:val="18"/>
                <w:szCs w:val="18"/>
              </w:rPr>
              <w:t xml:space="preserve"> </w:t>
            </w:r>
          </w:p>
        </w:tc>
        <w:tc>
          <w:tcPr>
            <w:tcW w:type="dxa" w:w="1367"/>
            <w:tcBorders>
              <w:top w:space="0" w:sz="4" w:color="auto" w:val="single"/>
              <w:left w:val="nil"/>
              <w:bottom w:space="0" w:sz="4" w:color="auto" w:val="single"/>
              <w:right w:space="0" w:sz="4" w:color="auto" w:val="single"/>
            </w:tcBorders>
            <w:noWrap/>
            <w:vAlign w:val="bottom"/>
            <w:hideMark/>
          </w:tcPr>
          <w:p w:rsidRDefault="009A24F3" w:rsidP="00FE3071" w:rsidR="009A24F3" w:rsidRPr="00DC759A">
            <w:pPr>
              <w:rPr>
                <w:rFonts w:cs="Arial" w:hAnsi="Arial" w:ascii="Arial"/>
                <w:b/>
                <w:sz w:val="18"/>
                <w:szCs w:val="18"/>
              </w:rPr>
            </w:pPr>
            <w:r>
              <w:rPr>
                <w:rFonts w:cs="Arial" w:hAnsi="Arial" w:ascii="Arial"/>
                <w:b/>
                <w:sz w:val="18"/>
                <w:szCs w:val="18"/>
              </w:rPr>
              <w:t xml:space="preserve">                    0</w:t>
            </w:r>
            <w:r w:rsidRPr="00DC759A">
              <w:rPr>
                <w:rFonts w:cs="Arial" w:hAnsi="Arial" w:ascii="Arial"/>
                <w:b/>
                <w:sz w:val="18"/>
                <w:szCs w:val="18"/>
              </w:rPr>
              <w:t> </w:t>
            </w:r>
          </w:p>
        </w:tc>
      </w:tr>
      <w:tr w:rsidTr="0053687C"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TROŠKOVI STEČAJNOG POSTUPKA:</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r>
      <w:tr w:rsidTr="0053687C" w:rsidR="009A24F3">
        <w:trPr>
          <w:trHeight w:val="255"/>
        </w:trPr>
        <w:tc>
          <w:tcPr>
            <w:tcW w:type="dxa" w:w="6339"/>
            <w:tcBorders>
              <w:top w:space="0" w:sz="4" w:color="auto" w:val="single"/>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sz w:val="18"/>
                <w:szCs w:val="18"/>
              </w:rPr>
            </w:pPr>
            <w:r>
              <w:rPr>
                <w:rFonts w:cs="Arial" w:hAnsi="Arial" w:ascii="Arial"/>
                <w:sz w:val="18"/>
                <w:szCs w:val="18"/>
              </w:rPr>
              <w:t>Troškovi objave oglasa</w:t>
            </w:r>
          </w:p>
        </w:tc>
        <w:tc>
          <w:tcPr>
            <w:tcW w:type="dxa" w:w="1086"/>
            <w:tcBorders>
              <w:top w:space="0" w:sz="4" w:color="auto" w:val="single"/>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space="0" w:sz="4" w:color="auto" w:val="single"/>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space="0" w:sz="4" w:color="auto" w:val="single"/>
              <w:left w:val="nil"/>
              <w:bottom w:space="0" w:sz="4" w:color="auto" w:val="single"/>
              <w:right w:space="0" w:sz="4" w:color="auto" w:val="single"/>
            </w:tcBorders>
            <w:noWrap/>
            <w:vAlign w:val="bottom"/>
            <w:hideMark/>
          </w:tcPr>
          <w:p w:rsidRDefault="009A24F3" w:rsidP="00FE3071" w:rsidR="009A24F3">
            <w:pPr>
              <w:jc w:val="right"/>
              <w:rPr>
                <w:rFonts w:cs="Arial" w:hAnsi="Arial" w:ascii="Arial"/>
                <w:sz w:val="18"/>
                <w:szCs w:val="18"/>
              </w:rPr>
            </w:pPr>
            <w:r>
              <w:rPr>
                <w:rFonts w:cs="Arial" w:hAnsi="Arial" w:ascii="Arial"/>
                <w:sz w:val="18"/>
                <w:szCs w:val="18"/>
              </w:rPr>
              <w:t>800,00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sz w:val="18"/>
                <w:szCs w:val="18"/>
              </w:rPr>
            </w:pPr>
            <w:r>
              <w:rPr>
                <w:rFonts w:cs="Arial" w:hAnsi="Arial" w:ascii="Arial"/>
                <w:sz w:val="18"/>
                <w:szCs w:val="18"/>
              </w:rPr>
              <w:t xml:space="preserve">Troškovi procjene  </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sz w:val="18"/>
                <w:szCs w:val="18"/>
              </w:rPr>
            </w:pPr>
            <w:r>
              <w:rPr>
                <w:rFonts w:cs="Arial" w:hAnsi="Arial" w:ascii="Arial"/>
                <w:sz w:val="18"/>
                <w:szCs w:val="18"/>
              </w:rPr>
              <w:t>0</w:t>
            </w:r>
          </w:p>
        </w:tc>
      </w:tr>
      <w:tr w:rsidTr="00FE3071" w:rsidR="009A24F3">
        <w:trPr>
          <w:trHeight w:val="480"/>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sz w:val="18"/>
                <w:szCs w:val="18"/>
              </w:rPr>
            </w:pPr>
            <w:r>
              <w:rPr>
                <w:rFonts w:cs="Arial" w:hAnsi="Arial" w:ascii="Arial"/>
                <w:sz w:val="18"/>
                <w:szCs w:val="18"/>
              </w:rPr>
              <w:t xml:space="preserve">Troškovi  odvjetnika po odvjetničkoj tarifi za zastupanje dužnika u parničnim postupcima minimalno </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center"/>
              <w:rPr>
                <w:rFonts w:cs="Arial" w:hAnsi="Arial" w:ascii="Arial"/>
                <w:sz w:val="18"/>
                <w:szCs w:val="18"/>
              </w:rPr>
            </w:pPr>
            <w:r>
              <w:rPr>
                <w:rFonts w:cs="Arial" w:hAnsi="Arial" w:ascii="Arial"/>
                <w:sz w:val="18"/>
                <w:szCs w:val="18"/>
              </w:rPr>
              <w:t xml:space="preserve">                          </w:t>
            </w:r>
          </w:p>
          <w:p w:rsidRDefault="009A24F3" w:rsidP="00FE3071" w:rsidR="009A24F3">
            <w:pPr>
              <w:rPr>
                <w:rFonts w:cs="Arial" w:hAnsi="Arial" w:ascii="Arial"/>
                <w:sz w:val="18"/>
                <w:szCs w:val="18"/>
              </w:rPr>
            </w:pPr>
            <w:r>
              <w:rPr>
                <w:rFonts w:cs="Arial" w:hAnsi="Arial" w:ascii="Arial"/>
                <w:sz w:val="18"/>
                <w:szCs w:val="18"/>
              </w:rPr>
              <w:t xml:space="preserve">                     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sz w:val="18"/>
                <w:szCs w:val="18"/>
              </w:rPr>
            </w:pPr>
            <w:r>
              <w:rPr>
                <w:rFonts w:cs="Arial" w:hAnsi="Arial" w:ascii="Arial"/>
                <w:sz w:val="18"/>
                <w:szCs w:val="18"/>
              </w:rPr>
              <w:t>Troškovi izrade novog pečata</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sz w:val="18"/>
                <w:szCs w:val="18"/>
              </w:rPr>
            </w:pPr>
            <w:r>
              <w:rPr>
                <w:rFonts w:cs="Arial" w:hAnsi="Arial" w:ascii="Arial"/>
                <w:sz w:val="18"/>
                <w:szCs w:val="18"/>
              </w:rPr>
              <w:t>300,00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sz w:val="18"/>
                <w:szCs w:val="18"/>
              </w:rPr>
            </w:pPr>
            <w:r>
              <w:rPr>
                <w:rFonts w:cs="Arial" w:hAnsi="Arial" w:ascii="Arial"/>
                <w:sz w:val="18"/>
                <w:szCs w:val="18"/>
              </w:rPr>
              <w:t xml:space="preserve">Troškovi otvaranja, vođenja i zatvaranja računa </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sz w:val="18"/>
                <w:szCs w:val="18"/>
              </w:rPr>
            </w:pPr>
            <w:r>
              <w:rPr>
                <w:rFonts w:cs="Arial" w:hAnsi="Arial" w:ascii="Arial"/>
                <w:sz w:val="18"/>
                <w:szCs w:val="18"/>
              </w:rPr>
              <w:t>500,00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sz w:val="18"/>
                <w:szCs w:val="18"/>
              </w:rPr>
            </w:pPr>
            <w:r>
              <w:rPr>
                <w:rFonts w:cs="Arial" w:hAnsi="Arial" w:ascii="Arial"/>
                <w:sz w:val="18"/>
                <w:szCs w:val="18"/>
              </w:rPr>
              <w:t xml:space="preserve">troškovi vođenja knjigovodstva i arhiviranja </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xml:space="preserve">  Predvidivo trajanje stečajnog postupka 12 mjeseci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500,00 kn, mjesečno uvećano za PDV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sz w:val="18"/>
                <w:szCs w:val="18"/>
              </w:rPr>
            </w:pPr>
            <w:r>
              <w:rPr>
                <w:rFonts w:cs="Arial" w:hAnsi="Arial" w:ascii="Arial"/>
                <w:sz w:val="18"/>
                <w:szCs w:val="18"/>
              </w:rPr>
              <w:t>7.500,00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sz w:val="18"/>
                <w:szCs w:val="18"/>
              </w:rPr>
            </w:pPr>
            <w:r>
              <w:rPr>
                <w:rFonts w:cs="Arial" w:hAnsi="Arial" w:ascii="Arial"/>
                <w:sz w:val="18"/>
                <w:szCs w:val="18"/>
              </w:rPr>
              <w:t>nagrada  i troškovi stečajnom upravitelju</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sz w:val="18"/>
                <w:szCs w:val="18"/>
              </w:rPr>
            </w:pPr>
            <w:r>
              <w:rPr>
                <w:rFonts w:cs="Arial" w:hAnsi="Arial" w:ascii="Arial"/>
                <w:sz w:val="18"/>
                <w:szCs w:val="18"/>
              </w:rPr>
              <w:t>10.000,00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sz w:val="18"/>
                <w:szCs w:val="18"/>
              </w:rPr>
            </w:pPr>
            <w:r>
              <w:rPr>
                <w:rFonts w:cs="Arial" w:hAnsi="Arial" w:ascii="Arial"/>
                <w:sz w:val="18"/>
                <w:szCs w:val="18"/>
              </w:rPr>
              <w:t>materijalni troškovi stečajnog upravitelja</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sz w:val="18"/>
                <w:szCs w:val="18"/>
              </w:rPr>
            </w:pPr>
            <w:r>
              <w:rPr>
                <w:rFonts w:cs="Arial" w:hAnsi="Arial" w:ascii="Arial"/>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sz w:val="18"/>
                <w:szCs w:val="18"/>
              </w:rPr>
            </w:pPr>
            <w:r>
              <w:rPr>
                <w:rFonts w:cs="Arial" w:hAnsi="Arial" w:ascii="Arial"/>
                <w:sz w:val="18"/>
                <w:szCs w:val="18"/>
              </w:rPr>
              <w:t>2.500,00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jc w:val="both"/>
              <w:rPr>
                <w:rFonts w:cs="Arial" w:hAnsi="Arial" w:ascii="Arial"/>
                <w:b/>
                <w:bCs/>
                <w:sz w:val="18"/>
                <w:szCs w:val="18"/>
              </w:rPr>
            </w:pPr>
            <w:r>
              <w:rPr>
                <w:rFonts w:cs="Arial" w:hAnsi="Arial" w:ascii="Arial"/>
                <w:b/>
                <w:bCs/>
                <w:sz w:val="18"/>
                <w:szCs w:val="18"/>
              </w:rPr>
              <w:t>UKUPNO TROŠKOVI STEČAJNOG POSTUPKA</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b/>
                <w:bCs/>
                <w:sz w:val="18"/>
                <w:szCs w:val="18"/>
              </w:rPr>
            </w:pPr>
            <w:r>
              <w:rPr>
                <w:rFonts w:cs="Arial" w:hAnsi="Arial" w:ascii="Arial"/>
                <w:b/>
                <w:bCs/>
                <w:sz w:val="18"/>
                <w:szCs w:val="18"/>
              </w:rPr>
              <w:t>21.600,00</w:t>
            </w:r>
          </w:p>
        </w:tc>
      </w:tr>
      <w:tr w:rsidTr="00FE3071" w:rsidR="009A24F3">
        <w:trPr>
          <w:trHeight w:val="255"/>
        </w:trPr>
        <w:tc>
          <w:tcPr>
            <w:tcW w:type="dxa" w:w="6339"/>
            <w:tcBorders>
              <w:top w:val="nil"/>
              <w:left w:space="0" w:sz="4" w:color="auto" w:val="single"/>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 xml:space="preserve">NEDOSTAJUĆA STEČAJNA MASA ZA TROŠKOVE POSTUPKA </w:t>
            </w:r>
          </w:p>
        </w:tc>
        <w:tc>
          <w:tcPr>
            <w:tcW w:type="dxa" w:w="1086"/>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 </w:t>
            </w:r>
          </w:p>
        </w:tc>
        <w:tc>
          <w:tcPr>
            <w:tcW w:type="dxa" w:w="1117"/>
            <w:tcBorders>
              <w:top w:val="nil"/>
              <w:left w:val="nil"/>
              <w:bottom w:space="0" w:sz="4" w:color="auto" w:val="single"/>
              <w:right w:space="0" w:sz="4" w:color="auto" w:val="single"/>
            </w:tcBorders>
            <w:noWrap/>
            <w:vAlign w:val="bottom"/>
            <w:hideMark/>
          </w:tcPr>
          <w:p w:rsidRDefault="009A24F3" w:rsidP="00FE3071" w:rsidR="009A24F3">
            <w:pPr>
              <w:rPr>
                <w:rFonts w:cs="Arial" w:hAnsi="Arial" w:ascii="Arial"/>
                <w:b/>
                <w:bCs/>
                <w:sz w:val="18"/>
                <w:szCs w:val="18"/>
              </w:rPr>
            </w:pPr>
            <w:r>
              <w:rPr>
                <w:rFonts w:cs="Arial" w:hAnsi="Arial" w:ascii="Arial"/>
                <w:b/>
                <w:bCs/>
                <w:sz w:val="18"/>
                <w:szCs w:val="18"/>
              </w:rPr>
              <w:t> </w:t>
            </w:r>
          </w:p>
        </w:tc>
        <w:tc>
          <w:tcPr>
            <w:tcW w:type="dxa" w:w="1367"/>
            <w:tcBorders>
              <w:top w:val="nil"/>
              <w:left w:val="nil"/>
              <w:bottom w:space="0" w:sz="4" w:color="auto" w:val="single"/>
              <w:right w:space="0" w:sz="4" w:color="auto" w:val="single"/>
            </w:tcBorders>
            <w:noWrap/>
            <w:vAlign w:val="bottom"/>
            <w:hideMark/>
          </w:tcPr>
          <w:p w:rsidRDefault="009A24F3" w:rsidP="00FE3071" w:rsidR="009A24F3">
            <w:pPr>
              <w:jc w:val="right"/>
              <w:rPr>
                <w:rFonts w:cs="Arial" w:hAnsi="Arial" w:ascii="Arial"/>
                <w:b/>
                <w:bCs/>
                <w:sz w:val="18"/>
                <w:szCs w:val="18"/>
              </w:rPr>
            </w:pPr>
            <w:r>
              <w:rPr>
                <w:rFonts w:cs="Arial" w:hAnsi="Arial" w:ascii="Arial"/>
                <w:b/>
                <w:bCs/>
                <w:sz w:val="18"/>
                <w:szCs w:val="18"/>
              </w:rPr>
              <w:t>21.600,00</w:t>
            </w:r>
          </w:p>
        </w:tc>
      </w:tr>
    </w:tbl>
    <w:p w:rsidRDefault="009A24F3" w:rsidP="009A24F3" w:rsidR="009A24F3">
      <w:pPr>
        <w:jc w:val="both"/>
        <w:rPr>
          <w:color w:val="FF0000"/>
        </w:rPr>
      </w:pPr>
    </w:p>
    <w:p w:rsidRDefault="00F80766" w:rsidP="009A24F3" w:rsidR="00F80766">
      <w:pPr>
        <w:jc w:val="both"/>
        <w:rPr>
          <w:color w:val="FF0000"/>
        </w:rPr>
      </w:pPr>
    </w:p>
    <w:p w:rsidRDefault="009A24F3" w:rsidP="009A24F3" w:rsidR="009A24F3">
      <w:pPr>
        <w:jc w:val="both"/>
      </w:pPr>
      <w:r>
        <w:tab/>
      </w:r>
      <w:r w:rsidR="001A6806">
        <w:t xml:space="preserve">Privremeni stečajni upravitelj je predložio </w:t>
      </w:r>
      <w:r w:rsidRPr="00BB043D">
        <w:t>da prema članku 132</w:t>
      </w:r>
      <w:r>
        <w:t>.</w:t>
      </w:r>
      <w:r w:rsidRPr="00BB043D">
        <w:t xml:space="preserve"> Stečajnog zakona sud donese </w:t>
      </w:r>
      <w:r>
        <w:t>r</w:t>
      </w:r>
      <w:r w:rsidRPr="00BB043D">
        <w:t xml:space="preserve">ješenje o </w:t>
      </w:r>
      <w:r>
        <w:t>otvaranju i zaključenju stečajnog postupka nad dužnikom, a prethodno da pozove zainteresirane za vođenje ovog postupka uplatu iznosa od 21.600,00 kn.</w:t>
      </w:r>
    </w:p>
    <w:p w:rsidRDefault="00A770D1" w:rsidP="009A24F3" w:rsidR="00A770D1">
      <w:pPr>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02036A">
        <w:t>1</w:t>
      </w:r>
      <w:r w:rsidR="00D54FB8">
        <w:t>8</w:t>
      </w:r>
      <w:r>
        <w:t>.</w:t>
      </w:r>
      <w:r w:rsidR="0002036A">
        <w:t>10</w:t>
      </w:r>
      <w:r>
        <w:t xml:space="preserve">.2016. privremeni stečajni upravitelj je ostao kod svoga izvješća od </w:t>
      </w:r>
      <w:r w:rsidR="00F96CA1">
        <w:t>6</w:t>
      </w:r>
      <w:r>
        <w:t>.</w:t>
      </w:r>
      <w:r w:rsidR="0002036A">
        <w:t>10</w:t>
      </w:r>
      <w:r>
        <w:t xml:space="preserve">.2016. koje prileži u spisu na listu </w:t>
      </w:r>
      <w:r w:rsidR="00F96CA1">
        <w:t>25</w:t>
      </w:r>
      <w:r>
        <w:t>-</w:t>
      </w:r>
      <w:r w:rsidR="003A6694">
        <w:t>2</w:t>
      </w:r>
      <w:r w:rsidR="00F96CA1">
        <w:t>9</w:t>
      </w:r>
      <w:r>
        <w:t>.</w:t>
      </w:r>
    </w:p>
    <w:p w:rsidRDefault="001F3963" w:rsidP="00B76772" w:rsidR="001F3963">
      <w:pPr>
        <w:jc w:val="both"/>
      </w:pPr>
    </w:p>
    <w:p w:rsidRDefault="00A770D1" w:rsidP="00990C7E" w:rsidR="00A770D1">
      <w:pPr>
        <w:jc w:val="both"/>
      </w:pPr>
      <w:r>
        <w:tab/>
        <w:t xml:space="preserve">Vjerovnik RH po ŽDO GUO </w:t>
      </w:r>
      <w:r w:rsidR="00B575DD">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6772D">
      <w:pPr>
        <w:ind w:firstLine="708"/>
        <w:jc w:val="both"/>
      </w:pPr>
      <w:r>
        <w:t xml:space="preserve">Sud je svojim rješenjem od </w:t>
      </w:r>
      <w:r w:rsidR="004949F8">
        <w:t>1</w:t>
      </w:r>
      <w:r w:rsidR="002B38E4">
        <w:t>8</w:t>
      </w:r>
      <w:r>
        <w:t>.</w:t>
      </w:r>
      <w:r w:rsidR="004949F8">
        <w:t>1</w:t>
      </w:r>
      <w:r w:rsidR="003F013F">
        <w:t>0</w:t>
      </w:r>
      <w:r>
        <w:t>.2016. pozvao osobe koje imaju pravni interes da se provede stečajni postupak nad ovim dužnikom na</w:t>
      </w:r>
      <w:r w:rsidR="00F73F18">
        <w:t xml:space="preserve"> </w:t>
      </w:r>
      <w:r>
        <w:t xml:space="preserve">uplatu predujma </w:t>
      </w:r>
      <w:r w:rsidR="00F73F18">
        <w:t xml:space="preserve">u iznosu od </w:t>
      </w:r>
      <w:r w:rsidR="002B38E4">
        <w:t>2</w:t>
      </w:r>
      <w:r w:rsidR="000A4629">
        <w:t>1</w:t>
      </w:r>
      <w:r w:rsidR="00F73F18">
        <w:t>.</w:t>
      </w:r>
      <w:r w:rsidR="000A4629">
        <w:t>6</w:t>
      </w:r>
      <w:r w:rsidR="00F73F18">
        <w:t xml:space="preserve">00,00 kn </w:t>
      </w:r>
      <w:r w:rsidR="00E10177">
        <w:t>(</w:t>
      </w:r>
      <w:r w:rsidR="000A4629" w:rsidRPr="000A4629">
        <w:rPr>
          <w:color w:val="000000"/>
        </w:rPr>
        <w:t xml:space="preserve">troškovi objave oglasa u iznosu od 800,00 kn, troškovi izrade novog pečata u iznosu od 300,00 kn, troškovi otvaranja, vođenja i zatvaranja računa u iznosu od 500,00 kn, troškovi vođenja knjigovodstva i arhiviranja </w:t>
      </w:r>
      <w:r w:rsidR="001A6806">
        <w:rPr>
          <w:color w:val="000000"/>
        </w:rPr>
        <w:t>/</w:t>
      </w:r>
      <w:r w:rsidR="000A4629" w:rsidRPr="000A4629">
        <w:rPr>
          <w:color w:val="000000"/>
        </w:rPr>
        <w:t>predvidivo trajanje stečajnog postupka 12 mjeseci – 500,00 kn mjesečno uvećano za PDV</w:t>
      </w:r>
      <w:r w:rsidR="005854F4">
        <w:rPr>
          <w:color w:val="000000"/>
        </w:rPr>
        <w:t>/</w:t>
      </w:r>
      <w:r w:rsidR="000A4629" w:rsidRPr="000A4629">
        <w:rPr>
          <w:color w:val="000000"/>
        </w:rPr>
        <w:t xml:space="preserve"> u iznosu od 7.500,00 kn, nagrada i troškovi stečajnom upravitelju u iznosu od 10.000,00 kn i materijalni troškovi stečajnog upravitelja u iznosu od 2.500,00 kn</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3707F2">
        <w:t xml:space="preserve"> </w:t>
      </w:r>
      <w:r w:rsidR="004202FF">
        <w:t>Dopis FINE od 1</w:t>
      </w:r>
      <w:r w:rsidR="00DE67B9">
        <w:t>2</w:t>
      </w:r>
      <w:r w:rsidR="004202FF">
        <w:t>.0</w:t>
      </w:r>
      <w:r w:rsidR="00DE67B9">
        <w:t>4</w:t>
      </w:r>
      <w:r w:rsidR="004202FF">
        <w:t xml:space="preserve">.2016., </w:t>
      </w:r>
      <w:r w:rsidR="00DE67B9">
        <w:t>Potvrdu Općinskog suda u Osijeku, zk odjel od 19.0</w:t>
      </w:r>
      <w:r w:rsidR="00495E73">
        <w:t>4</w:t>
      </w:r>
      <w:r w:rsidR="00DE67B9">
        <w:t>.2016.</w:t>
      </w:r>
      <w:r w:rsidR="00495E73">
        <w:t>, Uvjerenje MUP PU Osječko-baranjska, Sektor upravnih i inspekcijskih poslova, Služba za upravne poslove od 20.04.2016.,</w:t>
      </w:r>
      <w:r w:rsidR="003E4D21">
        <w:t xml:space="preserve"> Dopis HZMO od 16.06.2016., dopis FINE od 28.09.2016., Izvješće privremenog stečajnog upravitelja</w:t>
      </w:r>
      <w:r w:rsidR="00EE0073">
        <w:t xml:space="preserve"> od 6.10.2016., Financijski izvještaj za 2013. godinu – Račun dobiti i gubitka za poduzetnike za razdoblje 1.01. do 31.12.2013., Financijski izvještaj za 2013. godinu – Bilanca za poduzetnike na dan 31.12.2013.,</w:t>
      </w:r>
      <w:r w:rsidR="0029361A">
        <w:t xml:space="preserve"> Bilješke uz financijske izvještaje za razdoblje 1.0</w:t>
      </w:r>
      <w:r w:rsidR="00F80766">
        <w:t>1. do 31.12.2013. (14 stranica) i</w:t>
      </w:r>
      <w:r w:rsidR="0029361A">
        <w:t xml:space="preserve"> Odluku o raspodjeli dobiti 2013. godine,</w:t>
      </w:r>
      <w:r w:rsidR="00F80766">
        <w:t xml:space="preserve"> </w:t>
      </w:r>
      <w:r>
        <w:t xml:space="preserve">sud je utvrdio da postoji stečajni razlog predviđen zakonom (čl. 6. st. 2. SZ-a), da je predlagatelj ovlašten za podnošenje predmetnog prijedloga </w:t>
      </w:r>
      <w:r w:rsidRPr="00EA735A">
        <w:t>(</w:t>
      </w:r>
      <w:r>
        <w:t xml:space="preserve">čl. </w:t>
      </w:r>
      <w:r w:rsidR="00B31405">
        <w:lastRenderedPageBreak/>
        <w:t>444</w:t>
      </w:r>
      <w:r>
        <w:t xml:space="preserve">. st. </w:t>
      </w:r>
      <w:r w:rsidR="00B31405">
        <w:t>2</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2B2795" w:rsidP="006C55C7" w:rsidR="002B2795">
      <w:pPr>
        <w:ind w:firstLine="708"/>
        <w:jc w:val="both"/>
      </w:pPr>
    </w:p>
    <w:p w:rsidRDefault="00F80766" w:rsidP="006C55C7" w:rsidR="00F80766">
      <w:pPr>
        <w:ind w:firstLine="708"/>
        <w:jc w:val="both"/>
      </w:pPr>
    </w:p>
    <w:p w:rsidRDefault="006C55C7" w:rsidP="006C55C7" w:rsidR="00F002BA">
      <w:pPr>
        <w:pStyle w:val="Tijeloteksta"/>
        <w:jc w:val="center"/>
      </w:pPr>
      <w:r w:rsidRPr="00CE5270">
        <w:t xml:space="preserve">U Osijeku </w:t>
      </w:r>
      <w:r w:rsidR="00432296">
        <w:t>1</w:t>
      </w:r>
      <w:r w:rsidR="0043304A">
        <w:t>8</w:t>
      </w:r>
      <w:r w:rsidRPr="00CE5270">
        <w:t xml:space="preserve">. </w:t>
      </w:r>
      <w:r w:rsidR="00364D25">
        <w:t>siječnj</w:t>
      </w:r>
      <w:r w:rsidR="009F46A9">
        <w:t>a</w:t>
      </w:r>
      <w:r w:rsidRPr="00CE5270">
        <w:t xml:space="preserve"> 201</w:t>
      </w:r>
      <w:r w:rsidR="00364D25">
        <w:t>7</w:t>
      </w:r>
      <w:r w:rsidRPr="00CE5270">
        <w:t xml:space="preserve">. </w:t>
      </w:r>
    </w:p>
    <w:p w:rsidRDefault="00F80766" w:rsidP="006C55C7" w:rsidR="00F80766"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F002BA" w:rsidP="006C55C7" w:rsidR="00F002BA"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B31405" w:rsidP="006C55C7" w:rsidR="00B31405">
      <w:pPr>
        <w:pStyle w:val="Tijeloteksta"/>
        <w:rPr>
          <w:bCs/>
        </w:rPr>
      </w:pPr>
    </w:p>
    <w:p w:rsidRDefault="00B31405" w:rsidP="006C55C7" w:rsidR="00B31405"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43304A">
        <w:t>Žarko Timarac</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3304A" w:rsidR="006C55C7" w:rsidRPr="007E6923">
      <w:pPr>
        <w:numPr>
          <w:ilvl w:val="0"/>
          <w:numId w:val="29"/>
        </w:numPr>
        <w:jc w:val="both"/>
        <w:rPr>
          <w:bCs/>
        </w:rPr>
      </w:pPr>
      <w:r>
        <w:rPr>
          <w:bCs/>
        </w:rPr>
        <w:t xml:space="preserve">zakonski zastupnik dužnika </w:t>
      </w:r>
      <w:r w:rsidR="0043304A" w:rsidRPr="0043304A">
        <w:t>Lidiji Rohaček, Osijek, Orljavska 7</w:t>
      </w:r>
    </w:p>
    <w:p w:rsidRDefault="006C55C7" w:rsidP="006C55C7" w:rsidR="006C55C7">
      <w:pPr>
        <w:numPr>
          <w:ilvl w:val="0"/>
          <w:numId w:val="29"/>
        </w:numPr>
        <w:jc w:val="both"/>
        <w:rPr>
          <w:bCs/>
        </w:rPr>
      </w:pPr>
      <w:r>
        <w:rPr>
          <w:bCs/>
        </w:rPr>
        <w:t xml:space="preserve">ŽDO GUO </w:t>
      </w:r>
      <w:r w:rsidR="00B31405">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12CF">
      <w:rPr>
        <w:rStyle w:val="Brojstranice"/>
        <w:noProof/>
      </w:rPr>
      <w:t>5</w:t>
    </w:r>
    <w:r>
      <w:rPr>
        <w:rStyle w:val="Brojstranice"/>
      </w:rPr>
      <w:fldChar w:fldCharType="end"/>
    </w:r>
  </w:p>
  <w:p w:rsidRDefault="00514287" w:rsidP="00514287" w:rsidR="00A4485C">
    <w:pPr>
      <w:pStyle w:val="Zaglavlje"/>
      <w:jc w:val="right"/>
    </w:pPr>
    <w:r w:rsidRPr="00514287">
      <w:t>14 St-848/16-25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45AA7"/>
    <w:rsid w:val="0005461F"/>
    <w:rsid w:val="00060B7E"/>
    <w:rsid w:val="0006344B"/>
    <w:rsid w:val="00063F2C"/>
    <w:rsid w:val="00064829"/>
    <w:rsid w:val="000678E4"/>
    <w:rsid w:val="0007330F"/>
    <w:rsid w:val="000779B5"/>
    <w:rsid w:val="00086877"/>
    <w:rsid w:val="00090D7D"/>
    <w:rsid w:val="000919CC"/>
    <w:rsid w:val="00092079"/>
    <w:rsid w:val="00095AC3"/>
    <w:rsid w:val="00097C50"/>
    <w:rsid w:val="000A0C0C"/>
    <w:rsid w:val="000A149E"/>
    <w:rsid w:val="000A2338"/>
    <w:rsid w:val="000A4629"/>
    <w:rsid w:val="000A5421"/>
    <w:rsid w:val="000B0546"/>
    <w:rsid w:val="000B48AB"/>
    <w:rsid w:val="000C0AF5"/>
    <w:rsid w:val="000C0F59"/>
    <w:rsid w:val="000C4691"/>
    <w:rsid w:val="000C4895"/>
    <w:rsid w:val="000D26A7"/>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67529"/>
    <w:rsid w:val="00171D97"/>
    <w:rsid w:val="00172206"/>
    <w:rsid w:val="0017275D"/>
    <w:rsid w:val="00173463"/>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361A"/>
    <w:rsid w:val="002947B1"/>
    <w:rsid w:val="0029683E"/>
    <w:rsid w:val="002A2563"/>
    <w:rsid w:val="002A4249"/>
    <w:rsid w:val="002A4C4C"/>
    <w:rsid w:val="002A5134"/>
    <w:rsid w:val="002B2795"/>
    <w:rsid w:val="002B27B2"/>
    <w:rsid w:val="002B2EA4"/>
    <w:rsid w:val="002B38E4"/>
    <w:rsid w:val="002B577C"/>
    <w:rsid w:val="002C5995"/>
    <w:rsid w:val="002D074C"/>
    <w:rsid w:val="002D2F4D"/>
    <w:rsid w:val="002D7C9F"/>
    <w:rsid w:val="002E1744"/>
    <w:rsid w:val="002E602C"/>
    <w:rsid w:val="002E71F0"/>
    <w:rsid w:val="002E7E68"/>
    <w:rsid w:val="002F2BDD"/>
    <w:rsid w:val="002F2D04"/>
    <w:rsid w:val="002F51EA"/>
    <w:rsid w:val="00302AAF"/>
    <w:rsid w:val="00316C5C"/>
    <w:rsid w:val="00321753"/>
    <w:rsid w:val="00330B1A"/>
    <w:rsid w:val="00331C4B"/>
    <w:rsid w:val="00333D72"/>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2AB8"/>
    <w:rsid w:val="003A52F9"/>
    <w:rsid w:val="003A5E93"/>
    <w:rsid w:val="003A6023"/>
    <w:rsid w:val="003A6694"/>
    <w:rsid w:val="003C60D7"/>
    <w:rsid w:val="003E14CC"/>
    <w:rsid w:val="003E2B91"/>
    <w:rsid w:val="003E4D21"/>
    <w:rsid w:val="003E4EC4"/>
    <w:rsid w:val="003E5553"/>
    <w:rsid w:val="003E66F9"/>
    <w:rsid w:val="003F013F"/>
    <w:rsid w:val="003F34DE"/>
    <w:rsid w:val="0040029D"/>
    <w:rsid w:val="00403559"/>
    <w:rsid w:val="00405F0F"/>
    <w:rsid w:val="00406A18"/>
    <w:rsid w:val="004109AE"/>
    <w:rsid w:val="004177DA"/>
    <w:rsid w:val="004202FF"/>
    <w:rsid w:val="00420B1D"/>
    <w:rsid w:val="00421439"/>
    <w:rsid w:val="00424471"/>
    <w:rsid w:val="004256E2"/>
    <w:rsid w:val="00426E44"/>
    <w:rsid w:val="004314BF"/>
    <w:rsid w:val="00432296"/>
    <w:rsid w:val="0043304A"/>
    <w:rsid w:val="00433582"/>
    <w:rsid w:val="00433673"/>
    <w:rsid w:val="00434031"/>
    <w:rsid w:val="00435338"/>
    <w:rsid w:val="0043594C"/>
    <w:rsid w:val="00436053"/>
    <w:rsid w:val="00437009"/>
    <w:rsid w:val="00440B92"/>
    <w:rsid w:val="00441214"/>
    <w:rsid w:val="00444676"/>
    <w:rsid w:val="004555EA"/>
    <w:rsid w:val="00457214"/>
    <w:rsid w:val="0046661E"/>
    <w:rsid w:val="0046741D"/>
    <w:rsid w:val="00470477"/>
    <w:rsid w:val="00475136"/>
    <w:rsid w:val="004804E4"/>
    <w:rsid w:val="0048351B"/>
    <w:rsid w:val="00487212"/>
    <w:rsid w:val="004903C1"/>
    <w:rsid w:val="004946FD"/>
    <w:rsid w:val="004949F8"/>
    <w:rsid w:val="00495E73"/>
    <w:rsid w:val="004964C6"/>
    <w:rsid w:val="004A23EE"/>
    <w:rsid w:val="004A26BA"/>
    <w:rsid w:val="004A6116"/>
    <w:rsid w:val="004A7A6D"/>
    <w:rsid w:val="004B06EB"/>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20998"/>
    <w:rsid w:val="00523F2C"/>
    <w:rsid w:val="00532204"/>
    <w:rsid w:val="00534FFE"/>
    <w:rsid w:val="0053687C"/>
    <w:rsid w:val="00537813"/>
    <w:rsid w:val="005470E7"/>
    <w:rsid w:val="0054748A"/>
    <w:rsid w:val="00547C33"/>
    <w:rsid w:val="00551798"/>
    <w:rsid w:val="00552516"/>
    <w:rsid w:val="00554F07"/>
    <w:rsid w:val="00554F67"/>
    <w:rsid w:val="00557979"/>
    <w:rsid w:val="00560BA6"/>
    <w:rsid w:val="005616C0"/>
    <w:rsid w:val="00566567"/>
    <w:rsid w:val="005666F0"/>
    <w:rsid w:val="00566B1F"/>
    <w:rsid w:val="00571224"/>
    <w:rsid w:val="00572565"/>
    <w:rsid w:val="0057598B"/>
    <w:rsid w:val="00575C71"/>
    <w:rsid w:val="00576247"/>
    <w:rsid w:val="00576680"/>
    <w:rsid w:val="00577C02"/>
    <w:rsid w:val="00580089"/>
    <w:rsid w:val="0058230D"/>
    <w:rsid w:val="00583A89"/>
    <w:rsid w:val="005854F4"/>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0475"/>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055"/>
    <w:rsid w:val="00655210"/>
    <w:rsid w:val="00660064"/>
    <w:rsid w:val="00660BDE"/>
    <w:rsid w:val="006622A9"/>
    <w:rsid w:val="0066419B"/>
    <w:rsid w:val="006660FE"/>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49AE"/>
    <w:rsid w:val="00764E0A"/>
    <w:rsid w:val="007653A1"/>
    <w:rsid w:val="00767B66"/>
    <w:rsid w:val="00775A97"/>
    <w:rsid w:val="0077623D"/>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10235"/>
    <w:rsid w:val="00810F33"/>
    <w:rsid w:val="008122B1"/>
    <w:rsid w:val="00813686"/>
    <w:rsid w:val="00815565"/>
    <w:rsid w:val="0082793D"/>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181E"/>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08FB"/>
    <w:rsid w:val="009310B0"/>
    <w:rsid w:val="0093535F"/>
    <w:rsid w:val="00935718"/>
    <w:rsid w:val="00935F94"/>
    <w:rsid w:val="00942491"/>
    <w:rsid w:val="009449DF"/>
    <w:rsid w:val="00944C7A"/>
    <w:rsid w:val="00953ABE"/>
    <w:rsid w:val="0096087F"/>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D2A4D"/>
    <w:rsid w:val="009D4068"/>
    <w:rsid w:val="009D4AEC"/>
    <w:rsid w:val="009E094B"/>
    <w:rsid w:val="009E143C"/>
    <w:rsid w:val="009F46A9"/>
    <w:rsid w:val="00A00369"/>
    <w:rsid w:val="00A01122"/>
    <w:rsid w:val="00A011B5"/>
    <w:rsid w:val="00A057AF"/>
    <w:rsid w:val="00A13244"/>
    <w:rsid w:val="00A1440D"/>
    <w:rsid w:val="00A14DAA"/>
    <w:rsid w:val="00A1532F"/>
    <w:rsid w:val="00A15373"/>
    <w:rsid w:val="00A153E4"/>
    <w:rsid w:val="00A16023"/>
    <w:rsid w:val="00A176EE"/>
    <w:rsid w:val="00A2791C"/>
    <w:rsid w:val="00A30F84"/>
    <w:rsid w:val="00A34F42"/>
    <w:rsid w:val="00A35410"/>
    <w:rsid w:val="00A3698E"/>
    <w:rsid w:val="00A36E65"/>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7668"/>
    <w:rsid w:val="00B90674"/>
    <w:rsid w:val="00B90ECC"/>
    <w:rsid w:val="00B93305"/>
    <w:rsid w:val="00B934BC"/>
    <w:rsid w:val="00B95987"/>
    <w:rsid w:val="00B96ED7"/>
    <w:rsid w:val="00BB0242"/>
    <w:rsid w:val="00BB08DC"/>
    <w:rsid w:val="00BB168E"/>
    <w:rsid w:val="00BB2219"/>
    <w:rsid w:val="00BB3A2C"/>
    <w:rsid w:val="00BB50E2"/>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30CE"/>
    <w:rsid w:val="00CE5270"/>
    <w:rsid w:val="00CE64A0"/>
    <w:rsid w:val="00CF151F"/>
    <w:rsid w:val="00CF3E92"/>
    <w:rsid w:val="00CF4E0A"/>
    <w:rsid w:val="00D03086"/>
    <w:rsid w:val="00D04106"/>
    <w:rsid w:val="00D04945"/>
    <w:rsid w:val="00D052B3"/>
    <w:rsid w:val="00D074E3"/>
    <w:rsid w:val="00D112CF"/>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4FB8"/>
    <w:rsid w:val="00D5547F"/>
    <w:rsid w:val="00D5555E"/>
    <w:rsid w:val="00D5622A"/>
    <w:rsid w:val="00D57F0E"/>
    <w:rsid w:val="00D62D07"/>
    <w:rsid w:val="00D642BF"/>
    <w:rsid w:val="00D64D7B"/>
    <w:rsid w:val="00D66BBF"/>
    <w:rsid w:val="00D70A8E"/>
    <w:rsid w:val="00D70F3F"/>
    <w:rsid w:val="00D77AA8"/>
    <w:rsid w:val="00D80531"/>
    <w:rsid w:val="00D82D9E"/>
    <w:rsid w:val="00D84516"/>
    <w:rsid w:val="00D8567A"/>
    <w:rsid w:val="00D8646B"/>
    <w:rsid w:val="00D92450"/>
    <w:rsid w:val="00D93A40"/>
    <w:rsid w:val="00D9475D"/>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3DF0"/>
    <w:rsid w:val="00DD5DB5"/>
    <w:rsid w:val="00DD70EC"/>
    <w:rsid w:val="00DE05CD"/>
    <w:rsid w:val="00DE33B4"/>
    <w:rsid w:val="00DE67B9"/>
    <w:rsid w:val="00DF0296"/>
    <w:rsid w:val="00DF51CC"/>
    <w:rsid w:val="00DF6269"/>
    <w:rsid w:val="00DF733F"/>
    <w:rsid w:val="00DF79B0"/>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C11E4"/>
    <w:rsid w:val="00EC1991"/>
    <w:rsid w:val="00EC1F83"/>
    <w:rsid w:val="00EC4938"/>
    <w:rsid w:val="00ED0188"/>
    <w:rsid w:val="00EE0073"/>
    <w:rsid w:val="00EE0571"/>
    <w:rsid w:val="00EE094D"/>
    <w:rsid w:val="00EE1236"/>
    <w:rsid w:val="00EE1369"/>
    <w:rsid w:val="00EE2B22"/>
    <w:rsid w:val="00EE3411"/>
    <w:rsid w:val="00EF03C9"/>
    <w:rsid w:val="00EF2494"/>
    <w:rsid w:val="00EF311F"/>
    <w:rsid w:val="00F002BA"/>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D112CF"/>
    <w:rPr>
      <w:color w:val="808080"/>
      <w:bdr w:space="0" w:sz="0" w:color="auto" w:val="none"/>
      <w:shd w:fill="auto" w:color="auto" w:val="clear"/>
    </w:rPr>
  </w:style>
  <w:style w:customStyle="true" w:styleId="eSPISCCParagraphDefaultFont" w:type="character">
    <w:name w:val="eSPIS_CC_Paragraph Default Font"/>
    <w:basedOn w:val="Zadanifontodlomka"/>
    <w:rsid w:val="00D112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12CF"/>
    <w:rPr>
      <w:bdr w:space="0" w:sz="0" w:color="auto" w:val="none"/>
      <w:shd w:fill="FFFFCC" w:color="auto" w:val="clear"/>
      <w:lang w:val="hr-HR"/>
    </w:rPr>
  </w:style>
  <w:style w:customStyle="true" w:styleId="PozadinaSvijetloCrvena" w:type="character">
    <w:name w:val="Pozadina_SvijetloCrvena"/>
    <w:basedOn w:val="eSPISCCParagraphDefaultFont"/>
    <w:rsid w:val="00D112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12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D112CF"/>
    <w:rPr>
      <w:color w:val="808080"/>
      <w:bdr w:color="auto" w:space="0" w:sz="0" w:val="none"/>
      <w:shd w:color="auto" w:fill="auto" w:val="clear"/>
    </w:rPr>
  </w:style>
  <w:style w:customStyle="1" w:styleId="eSPISCCParagraphDefaultFont" w:type="character">
    <w:name w:val="eSPIS_CC_Paragraph Default Font"/>
    <w:basedOn w:val="Zadanifontodlomka"/>
    <w:rsid w:val="00D112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12CF"/>
    <w:rPr>
      <w:bdr w:color="auto" w:space="0" w:sz="0" w:val="none"/>
      <w:shd w:color="auto" w:fill="FFFFCC" w:val="clear"/>
      <w:lang w:val="hr-HR"/>
    </w:rPr>
  </w:style>
  <w:style w:customStyle="1" w:styleId="PozadinaSvijetloCrvena" w:type="character">
    <w:name w:val="Pozadina_SvijetloCrvena"/>
    <w:basedOn w:val="eSPISCCParagraphDefaultFont"/>
    <w:rsid w:val="00D112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12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St-848/2016</izvorni_sadrzaj>
    <derivirana_varijabla naziv="DomainObject.Predmet.OznakaBroj_1">St-848/2016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MALA GROFICA jednostavno društvo s ograničenom odgovornošću za usluge  i trgovinu</izvorni_sadrzaj>
    <derivirana_varijabla naziv="DomainObject.Predmet.ProtustrankaFormated_1">  MALA GROFICA jednostavno društvo s ograničenom odgovornošću za usluge  i trgovinu</derivirana_varijabla>
  </DomainObject.Predmet.ProtustrankaFormated>
  <DomainObject.Predmet.ProtustrankaFormatedOIB>
    <izvorni_sadrzaj>  MALA GROFICA jednostavno društvo s ograničenom odgovornošću za usluge  i trgovinu, OIB 68223027786</izvorni_sadrzaj>
    <derivirana_varijabla naziv="DomainObject.Predmet.ProtustrankaFormatedOIB_1">  MALA GROFICA jednostavno društvo s ograničenom odgovornošću za usluge  i trgovinu, OIB 68223027786</derivirana_varijabla>
  </DomainObject.Predmet.ProtustrankaFormatedOIB>
  <DomainObject.Predmet.ProtustrankaFormatedWithAdress>
    <izvorni_sadrzaj> MALA GROFICA jednostavno društvo s ograničenom odgovornošću za usluge  i trgovinu, Županijska 28, 31000 Osijek</izvorni_sadrzaj>
    <derivirana_varijabla naziv="DomainObject.Predmet.ProtustrankaFormatedWithAdress_1"> MALA GROFICA jednostavno društvo s ograničenom odgovornošću za usluge  i trgovinu, Županijska 28, 31000 Osijek</derivirana_varijabla>
  </DomainObject.Predmet.ProtustrankaFormatedWithAdress>
  <DomainObject.Predmet.ProtustrankaFormatedWithAdressOIB>
    <izvorni_sadrzaj> MALA GROFICA jednostavno društvo s ograničenom odgovornošću za usluge  i trgovinu, OIB 68223027786, Županijska 28, 31000 Osijek</izvorni_sadrzaj>
    <derivirana_varijabla naziv="DomainObject.Predmet.ProtustrankaFormatedWithAdressOIB_1"> MALA GROFICA jednostavno društvo s ograničenom odgovornošću za usluge  i trgovinu, OIB 68223027786, Županijska 28, 31000 Osijek</derivirana_varijabla>
  </DomainObject.Predmet.ProtustrankaFormatedWithAdressOIB>
  <DomainObject.Predmet.ProtustrankaWithAdress>
    <izvorni_sadrzaj>MALA GROFICA jednostavno društvo s ograničenom odgovornošću za usluge  i trgovinu Županijska 28, 31000 Osijek</izvorni_sadrzaj>
    <derivirana_varijabla naziv="DomainObject.Predmet.ProtustrankaWithAdress_1">MALA GROFICA jednostavno društvo s ograničenom odgovornošću za usluge  i trgovinu Županijska 28, 31000 Osijek</derivirana_varijabla>
  </DomainObject.Predmet.ProtustrankaWithAdress>
  <DomainObject.Predmet.ProtustrankaWithAdressOIB>
    <izvorni_sadrzaj>MALA GROFICA jednostavno društvo s ograničenom odgovornošću za usluge  i trgovinu, OIB 68223027786, Županijska 28, 31000 Osijek</izvorni_sadrzaj>
    <derivirana_varijabla naziv="DomainObject.Predmet.ProtustrankaWithAdressOIB_1">MALA GROFICA jednostavno društvo s ograničenom odgovornošću za usluge  i trgovinu, OIB 68223027786, Županijska 28, 31000 Osijek</derivirana_varijabla>
  </DomainObject.Predmet.ProtustrankaWithAdressOIB>
  <DomainObject.Predmet.ProtustrankaNazivFormated>
    <izvorni_sadrzaj>MALA GROFICA jednostavno društvo s ograničenom odgovornošću za usluge  i trgovinu</izvorni_sadrzaj>
    <derivirana_varijabla naziv="DomainObject.Predmet.ProtustrankaNazivFormated_1">MALA GROFICA jednostavno društvo s ograničenom odgovornošću za usluge  i trgovinu</derivirana_varijabla>
  </DomainObject.Predmet.ProtustrankaNazivFormated>
  <DomainObject.Predmet.ProtustrankaNazivFormatedOIB>
    <izvorni_sadrzaj>MALA GROFICA jednostavno društvo s ograničenom odgovornošću za usluge  i trgovinu, OIB 68223027786</izvorni_sadrzaj>
    <derivirana_varijabla naziv="DomainObject.Predmet.ProtustrankaNazivFormatedOIB_1">MALA GROFICA jednostavno društvo s ograničenom odgovornošću za usluge  i trgovinu, OIB 68223027786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MALA GROFICA jednostavno društvo s ograničenom odgovornošću za usluge  i trgovinu</item>
    </izvorni_sadrzaj>
    <derivirana_varijabla naziv="DomainObject.Predmet.ProtuStrankaListFormated_1">
      <item>MALA GROFICA jednostavno društvo s ograničenom odgovornošću za usluge  i trgovinu</item>
    </derivirana_varijabla>
  </DomainObject.Predmet.ProtuStrankaListFormated>
  <DomainObject.Predmet.ProtuStrankaListFormatedOIB>
    <izvorni_sadrzaj>
      <item>MALA GROFICA jednostavno društvo s ograničenom odgovornošću za usluge  i trgovinu, OIB 68223027786</item>
    </izvorni_sadrzaj>
    <derivirana_varijabla naziv="DomainObject.Predmet.ProtuStrankaListFormatedOIB_1">
      <item>MALA GROFICA jednostavno društvo s ograničenom odgovornošću za usluge  i trgovinu, OIB 68223027786</item>
    </derivirana_varijabla>
  </DomainObject.Predmet.ProtuStrankaListFormatedOIB>
  <DomainObject.Predmet.ProtuStrankaListFormatedWithAdress>
    <izvorni_sadrzaj>
      <item>MALA GROFICA jednostavno društvo s ograničenom odgovornošću za usluge  i trgovinu, Županijska 28, 31000 Osijek</item>
    </izvorni_sadrzaj>
    <derivirana_varijabla naziv="DomainObject.Predmet.ProtuStrankaListFormatedWithAdress_1">
      <item>MALA GROFICA jednostavno društvo s ograničenom odgovornošću za usluge  i trgovinu, Županijska 28, 31000 Osijek</item>
    </derivirana_varijabla>
  </DomainObject.Predmet.ProtuStrankaListFormatedWithAdress>
  <DomainObject.Predmet.ProtuStrankaListFormatedWithAdressOIB>
    <izvorni_sadrzaj>
      <item>MALA GROFICA jednostavno društvo s ograničenom odgovornošću za usluge  i trgovinu, OIB 68223027786, Županijska 28, 31000 Osijek</item>
    </izvorni_sadrzaj>
    <derivirana_varijabla naziv="DomainObject.Predmet.ProtuStrankaListFormatedWithAdressOIB_1">
      <item>MALA GROFICA jednostavno društvo s ograničenom odgovornošću za usluge  i trgovinu, OIB 68223027786, Županijska 28, 31000 Osijek</item>
    </derivirana_varijabla>
  </DomainObject.Predmet.ProtuStrankaListFormatedWithAdressOIB>
  <DomainObject.Predmet.ProtuStrankaListNazivFormated>
    <izvorni_sadrzaj>
      <item>MALA GROFICA jednostavno društvo s ograničenom odgovornošću za usluge  i trgovinu</item>
    </izvorni_sadrzaj>
    <derivirana_varijabla naziv="DomainObject.Predmet.ProtuStrankaListNazivFormated_1">
      <item>MALA GROFICA jednostavno društvo s ograničenom odgovornošću za usluge  i trgovinu</item>
    </derivirana_varijabla>
  </DomainObject.Predmet.ProtuStrankaListNazivFormated>
  <DomainObject.Predmet.ProtuStrankaListNazivFormatedOIB>
    <izvorni_sadrzaj>
      <item>MALA GROFICA jednostavno društvo s ograničenom odgovornošću za usluge  i trgovinu, OIB 68223027786</item>
    </izvorni_sadrzaj>
    <derivirana_varijabla naziv="DomainObject.Predmet.ProtuStrankaListNazivFormatedOIB_1">
      <item>MALA GROFICA jednostavno društvo s ograničenom odgovornošću za usluge  i trgovinu, OIB 68223027786</item>
    </derivirana_varijabla>
  </DomainObject.Predmet.ProtuStrankaListNazivFormatedOIB>
  <DomainObject.Predmet.OstaliListFormated>
    <izvorni_sadrzaj>
      <item>ŽDO GUO Osijek</item>
      <item>Lidija Rohaček</item>
      <item>Žarko Timarac</item>
    </izvorni_sadrzaj>
    <derivirana_varijabla naziv="DomainObject.Predmet.OstaliListFormated_1">
      <item>ŽDO GUO Osijek</item>
      <item>Lidija Rohaček</item>
      <item>Žarko Timarac</item>
    </derivirana_varijabla>
  </DomainObject.Predmet.OstaliListFormated>
  <DomainObject.Predmet.OstaliListFormatedOIB>
    <izvorni_sadrzaj>
      <item>ŽDO GUO Osijek</item>
      <item>Lidija Rohaček, OIB 00537276252</item>
      <item>Žarko Timarac, OIB 64124936540</item>
    </izvorni_sadrzaj>
    <derivirana_varijabla naziv="DomainObject.Predmet.OstaliListFormatedOIB_1">
      <item>ŽDO GUO Osijek</item>
      <item>Lidija Rohaček, OIB 00537276252</item>
      <item>Žarko Timarac, OIB 64124936540</item>
    </derivirana_varijabla>
  </DomainObject.Predmet.OstaliListFormatedOIB>
  <DomainObject.Predmet.OstaliListFormatedWithAdress>
    <izvorni_sadrzaj>
      <item>ŽDO GUO Osijek</item>
      <item>Lidija Rohaček, Orljavska 7, 31000 Osijek</item>
      <item>Žarko Timarac, Radnička 31, 34000 Požega</item>
    </izvorni_sadrzaj>
    <derivirana_varijabla naziv="DomainObject.Predmet.OstaliListFormatedWithAdress_1">
      <item>ŽDO GUO Osijek</item>
      <item>Lidija Rohaček, Orljavska 7, 31000 Osijek</item>
      <item>Žarko Timarac, Radnička 31, 34000 Požega</item>
    </derivirana_varijabla>
  </DomainObject.Predmet.OstaliListFormatedWithAdress>
  <DomainObject.Predmet.OstaliListFormatedWithAdressOIB>
    <izvorni_sadrzaj>
      <item>ŽDO GUO Osijek</item>
      <item>Lidija Rohaček, OIB 00537276252, Orljavska 7, 31000 Osijek</item>
      <item>Žarko Timarac, OIB 64124936540, Radnička 31, 34000 Požega</item>
    </izvorni_sadrzaj>
    <derivirana_varijabla naziv="DomainObject.Predmet.OstaliListFormatedWithAdressOIB_1">
      <item>ŽDO GUO Osijek</item>
      <item>Lidija Rohaček, OIB 00537276252, Orljavska 7, 31000 Osijek</item>
      <item>Žarko Timarac, OIB 64124936540, Radnička 31, 34000 Požega</item>
    </derivirana_varijabla>
  </DomainObject.Predmet.OstaliListFormatedWithAdressOIB>
  <DomainObject.Predmet.OstaliListNazivFormated>
    <izvorni_sadrzaj>
      <item>ŽDO GUO Osijek</item>
      <item>Lidija Rohaček</item>
      <item>Žarko Timarac</item>
    </izvorni_sadrzaj>
    <derivirana_varijabla naziv="DomainObject.Predmet.OstaliListNazivFormated_1">
      <item>ŽDO GUO Osijek</item>
      <item>Lidija Rohaček</item>
      <item>Žarko Timarac</item>
    </derivirana_varijabla>
  </DomainObject.Predmet.OstaliListNazivFormated>
  <DomainObject.Predmet.OstaliListNazivFormatedOIB>
    <izvorni_sadrzaj>
      <item>ŽDO GUO Osijek</item>
      <item>Lidija Rohaček, OIB 00537276252</item>
      <item>Žarko Timarac, OIB 64124936540</item>
    </izvorni_sadrzaj>
    <derivirana_varijabla naziv="DomainObject.Predmet.OstaliListNazivFormatedOIB_1">
      <item>ŽDO GUO Osijek</item>
      <item>Lidija Rohaček, OIB 00537276252</item>
      <item>Žarko Timarac, OIB 64124936540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MALA GROFICA jednostavno društvo s ograničenom odgovornošću za usluge  i trgovinu</izvorni_sadrzaj>
    <derivirana_varijabla naziv="DomainObject.Predmet.ProtustrankaIDrugi_1">MALA GROFICA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MALA GROFICA jednostavno društvo s ograničenom odgovornošću za usluge  i trgovinu, OIB 68223027786, Županijska 28, 31000 Osijek</izvorni_sadrzaj>
    <derivirana_varijabla naziv="DomainObject.Predmet.ProtustrankaIDrugiAdressOIB_1">MALA GROFICA jednostavno društvo s ograničenom odgovornošću za usluge  i trgovinu, OIB 68223027786, Županijska 28,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MALA GROFICA jednostavno društvo s ograničenom odgovornošću za usluge  i trgovinu</item>
      <item>ŽDO GUO Osijek</item>
      <item>Lidija Rohaček</item>
      <item>Žarko Timarac</item>
    </izvorni_sadrzaj>
    <derivirana_varijabla naziv="DomainObject.Predmet.SudioniciListNaziv_1">
      <item>FINA RC OSIJEK</item>
      <item>MALA GROFICA jednostavno društvo s ograničenom odgovornošću za usluge  i trgovinu</item>
      <item>ŽDO GUO Osijek</item>
      <item>Lidija Rohaček</item>
      <item>Žarko Timarac</item>
    </derivirana_varijabla>
  </DomainObject.Predmet.SudioniciListNaziv>
  <DomainObject.Predmet.SudioniciListAdressOIB>
    <izvorni_sadrzaj>
      <item>FINA RC OSIJEK, OIB 85821130368</item>
      <item>MALA GROFICA jednostavno društvo s ograničenom odgovornošću za usluge  i trgovinu, OIB 68223027786, Županijska 28,31000 Osijek</item>
      <item>ŽDO GUO Osijek</item>
      <item>Lidija Rohaček, OIB 00537276252, Orljavska 7,31000 Osijek</item>
      <item>Žarko Timarac, OIB 64124936540, Radnička 31,34000 Požega</item>
    </izvorni_sadrzaj>
    <derivirana_varijabla naziv="DomainObject.Predmet.SudioniciListAdressOIB_1">
      <item>FINA RC OSIJEK, OIB 85821130368</item>
      <item>MALA GROFICA jednostavno društvo s ograničenom odgovornošću za usluge  i trgovinu, OIB 68223027786, Županijska 28,31000 Osijek</item>
      <item>ŽDO GUO Osijek</item>
      <item>Lidija Rohaček, OIB 00537276252, Orljavska 7,31000 Osijek</item>
      <item>Žarko Timarac, OIB 64124936540, Radnička 31,34000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68223027786</item>
      <item>, OIB null</item>
      <item>, OIB 00537276252</item>
      <item>, OIB 64124936540</item>
    </izvorni_sadrzaj>
    <derivirana_varijabla naziv="DomainObject.Predmet.SudioniciListNazivOIB_1">
      <item>, OIB 85821130368</item>
      <item>, OIB 68223027786</item>
      <item>, OIB null</item>
      <item>, OIB 00537276252</item>
      <item>, OIB 64124936540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727DFF-279B-4125-B2D2-591BF58BAD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1480</properties:Words>
  <properties:Characters>8433</properties:Characters>
  <properties:Lines>309</properties:Lines>
  <properties:Paragraphs>126</properties:Paragraphs>
  <properties:TotalTime>355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2017-01-18T07:38:00Z</cp:lastPrinted>
  <dcterms:modified xmlns:xsi="http://www.w3.org/2001/XMLSchema-instance" xsi:type="dcterms:W3CDTF">2017-01-18T08:30:00Z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