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7afd" w14:paraId="ec37afd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5866EA" w:rsidR="005866EA" w:rsidRPr="00775063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>
        <w:t>219/2009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5866EA" w:rsidR="005866EA" w:rsidRPr="00CC58E7">
      <w:pPr>
        <w:jc w:val="center"/>
      </w:pPr>
      <w:r w:rsidRPr="00CC58E7">
        <w:t>R J E Š E NJ E</w:t>
      </w:r>
    </w:p>
    <w:p w:rsidRDefault="005866EA" w:rsidP="005866EA" w:rsidR="005866EA" w:rsidRPr="005B25D2">
      <w:pPr>
        <w:ind w:firstLine="720" w:left="2160"/>
      </w:pPr>
      <w:r>
        <w:t xml:space="preserve">                                                          </w:t>
      </w:r>
    </w:p>
    <w:p w:rsidRDefault="005866EA" w:rsidP="005866EA" w:rsidR="005866EA" w:rsidRPr="00E278BA">
      <w:pPr>
        <w:jc w:val="both"/>
        <w:rPr>
          <w:sz w:val="40"/>
          <w:szCs w:val="40"/>
        </w:rPr>
      </w:pPr>
      <w:r w:rsidRPr="00756DA8">
        <w:tab/>
        <w:t>TRGOVAČKI SUD U ZAGREBU po sucu Anti Galiću, kao stečajnom sucu, u stečajnom postupku nad dužnikom</w:t>
      </w:r>
      <w:r>
        <w:t xml:space="preserve"> HAMOWA d.o.o., u stečaju, Zagreb, Rakitnica 2, </w:t>
      </w:r>
      <w:r w:rsidRPr="00756DA8">
        <w:t xml:space="preserve">dana </w:t>
      </w:r>
      <w:r>
        <w:t>22.travnja</w:t>
      </w:r>
      <w:r w:rsidRPr="00756DA8">
        <w:t xml:space="preserve"> 2014.</w:t>
      </w:r>
      <w:r w:rsidRPr="00E278BA">
        <w:rPr>
          <w:sz w:val="40"/>
          <w:szCs w:val="40"/>
        </w:rPr>
        <w:tab/>
      </w: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Stečajnom upravitelju Zdravku Mitaku iz Zagreba, Zelenjak 53, </w:t>
      </w:r>
      <w:r w:rsidRPr="00ED1A28">
        <w:t>od</w:t>
      </w:r>
      <w:r>
        <w:t>ređuje se konačna nagrada za poslove stečajnog upravitelja stečajnog dužnika HAMOWA d.o.o., u stečaju, Zagreb, Rakitnica 2 i to:</w:t>
      </w:r>
    </w:p>
    <w:p w:rsidRDefault="005866EA" w:rsidP="005866EA" w:rsidR="005866EA">
      <w:pPr>
        <w:ind w:firstLine="720"/>
        <w:jc w:val="both"/>
      </w:pPr>
      <w:r>
        <w:t>1. za razdoblje  od otvaranja stečajnog postupka pa do 1.listopada 2015. u  ne</w:t>
      </w:r>
      <w:r w:rsidRPr="00ED1A28">
        <w:t xml:space="preserve">to iznosu </w:t>
      </w:r>
      <w:r>
        <w:t>229.238,98 kn,</w:t>
      </w:r>
    </w:p>
    <w:p w:rsidRDefault="005866EA" w:rsidP="005866EA" w:rsidR="005866EA" w:rsidRPr="00ED1A28">
      <w:pPr>
        <w:ind w:firstLine="720"/>
        <w:jc w:val="both"/>
      </w:pPr>
      <w:r>
        <w:t xml:space="preserve">2. za razdoblje  nakon 2.listopada 2015. u  bruto </w:t>
      </w:r>
      <w:r w:rsidRPr="00ED1A28">
        <w:t xml:space="preserve">iznosu </w:t>
      </w:r>
      <w:r>
        <w:t xml:space="preserve">117.620,70 kn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>Podneskom od 14.</w:t>
      </w:r>
      <w:r w:rsidR="00AB71DB">
        <w:t xml:space="preserve"> </w:t>
      </w:r>
      <w:r>
        <w:t>travnja 2016. stečajni je upravitelj obavijestio stečajnog suca kako je unovčio cjelokupnu imovinu stečajnog dužnika, u ukupnom iznosu od 5.054.194,80 kn,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(23.srpnja 2009.)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23.srpnja 2009.,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uredbe, a prema odredbi stavaka 3. istog </w:t>
      </w:r>
      <w:r>
        <w:lastRenderedPageBreak/>
        <w:t>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11. Uredbe 03 nagrada se određuje razmjerno postotku unovčenja stečajne mase prema tablici propisanoj člankom 4. stavak 1. Uredbe.</w:t>
      </w:r>
      <w:r>
        <w:tab/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Člankom 4. toč.1. Uredbe 03  nagrada stečajnom upravitelju obračunava se primjenom tablice vrijednosti unovčene stečajne mase i postotka i to:</w:t>
      </w:r>
    </w:p>
    <w:p w:rsidRDefault="005866EA" w:rsidP="005866EA" w:rsidR="005866EA">
      <w:pPr>
        <w:ind w:firstLine="720"/>
        <w:jc w:val="both"/>
      </w:pPr>
      <w:r>
        <w:t>od    1.000,00 kn        do     10.000,00 kn  -   od 15 do 20%.</w:t>
      </w:r>
    </w:p>
    <w:p w:rsidRDefault="005866EA" w:rsidP="005866EA" w:rsidR="005866EA">
      <w:pPr>
        <w:ind w:firstLine="720"/>
        <w:jc w:val="both"/>
      </w:pPr>
      <w:r>
        <w:t xml:space="preserve">        10.000,00 kn      do     100.000,00 kn -  od 10 do 15%.</w:t>
      </w:r>
    </w:p>
    <w:p w:rsidRDefault="005866EA" w:rsidP="005866EA" w:rsidR="005866EA">
      <w:pPr>
        <w:ind w:firstLine="720"/>
        <w:jc w:val="both"/>
      </w:pPr>
      <w:r>
        <w:t xml:space="preserve">        100.000,00 kn    do     500.000,00 kn -  od 7 do 10%.</w:t>
      </w:r>
    </w:p>
    <w:p w:rsidRDefault="005866EA" w:rsidP="005866EA" w:rsidR="005866EA">
      <w:pPr>
        <w:ind w:firstLine="720"/>
        <w:jc w:val="both"/>
      </w:pPr>
      <w:r>
        <w:t xml:space="preserve">        500.000,00 kn    do     2.000.000,00 kn -  od 5 do 8%.</w:t>
      </w:r>
    </w:p>
    <w:p w:rsidRDefault="005866EA" w:rsidP="005866EA" w:rsidR="005866EA">
      <w:pPr>
        <w:ind w:firstLine="720"/>
        <w:jc w:val="both"/>
      </w:pPr>
      <w:r>
        <w:t xml:space="preserve">        2.000.000,00 kn do     3.000.000,00 kn -  od 2 do 5%.</w:t>
      </w:r>
    </w:p>
    <w:p w:rsidRDefault="005866EA" w:rsidP="005866EA" w:rsidR="005866EA">
      <w:pPr>
        <w:ind w:firstLine="720"/>
        <w:jc w:val="both"/>
      </w:pPr>
      <w:r>
        <w:t xml:space="preserve">preko 3.000.000,00 kn        - na  svakih daljnjih 1.000.000,00 kn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obračunava se nagrada u visini 1.% 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(10.000,00 kn)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toč.2 članka 4. Uredbe (ne više od 300.000.00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a samo je zadnji postotni razred određen riječju </w:t>
      </w:r>
      <w:r w:rsidRPr="004E0D9B">
        <w:rPr>
          <w:u w:val="single"/>
        </w:rPr>
        <w:t>preko</w:t>
      </w:r>
      <w:r>
        <w:t xml:space="preserve"> (iznosa).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Prilikom primjene postotnih razreda na ukupno unovčenu stečajnu masu, postavlja se pitanje - je li se unovčena stečajna masa razvrstava u svaki pojedini razred (od – do),  te nagrada određuje u postotku za taj razred, a utvrđene nagrade po razredima zbrajaju, ili se ukupno unovčena stečajna masa razvrstava samo u onaj (jedan) razred koji koji bi odgovarao naprijed propisanim iznosima od – do, te nagrada određuje samo u postotku za taj razred.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Stav je ovog suda prvog stupnja kako prilikom tumačenja Uredbe treba poći od ciljeva Uredbe, a to je svakako stimulacija ubrzanja stečajnih postupaka, te određivanje većeg iznosa nagrade za veći iznos unovčene stečajne mase, te  s tim povezano i veće namirenje stečajnih vjerovnika. Polazeći od ciljeva Uredbe, pri njenoj primjeni svakako ne bi bila moguća situacija da veći iznos unovčene stečajne mase ima za posljedicu manji iznos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  <w:rPr>
          <w:u w:val="single"/>
        </w:rPr>
      </w:pPr>
      <w:r>
        <w:t xml:space="preserve">Člankom 4. stavak 1. Uredbe razredi su određeni riječima </w:t>
      </w:r>
      <w:r w:rsidRPr="002A12F4">
        <w:rPr>
          <w:u w:val="single"/>
        </w:rPr>
        <w:t>od – do</w:t>
      </w:r>
      <w:r>
        <w:t xml:space="preserve">, a nisu (osim za posljednji razred) određeni riječima </w:t>
      </w:r>
      <w:r w:rsidRPr="002A12F4">
        <w:rPr>
          <w:u w:val="single"/>
        </w:rPr>
        <w:t>preko</w:t>
      </w:r>
      <w:r>
        <w:t xml:space="preserve">. Zbog toga se po ocjeni ovog suda prvog stupnja unovčena stečajna masa razvrstava u svaki pojedini razred,  te nagrada određuje u postotku za taj razred, a utvrđene nagrade po razredima zbrajaju. Naime, da je Vlada Republike Hrvatske prilikom donošenja Uredbe htjela proizvesti pravnu posljedicu po kojoj se ukupno unovčena stečajna masa razvrstava samo u onaj jedan razred koji zapada jednom od razreda određenih riječima </w:t>
      </w:r>
      <w:r w:rsidRPr="002A12F4">
        <w:rPr>
          <w:u w:val="single"/>
        </w:rPr>
        <w:t>od – do</w:t>
      </w:r>
      <w:r>
        <w:t xml:space="preserve">, onda bi umjesto tih riječi koristila riječi </w:t>
      </w:r>
      <w:r w:rsidRPr="002A12F4">
        <w:rPr>
          <w:u w:val="single"/>
        </w:rPr>
        <w:t>preko – do.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Prethodnom ide u prilog i jedan od ciljeva Uredbe – veće nagrada za viši iznos ukupno unovčene stečajne mase.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Npr. u slučaju unovčenja stečajne mase za iznos </w:t>
      </w:r>
      <w:r w:rsidRPr="002A12F4">
        <w:rPr>
          <w:u w:val="single"/>
        </w:rPr>
        <w:t>90.000,00</w:t>
      </w:r>
      <w:r>
        <w:t xml:space="preserve"> kn, primjenom tumačenja prema kojem se ukupno unovčena stečajna masa razvrstava samo u onaj jedan razred  koji zapada jednom od razreda određenih riječima od – do, stečajnom bi upravitelju primjenom najvećeg postotka propisanog Uredbom (15%) pripala nagrada u iznosu od </w:t>
      </w:r>
      <w:r w:rsidRPr="002A12F4">
        <w:rPr>
          <w:u w:val="single"/>
        </w:rPr>
        <w:t>13.500,00 kn</w:t>
      </w:r>
      <w:r>
        <w:t xml:space="preserve">. Istodobno, primjenom istog principa, za unovčenu stečajnu masu od </w:t>
      </w:r>
      <w:r w:rsidRPr="002A12F4">
        <w:rPr>
          <w:u w:val="single"/>
        </w:rPr>
        <w:t>120,000,00 kn</w:t>
      </w:r>
      <w:r>
        <w:t xml:space="preserve"> i najveći postotak propisanog Uredbom (10%) stečajnom bi upravitelju pripala nagrada u iznosu od </w:t>
      </w:r>
      <w:r w:rsidRPr="002A12F4">
        <w:rPr>
          <w:u w:val="single"/>
        </w:rPr>
        <w:t>12.000,00 kn</w:t>
      </w:r>
      <w:r>
        <w:t>.</w:t>
      </w:r>
    </w:p>
    <w:p w:rsidRDefault="005866EA" w:rsidP="005866EA" w:rsidR="005866EA">
      <w:pPr>
        <w:ind w:firstLine="720"/>
        <w:jc w:val="both"/>
      </w:pPr>
      <w:r>
        <w:t xml:space="preserve">S druge strane, primjenom tumačenja prema kojem se unovčena stečajna masa razvrstava na svaki pojedini razred, te nagrada određuje u postotku za taj razred, a utvrđene nagrade po razredima zbrajaju, u slučaju unovčenja stečajne mase za iznos </w:t>
      </w:r>
      <w:r w:rsidRPr="002A12F4">
        <w:rPr>
          <w:u w:val="single"/>
        </w:rPr>
        <w:t>120.000,00 kn</w:t>
      </w:r>
      <w:r>
        <w:t xml:space="preserve">, primjenom najviših postotaka propisanih Uredbom (20%, 15% i 10%)  stečajnom upravitelju bi pripala nagrada  u ukupnom iznosu </w:t>
      </w:r>
      <w:r w:rsidRPr="002A12F4">
        <w:rPr>
          <w:u w:val="single"/>
        </w:rPr>
        <w:t>15.600,00 kn</w:t>
      </w:r>
      <w:r>
        <w:t xml:space="preserve">  (2.000,00 + 13.500,00 kn + 100,00 kn) .</w:t>
      </w:r>
    </w:p>
    <w:p w:rsidRDefault="005866EA" w:rsidP="005866EA" w:rsidR="005866EA">
      <w:pPr>
        <w:ind w:firstLine="720"/>
        <w:jc w:val="both"/>
      </w:pPr>
      <w:r>
        <w:t xml:space="preserve">  </w:t>
      </w:r>
    </w:p>
    <w:p w:rsidRDefault="005866EA" w:rsidP="005866EA" w:rsidR="005866EA">
      <w:pPr>
        <w:ind w:firstLine="720"/>
        <w:jc w:val="both"/>
      </w:pPr>
      <w:r>
        <w:t>Kako je dakle stečajni upravitelj za razdoblje važenja Uredbe 03 unovčio stečajnu masu za ukupan iznos 3.373.898,95  kn, to mu primjenom članka 4. stavak 1. Uredbe 03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 xml:space="preserve">       od                         do           osnovica za obračun            %         iznos </w:t>
      </w:r>
    </w:p>
    <w:p w:rsidRDefault="005866EA" w:rsidP="005866EA" w:rsidR="005866EA">
      <w:pPr>
        <w:jc w:val="both"/>
      </w:pPr>
      <w:r>
        <w:t>1.000,00 kn           10.000,00 kn        10.000,00                     20%.   2.000,00 kn</w:t>
      </w:r>
    </w:p>
    <w:p w:rsidRDefault="005866EA" w:rsidP="005866EA" w:rsidR="005866EA">
      <w:pPr>
        <w:jc w:val="both"/>
      </w:pPr>
      <w:r>
        <w:t>10.000,00 kn         100.000,00 kn       90.000,00                    15%.   13.500,00 kn</w:t>
      </w:r>
    </w:p>
    <w:p w:rsidRDefault="005866EA" w:rsidP="005866EA" w:rsidR="005866EA">
      <w:pPr>
        <w:jc w:val="both"/>
      </w:pPr>
      <w:r>
        <w:t>100.000,00 kn       500.000,00 kn       400.000,00                   10%    40.000,00 kn</w:t>
      </w:r>
    </w:p>
    <w:p w:rsidRDefault="005866EA" w:rsidP="005866EA" w:rsidR="005866EA">
      <w:pPr>
        <w:jc w:val="both"/>
      </w:pPr>
      <w:r>
        <w:t>500.000,00 kn     2.000.000,00 kn    1.500.000,00                  8%    120.000,00 kn</w:t>
      </w:r>
    </w:p>
    <w:p w:rsidRDefault="005866EA" w:rsidP="005866EA" w:rsidR="005866EA">
      <w:pPr>
        <w:jc w:val="both"/>
      </w:pPr>
      <w:r>
        <w:t>2.000.000,00 kn  3.000.000,00 kn     1.000.000,00                 5%      50.000,00 kn</w:t>
      </w:r>
    </w:p>
    <w:p w:rsidRDefault="005866EA" w:rsidP="005866EA" w:rsidR="005866EA">
      <w:pPr>
        <w:jc w:val="both"/>
      </w:pPr>
      <w:r>
        <w:t>iznad 3 mil, 1%                                      373.898,95                 1%      3.738,98 kn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jc w:val="both"/>
      </w:pPr>
      <w:r>
        <w:t>odnosno sveukupno temeljem članka 4. stavak 1. Uredbe iznos od  229.238,98 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19. stavak 1. Uredbe 03 nagrada stečajnom upravitelju se određuje u neto iznosu.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Dužnost utvrđivanja postotka nagrade primjenom pravila Uredbe 03 (članak 16. stavak 2. Uredbe 15), odnosno vođenje računa o postotku namirenja  (članak 16. stavak 3. Uredbe 15), po ocjeni ovog suda, predstavlja obvezu primjene regresivnih tendencija određenih Uredbama, tj. zabranu dvostrukog obračuna po povoljnijim razredima. 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za razdoblje važenja Uredbe 15 unovčio stečajnu masu za ukupan iznos 1.680.295,85 kn, a primjenom Uredbe 03 na stečajnu masu unovčenu do stupanja na snagu Uredbe 15 iskoristio povoljnije razrede, to mu primjenom članka 7. Uredbe 15 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  0,00 kn</w:t>
      </w:r>
    </w:p>
    <w:p w:rsidRDefault="005866EA" w:rsidP="005866EA" w:rsidR="005866EA">
      <w:pPr>
        <w:jc w:val="both"/>
      </w:pPr>
      <w:r>
        <w:t>na razliku 100.000,01  do     300.000,00 kn     199.999,99 kn      12            0,00 kn</w:t>
      </w:r>
    </w:p>
    <w:p w:rsidRDefault="005866EA" w:rsidP="005866EA" w:rsidR="005866EA">
      <w:pPr>
        <w:jc w:val="both"/>
      </w:pPr>
      <w:r>
        <w:t xml:space="preserve">na razliku 300.000,01  do     500.000,00 kn     199.999,99 kn      10            0,00 kn </w:t>
      </w:r>
    </w:p>
    <w:p w:rsidRDefault="005866EA" w:rsidP="005866EA" w:rsidR="005866EA">
      <w:pPr>
        <w:jc w:val="both"/>
      </w:pPr>
      <w:r>
        <w:t>na razliku 500.000,01  do   1.000.000,00 kn    499,999,99 kn       8             0,00 kn</w:t>
      </w:r>
    </w:p>
    <w:p w:rsidRDefault="005866EA" w:rsidP="005866EA" w:rsidR="005866EA">
      <w:pPr>
        <w:jc w:val="both"/>
      </w:pPr>
      <w:r>
        <w:t>na razliku 1.000.000,01do  5.000.000,00 kn   1. 680.295,84 kn   7     117.620,70kn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15. Uredbe 15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>Slijedom svega naprijed navedenog za stečajnu masu unovčenu do stupanja na snagu Uredbe 15 (1.listopada 2015.) u iznosu 3.373.898,95 kn primjenom Uredbe 03 stečajnom upravitelju pripada nagrada u neto iznosu od 229.238,98 kn, a za stečajnu masu unovčenu nakon stupanja na snagu Uredbe 15 (2. listopada 2015.) u iznosu 1.680.295,85 kn primjenom Uredbe 15 stečajnom upravitelju pripada nagrada u bruto iznos od 117.620,70 kn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 22.</w:t>
      </w:r>
      <w:r w:rsidR="00AE4D35">
        <w:t xml:space="preserve"> </w:t>
      </w:r>
      <w:r>
        <w:t xml:space="preserve">travnja 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F92410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F92410" w:rsidP="00422EE0" w:rsidR="00F92410">
      <w:pPr>
        <w:jc w:val="both"/>
      </w:pPr>
      <w:r>
        <w:t>Za točnost otpravka, ovlašteni službenik:</w:t>
      </w:r>
    </w:p>
    <w:p w:rsidRDefault="00F92410" w:rsidP="00422EE0" w:rsidR="00F92410">
      <w:pPr>
        <w:jc w:val="both"/>
      </w:pPr>
      <w:r>
        <w:t xml:space="preserve">               Valentina Delač</w:t>
      </w:r>
    </w:p>
    <w:p w:rsidRDefault="005866EA" w:rsidP="005866EA" w:rsidR="005866EA" w:rsidRPr="00F869EF"/>
    <w:sectPr w:rsidSect="001D2443" w:rsidR="005866EA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86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St-219/</w:t>
    </w:r>
    <w:r w:rsidR="00B4786F">
      <w:t>20</w:t>
    </w:r>
    <w:r w:rsidR="005866EA">
      <w:t>09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7620B"/>
    <w:rsid w:val="00086650"/>
    <w:rsid w:val="00087C90"/>
    <w:rsid w:val="00096B4E"/>
    <w:rsid w:val="000A1AE7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21ED"/>
    <w:rsid w:val="00491AB1"/>
    <w:rsid w:val="004A0F6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C1C3B"/>
    <w:rsid w:val="009C6D30"/>
    <w:rsid w:val="00A21501"/>
    <w:rsid w:val="00A31301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4786F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0A1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0A1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St-219/2009-135</izvorni_sadrzaj>
    <derivirana_varijabla naziv="DomainObject.Oznaka_1">St-219/2009-135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2009.</izvorni_sadrzaj>
    <derivirana_varijabla naziv="DomainObject.Predmet.DatumOsnivanja_1">24.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St-219/2009</izvorni_sadrzaj>
    <derivirana_varijabla naziv="DomainObject.Predmet.OznakaBroj_1">St-219/2009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Hamowa d.o.o.-u likvidaciji</izvorni_sadrzaj>
    <derivirana_varijabla naziv="DomainObject.Predmet.ProtustrankaFormated_1">  Hamowa d.o.o.-u likvidaciji</derivirana_varijabla>
  </DomainObject.Predmet.ProtustrankaFormated>
  <DomainObject.Predmet.ProtustrankaFormatedOIB>
    <izvorni_sadrzaj>  Hamowa d.o.o.-u likvidaciji, OIB 82254515490</izvorni_sadrzaj>
    <derivirana_varijabla naziv="DomainObject.Predmet.ProtustrankaFormatedOIB_1">  Hamowa d.o.o.-u likvidaciji, OIB 82254515490</derivirana_varijabla>
  </DomainObject.Predmet.ProtustrankaFormatedOIB>
  <DomainObject.Predmet.ProtustrankaFormatedWithAdress>
    <izvorni_sadrzaj> Hamowa d.o.o.-u likvidaciji, Avenija Dubrovnik 10, 10000 Zagreb</izvorni_sadrzaj>
    <derivirana_varijabla naziv="DomainObject.Predmet.ProtustrankaFormatedWithAdress_1"> Hamowa d.o.o.-u likvidaciji, Avenija Dubrovnik 10, 10000 Zagreb</derivirana_varijabla>
  </DomainObject.Predmet.ProtustrankaFormatedWithAdress>
  <DomainObject.Predmet.ProtustrankaFormatedWithAdressOIB>
    <izvorni_sadrzaj> Hamowa d.o.o.-u likvidaciji, OIB 82254515490, Avenija Dubrovnik 10, 10000 Zagreb</izvorni_sadrzaj>
    <derivirana_varijabla naziv="DomainObject.Predmet.ProtustrankaFormatedWithAdressOIB_1"> Hamowa d.o.o.-u likvidaciji, OIB 82254515490, Avenija Dubrovnik 10, 10000 Zagreb</derivirana_varijabla>
  </DomainObject.Predmet.ProtustrankaFormatedWithAdressOIB>
  <DomainObject.Predmet.ProtustrankaWithAdress>
    <izvorni_sadrzaj>Hamowa d.o.o.-u likvidaciji Avenija Dubrovnik 10, 10000 Zagreb</izvorni_sadrzaj>
    <derivirana_varijabla naziv="DomainObject.Predmet.ProtustrankaWithAdress_1">Hamowa d.o.o.-u likvidaciji Avenija Dubrovnik 10, 10000 Zagreb</derivirana_varijabla>
  </DomainObject.Predmet.ProtustrankaWithAdress>
  <DomainObject.Predmet.ProtustrankaWithAdressOIB>
    <izvorni_sadrzaj>Hamowa d.o.o.-u likvidaciji, OIB 82254515490, Avenija Dubrovnik 10, 10000 Zagreb</izvorni_sadrzaj>
    <derivirana_varijabla naziv="DomainObject.Predmet.ProtustrankaWithAdressOIB_1">Hamowa d.o.o.-u likvidaciji, OIB 82254515490, Avenija Dubrovnik 10, 10000 Zagreb</derivirana_varijabla>
  </DomainObject.Predmet.ProtustrankaWithAdressOIB>
  <DomainObject.Predmet.ProtustrankaNazivFormated>
    <izvorni_sadrzaj>Hamowa d.o.o.-u likvidaciji</izvorni_sadrzaj>
    <derivirana_varijabla naziv="DomainObject.Predmet.ProtustrankaNazivFormated_1">Hamowa d.o.o.-u likvidaciji</derivirana_varijabla>
  </DomainObject.Predmet.ProtustrankaNazivFormated>
  <DomainObject.Predmet.ProtustrankaNazivFormatedOIB>
    <izvorni_sadrzaj>Hamowa d.o.o.-u likvidaciji, OIB 82254515490</izvorni_sadrzaj>
    <derivirana_varijabla naziv="DomainObject.Predmet.ProtustrankaNazivFormatedOIB_1">Hamowa d.o.o.-u likvidaciji, OIB 82254515490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holding d.o.o. zastupanog po punomoćniku Zoran Krajinović</izvorni_sadrzaj>
    <derivirana_varijabla naziv="DomainObject.Predmet.StrankaFormated_1">  Invest holding d.o.o. zastupanog po punomoćniku Zoran Krajinović</derivirana_varijabla>
  </DomainObject.Predmet.StrankaFormated>
  <DomainObject.Predmet.StrankaFormatedOIB>
    <izvorni_sadrzaj>  Invest holding d.o.o., OIB 84789298274 zastupanog po punomoćniku Zoran Krajinović</izvorni_sadrzaj>
    <derivirana_varijabla naziv="DomainObject.Predmet.StrankaFormatedOIB_1">  Invest holding d.o.o., OIB 84789298274 zastupanog po punomoćniku Zoran Krajinović</derivirana_varijabla>
  </DomainObject.Predmet.StrankaFormatedOIB>
  <DomainObject.Predmet.StrankaFormatedWithAdress>
    <izvorni_sadrzaj> Invest holding d.o.o., Stanka Vraza 39, 47000 Karlovac zastupanog po punomoćniku Zoran Krajinović</izvorni_sadrzaj>
    <derivirana_varijabla naziv="DomainObject.Predmet.StrankaFormatedWithAdress_1"> Invest holding d.o.o., Stanka Vraza 39, 47000 Karlovac zastupanog po punomoćniku Zoran Krajinović</derivirana_varijabla>
  </DomainObject.Predmet.StrankaFormatedWithAdress>
  <DomainObject.Predmet.StrankaFormatedWithAdressOIB>
    <izvorni_sadrzaj> Invest holding d.o.o., OIB 84789298274, Stanka Vraza 39, 47000 Karlovac zastupanog po punomoćniku Zoran Krajinović</izvorni_sadrzaj>
    <derivirana_varijabla naziv="DomainObject.Predmet.StrankaFormatedWithAdressOIB_1"> Invest holding d.o.o., OIB 84789298274, Stanka Vraza 39, 47000 Karlovac zastupanog po punomoćniku Zoran Krajinović</derivirana_varijabla>
  </DomainObject.Predmet.StrankaFormatedWithAdressOIB>
  <DomainObject.Predmet.StrankaWithAdress>
    <izvorni_sadrzaj>Invest holding d.o.o. Stanka Vraza 39,47000 Karlovac</izvorni_sadrzaj>
    <derivirana_varijabla naziv="DomainObject.Predmet.StrankaWithAdress_1">Invest holding d.o.o. Stanka Vraza 39,47000 Karlovac</derivirana_varijabla>
  </DomainObject.Predmet.StrankaWithAdress>
  <DomainObject.Predmet.StrankaWithAdressOIB>
    <izvorni_sadrzaj>Invest holding d.o.o., OIB 84789298274, Stanka Vraza 39,47000 Karlovac</izvorni_sadrzaj>
    <derivirana_varijabla naziv="DomainObject.Predmet.StrankaWithAdressOIB_1">Invest holding d.o.o., OIB 84789298274, Stanka Vraza 39,47000 Karlovac</derivirana_varijabla>
  </DomainObject.Predmet.StrankaWithAdressOIB>
  <DomainObject.Predmet.StrankaNazivFormated>
    <izvorni_sadrzaj>Invest holding d.o.o.</izvorni_sadrzaj>
    <derivirana_varijabla naziv="DomainObject.Predmet.StrankaNazivFormated_1">Invest holding d.o.o.</derivirana_varijabla>
  </DomainObject.Predmet.StrankaNazivFormated>
  <DomainObject.Predmet.StrankaNazivFormatedOIB>
    <izvorni_sadrzaj>Invest holding d.o.o., OIB 84789298274</izvorni_sadrzaj>
    <derivirana_varijabla naziv="DomainObject.Predmet.StrankaNazivFormatedOIB_1">Invest holding d.o.o., OIB 84789298274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Invest holding d.o.o. zastupanog po punomoćniku Zoran Krajinović</item>
    </izvorni_sadrzaj>
    <derivirana_varijabla naziv="DomainObject.Predmet.StrankaListFormated_1">
      <item>Invest holding d.o.o. zastupanog po punomoćniku Zoran Krajinović</item>
    </derivirana_varijabla>
  </DomainObject.Predmet.StrankaListFormated>
  <DomainObject.Predmet.StrankaListFormatedOIB>
    <izvorni_sadrzaj>
      <item>Invest holding d.o.o., OIB 84789298274 zastupanog po punomoćniku Zoran Krajinović</item>
    </izvorni_sadrzaj>
    <derivirana_varijabla naziv="DomainObject.Predmet.StrankaListFormatedOIB_1">
      <item>Invest holding d.o.o., OIB 84789298274 zastupanog po punomoćniku Zoran Krajinović</item>
    </derivirana_varijabla>
  </DomainObject.Predmet.StrankaListFormatedOIB>
  <DomainObject.Predmet.StrankaListFormatedWithAdress>
    <izvorni_sadrzaj>
      <item>Invest holding d.o.o., Stanka Vraza 39, 47000 Karlovac zastupanog po punomoćniku Zoran Krajinović</item>
    </izvorni_sadrzaj>
    <derivirana_varijabla naziv="DomainObject.Predmet.StrankaListFormatedWithAdress_1">
      <item>Invest holding d.o.o., Stanka Vraza 39, 47000 Karlovac zastupanog po punomoćniku Zoran Krajinović</item>
    </derivirana_varijabla>
  </DomainObject.Predmet.StrankaListFormatedWithAdress>
  <DomainObject.Predmet.StrankaListFormatedWithAdressOIB>
    <izvorni_sadrzaj>
      <item>Invest holding d.o.o., OIB 84789298274, Stanka Vraza 39, 47000 Karlovac zastupanog po punomoćniku Zoran Krajinović</item>
    </izvorni_sadrzaj>
    <derivirana_varijabla naziv="DomainObject.Predmet.StrankaListFormatedWithAdressOIB_1">
      <item>Invest holding d.o.o., OIB 84789298274, Stanka Vraza 39, 47000 Karlovac zastupanog po punomoćniku Zoran Krajinović</item>
    </derivirana_varijabla>
  </DomainObject.Predmet.StrankaListFormatedWithAdressOIB>
  <DomainObject.Predmet.StrankaListNazivFormated>
    <izvorni_sadrzaj>
      <item>Invest holding d.o.o.</item>
    </izvorni_sadrzaj>
    <derivirana_varijabla naziv="DomainObject.Predmet.StrankaListNazivFormated_1">
      <item>Invest holding d.o.o.</item>
    </derivirana_varijabla>
  </DomainObject.Predmet.StrankaListNazivFormated>
  <DomainObject.Predmet.StrankaListNazivFormatedOIB>
    <izvorni_sadrzaj>
      <item>Invest holding d.o.o., OIB 84789298274</item>
    </izvorni_sadrzaj>
    <derivirana_varijabla naziv="DomainObject.Predmet.StrankaListNazivFormatedOIB_1">
      <item>Invest holding d.o.o., OIB 84789298274</item>
    </derivirana_varijabla>
  </DomainObject.Predmet.StrankaListNazivFormatedOIB>
  <DomainObject.Predmet.ProtuStrankaListFormated>
    <izvorni_sadrzaj>
      <item>Hamowa d.o.o.-u likvidaciji</item>
    </izvorni_sadrzaj>
    <derivirana_varijabla naziv="DomainObject.Predmet.ProtuStrankaListFormated_1">
      <item>Hamowa d.o.o.-u likvidaciji</item>
    </derivirana_varijabla>
  </DomainObject.Predmet.ProtuStrankaListFormated>
  <DomainObject.Predmet.ProtuStrankaListFormatedOIB>
    <izvorni_sadrzaj>
      <item>Hamowa d.o.o.-u likvidaciji, OIB 82254515490</item>
    </izvorni_sadrzaj>
    <derivirana_varijabla naziv="DomainObject.Predmet.ProtuStrankaListFormatedOIB_1">
      <item>Hamowa d.o.o.-u likvidaciji, OIB 82254515490</item>
    </derivirana_varijabla>
  </DomainObject.Predmet.ProtuStrankaListFormatedOIB>
  <DomainObject.Predmet.ProtuStrankaListFormatedWithAdress>
    <izvorni_sadrzaj>
      <item>Hamowa d.o.o.-u likvidaciji, Avenija Dubrovnik 10, 10000 Zagreb</item>
    </izvorni_sadrzaj>
    <derivirana_varijabla naziv="DomainObject.Predmet.ProtuStrankaListFormatedWithAdress_1">
      <item>Hamowa d.o.o.-u likvidaciji, Avenija Dubrovnik 10, 10000 Zagreb</item>
    </derivirana_varijabla>
  </DomainObject.Predmet.ProtuStrankaListFormatedWithAdress>
  <DomainObject.Predmet.ProtuStrankaListFormatedWithAdressOIB>
    <izvorni_sadrzaj>
      <item>Hamowa d.o.o.-u likvidaciji, OIB 82254515490, Avenija Dubrovnik 10, 10000 Zagreb</item>
    </izvorni_sadrzaj>
    <derivirana_varijabla naziv="DomainObject.Predmet.ProtuStrankaListFormatedWithAdressOIB_1">
      <item>Hamowa d.o.o.-u likvidaciji, OIB 82254515490, Avenija Dubrovnik 10, 10000 Zagreb</item>
    </derivirana_varijabla>
  </DomainObject.Predmet.ProtuStrankaListFormatedWithAdressOIB>
  <DomainObject.Predmet.ProtuStrankaListNazivFormated>
    <izvorni_sadrzaj>
      <item>Hamowa d.o.o.-u likvidaciji</item>
    </izvorni_sadrzaj>
    <derivirana_varijabla naziv="DomainObject.Predmet.ProtuStrankaListNazivFormated_1">
      <item>Hamowa d.o.o.-u likvidaciji</item>
    </derivirana_varijabla>
  </DomainObject.Predmet.ProtuStrankaListNazivFormated>
  <DomainObject.Predmet.ProtuStrankaListNazivFormatedOIB>
    <izvorni_sadrzaj>
      <item>Hamowa d.o.o.-u likvidaciji, OIB 82254515490</item>
    </izvorni_sadrzaj>
    <derivirana_varijabla naziv="DomainObject.Predmet.ProtuStrankaListNazivFormatedOIB_1">
      <item>Hamowa d.o.o.-u likvidaciji, OIB 82254515490</item>
    </derivirana_varijabla>
  </DomainObject.Predmet.ProtuStrankaListNazivFormatedOIB>
  <DomainObject.Predmet.OstaliListFormated>
    <izvorni_sadrzaj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Formated_1"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derivirana_varijabla>
  </DomainObject.Predmet.OstaliListFormated>
  <DomainObject.Predmet.OstaliListFormatedOIB>
    <izvorni_sadrzaj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FormatedOIB_1"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FormatedOIB>
  <DomainObject.Predmet.OstaliListFormatedWithAdress>
    <izvorni_sadrzaj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izvorni_sadrzaj>
    <derivirana_varijabla naziv="DomainObject.Predmet.OstaliListFormatedWithAdress_1"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derivirana_varijabla>
  </DomainObject.Predmet.OstaliListFormatedWithAdress>
  <DomainObject.Predmet.OstaliListFormatedWithAdressOIB>
    <izvorni_sadrzaj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izvorni_sadrzaj>
    <derivirana_varijabla naziv="DomainObject.Predmet.OstaliListFormatedWithAdressOIB_1"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derivirana_varijabla>
  </DomainObject.Predmet.OstaliListFormatedWithAdressOIB>
  <DomainObject.Predmet.OstaliListNazivFormated>
    <izvorni_sadrzaj>
      <item>Zoran Krajinović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NazivFormated_1">
      <item>Zoran Krajinović</item>
      <item>KARLOVAČKA BANKA d.d.</item>
      <item>KARLOVAČKA BANKA d.d.</item>
      <item>MATE BURAZIN</item>
      <item>Zdravko Mitak</item>
      <item>Taritas Valdemar</item>
    </derivirana_varijabla>
  </DomainObject.Predmet.OstaliListNazivFormated>
  <DomainObject.Predmet.OstaliListNazivFormatedOIB>
    <izvorni_sadrzaj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NazivFormatedOIB_1"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St-219/2009-135</izvorni_sadrzaj>
    <derivirana_varijabla naziv="DomainObject.PoslovniBrojDokumenta_1">St-219/2009-135</derivirana_varijabla>
  </DomainObject.PoslovniBrojDokumenta>
  <DomainObject.Predmet.StrankaIDrugi>
    <izvorni_sadrzaj>Invest holding d.o.o.</izvorni_sadrzaj>
    <derivirana_varijabla naziv="DomainObject.Predmet.StrankaIDrugi_1">Invest holding d.o.o.</derivirana_varijabla>
  </DomainObject.Predmet.StrankaIDrugi>
  <DomainObject.Predmet.ProtustrankaIDrugi>
    <izvorni_sadrzaj>Hamowa d.o.o.-u likvidaciji</izvorni_sadrzaj>
    <derivirana_varijabla naziv="DomainObject.Predmet.ProtustrankaIDrugi_1">Hamowa d.o.o.-u likvidaciji</derivirana_varijabla>
  </DomainObject.Predmet.ProtustrankaIDrugi>
  <DomainObject.Predmet.StrankaIDrugiAdressOIB>
    <izvorni_sadrzaj>Invest holding d.o.o., OIB 84789298274, Stanka Vraza 39, 47000 Karlovac</izvorni_sadrzaj>
    <derivirana_varijabla naziv="DomainObject.Predmet.StrankaIDrugiAdressOIB_1">Invest holding d.o.o., OIB 84789298274, Stanka Vraza 39, 47000 Karlovac</derivirana_varijabla>
  </DomainObject.Predmet.StrankaIDrugiAdressOIB>
  <DomainObject.Predmet.ProtustrankaIDrugiAdressOIB>
    <izvorni_sadrzaj>Hamowa d.o.o.-u likvidaciji, OIB 82254515490, Avenija Dubrovnik 10, 10000 Zagreb</izvorni_sadrzaj>
    <derivirana_varijabla naziv="DomainObject.Predmet.ProtustrankaIDrugiAdressOIB_1">Hamowa d.o.o.-u likvidaciji, OIB 82254515490,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SudioniciListNaziv_1"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derivirana_varijabla>
  </DomainObject.Predmet.SudioniciListNaziv>
  <DomainObject.Predmet.SudioniciListAdressOIB>
    <izvorni_sadrzaj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izvorni_sadrzaj>
    <derivirana_varijabla naziv="DomainObject.Predmet.SudioniciListAdressOIB_1"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izvorni_sadrzaj>
    <derivirana_varijabla naziv="DomainObject.Predmet.SudioniciListNazivOIB_1"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1505</properties:Words>
  <properties:Characters>8145</properties:Characters>
  <properties:Lines>183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2016-04-22T10:23:00Z</dcterms:created>
  <dc:creator>Korisnik</dc:creator>
  <cp:lastModifiedBy>Valentina Delač</cp:lastModifiedBy>
  <cp:lastPrinted>2016-04-22T11:29:00Z</cp:lastPrinted>
  <dcterms:modified xmlns:xsi="http://www.w3.org/2001/XMLSchema-instance" xsi:type="dcterms:W3CDTF">2016-04-22T11:32:00Z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St-219/2009-135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