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9bd" w14:paraId="e30f9b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DE0EA1">
        <w:rPr>
          <w:b/>
        </w:rPr>
        <w:t>562</w:t>
      </w:r>
      <w:r w:rsidR="000D330B" w:rsidRPr="005153ED">
        <w:rPr>
          <w:b/>
        </w:rPr>
        <w:t>/201</w:t>
      </w:r>
      <w:r w:rsidR="008E67B0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6C7F48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E</w:t>
      </w:r>
      <w:r w:rsidR="008E67B0">
        <w:rPr>
          <w:b/>
        </w:rPr>
        <w:t xml:space="preserve"> </w:t>
      </w:r>
      <w:r w:rsidRPr="006C7F48">
        <w:rPr>
          <w:b/>
        </w:rPr>
        <w:t>P</w:t>
      </w:r>
      <w:r w:rsidR="008E67B0">
        <w:rPr>
          <w:b/>
        </w:rPr>
        <w:t xml:space="preserve"> </w:t>
      </w:r>
      <w:r w:rsidRPr="006C7F48">
        <w:rPr>
          <w:b/>
        </w:rPr>
        <w:t>U</w:t>
      </w:r>
      <w:r w:rsidR="008E67B0">
        <w:rPr>
          <w:b/>
        </w:rPr>
        <w:t xml:space="preserve"> </w:t>
      </w:r>
      <w:r w:rsidRPr="006C7F48">
        <w:rPr>
          <w:b/>
        </w:rPr>
        <w:t>B</w:t>
      </w:r>
      <w:r w:rsidR="008E67B0">
        <w:rPr>
          <w:b/>
        </w:rPr>
        <w:t xml:space="preserve"> </w:t>
      </w:r>
      <w:r w:rsidRPr="006C7F48">
        <w:rPr>
          <w:b/>
        </w:rPr>
        <w:t>L</w:t>
      </w:r>
      <w:r w:rsidR="008E67B0">
        <w:rPr>
          <w:b/>
        </w:rPr>
        <w:t xml:space="preserve"> </w:t>
      </w:r>
      <w:r w:rsidRPr="006C7F48">
        <w:rPr>
          <w:b/>
        </w:rPr>
        <w:t>I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 xml:space="preserve"> H</w:t>
      </w:r>
      <w:r w:rsidR="008E67B0">
        <w:rPr>
          <w:b/>
        </w:rPr>
        <w:t xml:space="preserve"> </w:t>
      </w: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V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>T</w:t>
      </w:r>
      <w:r w:rsidR="008E67B0">
        <w:rPr>
          <w:b/>
        </w:rPr>
        <w:t xml:space="preserve"> </w:t>
      </w:r>
      <w:r w:rsidRPr="006C7F48">
        <w:rPr>
          <w:b/>
        </w:rPr>
        <w:t>S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DE0EA1" w:rsidRPr="00DE0EA1">
        <w:t>CEFRANK d.o.o.</w:t>
      </w:r>
      <w:r w:rsidR="00DD7E87">
        <w:t xml:space="preserve"> "u stečaju"</w:t>
      </w:r>
      <w:r w:rsidR="00DE0EA1" w:rsidRPr="00DE0EA1">
        <w:t>, Blato, Ulica 69 br. 1 OIB: 96458399581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E67B0">
        <w:t>13</w:t>
      </w:r>
      <w:r w:rsidRPr="005153ED">
        <w:t xml:space="preserve">. </w:t>
      </w:r>
      <w:r w:rsidR="008E67B0">
        <w:t>lip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211723">
        <w:t>Perice Mitrović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>,</w:t>
      </w:r>
      <w:r w:rsidR="00211723">
        <w:t xml:space="preserve"> te Privredna banka Zagreb d.d. Zagreb zastupana po punomoćniku Bože Jović, odvjetničkom</w:t>
      </w:r>
      <w:r w:rsidR="00211723" w:rsidRPr="00211723">
        <w:t xml:space="preserve"> vježbenik</w:t>
      </w:r>
      <w:r w:rsidR="00211723">
        <w:t>u</w:t>
      </w:r>
      <w:r w:rsidR="00211723" w:rsidRPr="00211723">
        <w:t xml:space="preserve"> kod Zoran</w:t>
      </w:r>
      <w:r w:rsidR="00211723">
        <w:t>a</w:t>
      </w:r>
      <w:r w:rsidR="00211723" w:rsidRPr="00211723">
        <w:t xml:space="preserve"> Puljiz, odvjetnik</w:t>
      </w:r>
      <w:r w:rsidR="00211723">
        <w:t>a</w:t>
      </w:r>
      <w:r w:rsidR="00211723" w:rsidRPr="00211723">
        <w:t xml:space="preserve"> iz Zagreba</w:t>
      </w:r>
      <w:r w:rsidR="005153ED">
        <w:t xml:space="preserve"> </w:t>
      </w:r>
      <w:r w:rsidR="008C1790">
        <w:t xml:space="preserve">dana </w:t>
      </w:r>
      <w:r w:rsidR="008E67B0">
        <w:t>1</w:t>
      </w:r>
      <w:r w:rsidR="00211723">
        <w:t>4</w:t>
      </w:r>
      <w:r w:rsidR="008E67B0">
        <w:t>. lip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8E67B0" w:rsidP="008E67B0" w:rsidR="003A0A38">
      <w:pPr>
        <w:pStyle w:val="Odlomakpopisa"/>
        <w:numPr>
          <w:ilvl w:val="0"/>
          <w:numId w:val="12"/>
        </w:numPr>
        <w:jc w:val="both"/>
      </w:pPr>
      <w:r w:rsidRPr="008E67B0">
        <w:t>Utvrđuju se osnovane tražbine vjerovnika kao II (drugog) višeg isplatnog reda:</w:t>
      </w:r>
    </w:p>
    <w:p w:rsidRDefault="008E67B0" w:rsidP="008E67B0" w:rsidR="008E67B0">
      <w:pPr>
        <w:pStyle w:val="Odlomakpopisa"/>
        <w:jc w:val="both"/>
      </w:pPr>
    </w:p>
    <w:p w:rsidRDefault="00211723" w:rsidP="00211723" w:rsidR="00211723">
      <w:pPr>
        <w:ind w:left="708"/>
        <w:jc w:val="both"/>
      </w:pPr>
      <w:r>
        <w:t>1. PRIVREDNA BANKA ZAGREB d.d., Zagreb, OIB: 02535697732, za iznos od   20.264.405,43 kuna.</w:t>
      </w:r>
    </w:p>
    <w:p w:rsidRDefault="00211723" w:rsidP="00211723" w:rsidR="00211723">
      <w:pPr>
        <w:ind w:left="708"/>
        <w:jc w:val="both"/>
      </w:pPr>
      <w:r>
        <w:t>2. CREDO BANKA d.d, u stečaju, Split, OIB: 94141384086, za iznos od 416.887,92 kuna.</w:t>
      </w:r>
    </w:p>
    <w:p w:rsidRDefault="00211723" w:rsidP="00211723" w:rsidR="008E67B0">
      <w:pPr>
        <w:ind w:left="708"/>
        <w:jc w:val="both"/>
      </w:pPr>
      <w:r>
        <w:t>3. REPUBLIKA HRVATSKA, OIB: 18683136487, za iznos od 53.287,26 kuna.</w:t>
      </w:r>
    </w:p>
    <w:p w:rsidRDefault="00211723" w:rsidP="00211723" w:rsidR="00211723">
      <w:pPr>
        <w:ind w:left="708"/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>Obrazloženje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Rješenjem Trgovačkog suda u Splitu, Stalna služba u Dubrovniku posl.br. St- </w:t>
      </w:r>
      <w:r w:rsidR="00211723">
        <w:t>562</w:t>
      </w:r>
      <w:r>
        <w:t>/2016 od 2</w:t>
      </w:r>
      <w:r w:rsidR="00211723">
        <w:t>1. ožujka</w:t>
      </w:r>
      <w:r>
        <w:t xml:space="preserve"> 2016. godine otvoren je stečajni postupak nad stečajnim dužnikom </w:t>
      </w:r>
      <w:r w:rsidR="00211723" w:rsidRPr="00211723">
        <w:t>CEFRANK d.o.o. "u stečaju", Blato, Ulica 69 br. 1 OIB: 96458399581</w:t>
      </w:r>
      <w:r>
        <w:t>, te su pozvani vjerovnici stečajnog dužnika prijaviti svoje tražbine i određeno je ispitno ročište za dan 13. lipnja 2016.g.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 Na ispitnom ročištu održanom dana </w:t>
      </w:r>
      <w:r w:rsidRPr="008E67B0">
        <w:t>13. lipnja 2016.g</w:t>
      </w:r>
      <w:r>
        <w:t>. stečajni upravitelj se određeno izjasnio o svakoj prijavljenoj tražbini predanoj i pristigloj u roku određenom za prijavu tražbina prema rješenju od 2</w:t>
      </w:r>
      <w:r w:rsidR="00211723">
        <w:t>1</w:t>
      </w:r>
      <w:r>
        <w:t>. ožujka 2016. godine objavljenom na mrežnoj stranici e-oglasna ploča suda 2</w:t>
      </w:r>
      <w:r w:rsidR="00211723">
        <w:t>1</w:t>
      </w:r>
      <w:r>
        <w:t>. ožujka 2016.g. Tablice sa prijavama bile su izložene kod ovog suda na uvid svim sudionicima postupka, te su tablice prijavljenih tražbina, razlučnih i izlučnih prava i izvješće stečajnog upravitelja objavljeni i na mrežnoj stranici e-oglasna ploča suda.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lastRenderedPageBreak/>
        <w:tab/>
        <w:t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prijavljene navedene tražbine priznao kao tražbine II (drugog) višeg isplatnog reda u iznosima kako je to navedeno u izre</w:t>
      </w:r>
      <w:r w:rsidR="00211723">
        <w:t>ci</w:t>
      </w:r>
      <w:r>
        <w:t xml:space="preserve"> ovog rješenja. Iste tražbine nije osporio neki od stečajnih vjerovnika.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Sukladno čl. 264. i 265. SZ-a odlučeno je kao u izre</w:t>
      </w:r>
      <w:r w:rsidR="00211723">
        <w:t>ci</w:t>
      </w:r>
      <w:r>
        <w:t>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Ovo  rješenje se objavljuje se na mrežnoj stranici e-Oglasna ploča sudova prema čl. 265. SZ-a.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>Zbog navedenog, na temelju spomenutih propisa, odlučeno je kao u izreci.</w:t>
      </w:r>
    </w:p>
    <w:p w:rsidRDefault="008E67B0" w:rsidP="008E67B0" w:rsidR="008E67B0">
      <w:pPr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 xml:space="preserve">U Dubrovniku, </w:t>
      </w:r>
      <w:r>
        <w:rPr>
          <w:b/>
        </w:rPr>
        <w:t>1</w:t>
      </w:r>
      <w:r w:rsidR="00211723">
        <w:rPr>
          <w:b/>
        </w:rPr>
        <w:t>4</w:t>
      </w:r>
      <w:r>
        <w:rPr>
          <w:b/>
        </w:rPr>
        <w:t>. lip</w:t>
      </w:r>
      <w:r w:rsidRPr="008E67B0">
        <w:rPr>
          <w:b/>
        </w:rPr>
        <w:t>nja 2016. godine</w:t>
      </w:r>
    </w:p>
    <w:p w:rsidRDefault="008E67B0" w:rsidP="008E67B0" w:rsidR="008E67B0">
      <w:pPr>
        <w:pStyle w:val="Odlomakpopisa"/>
        <w:jc w:val="both"/>
      </w:pPr>
      <w:r>
        <w:tab/>
      </w:r>
      <w:r>
        <w:tab/>
      </w:r>
      <w:r>
        <w:tab/>
      </w:r>
    </w:p>
    <w:p w:rsidRDefault="008E67B0" w:rsidP="008E67B0" w:rsidR="008E67B0" w:rsidRPr="008E67B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67B0">
        <w:rPr>
          <w:b/>
        </w:rPr>
        <w:t>Sudac:</w:t>
      </w:r>
    </w:p>
    <w:p w:rsidRDefault="008E67B0" w:rsidP="008E67B0" w:rsidR="008E67B0" w:rsidRPr="008E67B0">
      <w:pPr>
        <w:pStyle w:val="Odlomakpopisa"/>
        <w:jc w:val="both"/>
        <w:rPr>
          <w:b/>
        </w:rPr>
      </w:pPr>
    </w:p>
    <w:p w:rsidRDefault="008E67B0" w:rsidP="008E67B0" w:rsidR="008E67B0">
      <w:pPr>
        <w:pStyle w:val="Odlomakpopisa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67B0">
        <w:rPr>
          <w:b/>
        </w:rPr>
        <w:t>Katarina Franković</w:t>
      </w:r>
      <w:r w:rsidR="00211723">
        <w:t xml:space="preserve"> 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POUKA O PRAVNOM LIJEKU</w:t>
      </w:r>
    </w:p>
    <w:p w:rsidRDefault="008E67B0" w:rsidP="008E67B0" w:rsidR="008E67B0">
      <w:pPr>
        <w:pStyle w:val="Odlomakpopisa"/>
        <w:jc w:val="both"/>
      </w:pPr>
      <w:r w:rsidRPr="008E67B0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DN-a:</w:t>
      </w:r>
    </w:p>
    <w:p w:rsidRDefault="008E67B0" w:rsidP="008E67B0" w:rsidR="008E67B0">
      <w:pPr>
        <w:pStyle w:val="Odlomakpopisa"/>
        <w:jc w:val="both"/>
      </w:pPr>
      <w:r>
        <w:t xml:space="preserve">- mrežna stranica oglasna ploča suda </w:t>
      </w:r>
    </w:p>
    <w:p w:rsidRDefault="00076DD1" w:rsidP="008E67B0" w:rsidR="00076DD1" w:rsidRPr="003D0C55">
      <w:pPr>
        <w:pStyle w:val="Odlomakpopisa"/>
        <w:jc w:val="both"/>
      </w:pP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DE0EA1">
      <w:rPr>
        <w:rFonts w:hAnsi="Book Antiqua" w:ascii="Book Antiqua"/>
        <w:b/>
        <w:sz w:val="20"/>
        <w:szCs w:val="20"/>
      </w:rPr>
      <w:t>562</w:t>
    </w:r>
    <w:r w:rsidR="00C83042">
      <w:rPr>
        <w:rFonts w:hAnsi="Book Antiqua" w:ascii="Book Antiqua"/>
        <w:b/>
        <w:sz w:val="20"/>
        <w:szCs w:val="20"/>
      </w:rPr>
      <w:t>/201</w:t>
    </w:r>
    <w:r w:rsidR="008E67B0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1723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0421C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07C74"/>
    <w:rsid w:val="0082142D"/>
    <w:rsid w:val="00833B2F"/>
    <w:rsid w:val="00855A31"/>
    <w:rsid w:val="00881055"/>
    <w:rsid w:val="008B5CAB"/>
    <w:rsid w:val="008C1790"/>
    <w:rsid w:val="008E67B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D7E87"/>
    <w:rsid w:val="00DE0EA1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C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C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C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C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C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C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C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C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CEFRANK, d.o.o. za uvoz-izvoz plinske opreme</izvorni_sadrzaj>
    <derivirana_varijabla naziv="DomainObject.Predmet.ProtustrankaFormated_1">  CEFRANK, d.o.o. za uvoz-izvoz plinske opreme</derivirana_varijabla>
  </DomainObject.Predmet.ProtustrankaFormated>
  <DomainObject.Predmet.ProtustrankaFormatedOIB>
    <izvorni_sadrzaj>  CEFRANK, d.o.o. za uvoz-izvoz plinske opreme, OIB 96458399581</izvorni_sadrzaj>
    <derivirana_varijabla naziv="DomainObject.Predmet.ProtustrankaFormatedOIB_1">  CEFRANK, d.o.o. za uvoz-izvoz plinske opreme, OIB 96458399581</derivirana_varijabla>
  </DomainObject.Predmet.ProtustrankaFormatedOIB>
  <DomainObject.Predmet.ProtustrankaFormatedWithAdress>
    <izvorni_sadrzaj> CEFRANK, d.o.o. za uvoz-izvoz plinske opreme, Ulica 69 1, 20271 Blato</izvorni_sadrzaj>
    <derivirana_varijabla naziv="DomainObject.Predmet.ProtustrankaFormatedWithAdress_1"> CEFRANK, d.o.o. za uvoz-izvoz plinske opreme, Ulica 69 1, 20271 Blato</derivirana_varijabla>
  </DomainObject.Predmet.ProtustrankaFormatedWithAdress>
  <DomainObject.Predmet.ProtustrankaFormatedWithAdressOIB>
    <izvorni_sadrzaj> CEFRANK, d.o.o. za uvoz-izvoz plinske opreme, OIB 96458399581, Ulica 69 1, 20271 Blato</izvorni_sadrzaj>
    <derivirana_varijabla naziv="DomainObject.Predmet.ProtustrankaFormatedWithAdressOIB_1"> CEFRANK, d.o.o. za uvoz-izvoz plinske opreme, OIB 96458399581, Ulica 69 1, 20271 Blato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</item>
    </izvorni_sadrzaj>
    <derivirana_varijabla naziv="DomainObject.Predmet.ProtuStrankaListFormated_1">
      <item>CEFRANK, d.o.o. za uvoz-izvoz plinske opreme</item>
    </derivirana_varijabla>
  </DomainObject.Predmet.ProtuStrankaListFormated>
  <DomainObject.Predmet.ProtuStrankaListFormatedOIB>
    <izvorni_sadrzaj>
      <item>CEFRANK, d.o.o. za uvoz-izvoz plinske opreme, OIB 96458399581</item>
    </izvorni_sadrzaj>
    <derivirana_varijabla naziv="DomainObject.Predmet.ProtuStrankaListFormatedOIB_1">
      <item>CEFRANK, d.o.o. za uvoz-izvoz plinske opreme, OIB 96458399581</item>
    </derivirana_varijabla>
  </DomainObject.Predmet.ProtuStrankaListFormatedOIB>
  <DomainObject.Predmet.ProtuStrankaListFormatedWithAdress>
    <izvorni_sadrzaj>
      <item>CEFRANK, d.o.o. za uvoz-izvoz plinske opreme, Ulica 69 1, 20271 Blato</item>
    </izvorni_sadrzaj>
    <derivirana_varijabla naziv="DomainObject.Predmet.ProtuStrankaListFormatedWithAdress_1">
      <item>CEFRANK, d.o.o. za uvoz-izvoz plinske opreme, Ulica 69 1, 20271 Blato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</item>
    </izvorni_sadrzaj>
    <derivirana_varijabla naziv="DomainObject.Predmet.ProtuStrankaListFormatedWithAdressOIB_1">
      <item>CEFRANK, d.o.o. za uvoz-izvoz plinske opreme, OIB 96458399581, Ulica 69 1, 20271 Blato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</izvorni_sadrzaj>
    <derivirana_varijabla naziv="DomainObject.Predmet.OstaliListFormated_1">
      <item>Tihan Hilje</item>
      <item>Bože Jović</item>
    </derivirana_varijabla>
  </DomainObject.Predmet.OstaliListFormated>
  <DomainObject.Predmet.OstaliListFormatedOIB>
    <izvorni_sadrzaj>
      <item>Tihan Hilje</item>
      <item>Bože Jović</item>
    </izvorni_sadrzaj>
    <derivirana_varijabla naziv="DomainObject.Predmet.OstaliListFormatedOIB_1">
      <item>Tihan Hilje</item>
      <item>Bože Jović</item>
    </derivirana_varijabla>
  </DomainObject.Predmet.OstaliListFormatedOIB>
  <DomainObject.Predmet.OstaliListFormatedWithAdress>
    <izvorni_sadrzaj>
      <item>Tihan Hilje</item>
      <item>Bože Jović</item>
    </izvorni_sadrzaj>
    <derivirana_varijabla naziv="DomainObject.Predmet.OstaliListFormatedWithAdress_1">
      <item>Tihan Hilje</item>
      <item>Bože Jović</item>
    </derivirana_varijabla>
  </DomainObject.Predmet.OstaliListFormatedWithAdress>
  <DomainObject.Predmet.OstaliListFormatedWithAdressOIB>
    <izvorni_sadrzaj>
      <item>Tihan Hilje</item>
      <item>Bože Jović</item>
    </izvorni_sadrzaj>
    <derivirana_varijabla naziv="DomainObject.Predmet.OstaliListFormatedWithAdressOIB_1">
      <item>Tihan Hilje</item>
      <item>Bože Jović</item>
    </derivirana_varijabla>
  </DomainObject.Predmet.OstaliListFormatedWithAdressOIB>
  <DomainObject.Predmet.OstaliListNazivFormated>
    <izvorni_sadrzaj>
      <item>Tihan Hilje</item>
      <item>Bože Jović</item>
    </izvorni_sadrzaj>
    <derivirana_varijabla naziv="DomainObject.Predmet.OstaliListNazivFormated_1">
      <item>Tihan Hilje</item>
      <item>Bože Jović</item>
    </derivirana_varijabla>
  </DomainObject.Predmet.OstaliListNazivFormated>
  <DomainObject.Predmet.OstaliListNazivFormatedOIB>
    <izvorni_sadrzaj>
      <item>Tihan Hilje</item>
      <item>Bože Jović</item>
    </izvorni_sadrzaj>
    <derivirana_varijabla naziv="DomainObject.Predmet.OstaliListNazivFormatedOIB_1">
      <item>Tihan Hilje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</izvorni_sadrzaj>
    <derivirana_varijabla naziv="DomainObject.Predmet.SudioniciListNazivOIB_1">
      <item>, OIB 96458399581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DD9D7-B38C-4AEB-BD5C-8522BEF06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2775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2016-06-14T13:34:00Z</dcterms:created>
  <dc:creator>stanka grcic</dc:creator>
  <cp:lastModifiedBy>Katarina Franković</cp:lastModifiedBy>
  <cp:lastPrinted>2016-06-13T13:26:00Z</cp:lastPrinted>
  <dcterms:modified xmlns:xsi="http://www.w3.org/2001/XMLSchema-instance" xsi:type="dcterms:W3CDTF">2016-06-14T13:34:00Z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