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5626" w14:paraId="5eb5626" w:rsidRDefault="00B87D0A" w:rsidP="00B87D0A" w:rsidR="00CD11B3">
      <w:pPr>
        <w:jc w:val="right"/>
        <w15:collapsed w:val="false"/>
      </w:pPr>
      <w:bookmarkStart w:name="_GoBack" w:id="0"/>
      <w:bookmarkEnd w:id="0"/>
      <w:r>
        <w:t>9 Stpn-42</w:t>
      </w:r>
      <w:r w:rsidR="006B1F3D">
        <w:t>/15</w:t>
      </w:r>
    </w:p>
    <w:p w:rsidRDefault="00CD11B3" w:rsidP="00CD11B3" w:rsidR="00CD11B3"/>
    <w:p w:rsidRDefault="006B1F3D" w:rsidP="00CD11B3" w:rsidR="006B1F3D"/>
    <w:p w:rsidRDefault="00B87D0A" w:rsidP="00CD11B3" w:rsidR="00B87D0A"/>
    <w:p w:rsidRDefault="006B1F3D" w:rsidP="00CD11B3" w:rsidR="00B4106C">
      <w:r>
        <w:t>REPUBLIKA HRVATSKA</w:t>
      </w:r>
    </w:p>
    <w:p w:rsidRDefault="00CD11B3" w:rsidP="00CD11B3" w:rsidR="00CD11B3">
      <w:r>
        <w:t>TRGOVAČKI SUD U ZADRU</w:t>
      </w:r>
    </w:p>
    <w:p w:rsidRDefault="00CD11B3" w:rsidP="00CD11B3" w:rsidR="00CD11B3">
      <w:r>
        <w:t xml:space="preserve">STALNA SLUŽBA U ŠIBENIKU </w:t>
      </w:r>
    </w:p>
    <w:p w:rsidRDefault="00675FD4" w:rsidP="00CD11B3" w:rsidR="00675FD4"/>
    <w:p w:rsidRDefault="00CD11B3" w:rsidP="00CD11B3" w:rsidR="00CD11B3"/>
    <w:p w:rsidRDefault="00B4106C" w:rsidP="00B4106C" w:rsidR="00B4106C">
      <w:pPr>
        <w:jc w:val="center"/>
      </w:pPr>
      <w:r>
        <w:t>R E P U B L I K A    H R V A T S K A</w:t>
      </w:r>
    </w:p>
    <w:p w:rsidRDefault="00B4106C" w:rsidP="00CD11B3" w:rsidR="00B4106C"/>
    <w:p w:rsidRDefault="00CD11B3" w:rsidP="00CD11B3" w:rsidR="00CD11B3">
      <w:pPr>
        <w:jc w:val="center"/>
      </w:pPr>
      <w:r>
        <w:t>R J E Š E N J E</w:t>
      </w:r>
    </w:p>
    <w:p w:rsidRDefault="00B87D0A" w:rsidP="00CD11B3" w:rsidR="00B87D0A"/>
    <w:p w:rsidRDefault="00B87D0A" w:rsidP="00CD11B3" w:rsidR="00B87D0A"/>
    <w:p w:rsidRDefault="00181DB3" w:rsidP="00775639" w:rsidR="00CD11B3">
      <w:pPr>
        <w:tabs>
          <w:tab w:pos="1680" w:val="left"/>
        </w:tabs>
        <w:jc w:val="both"/>
        <w:rPr>
          <w:lang w:eastAsia="en-US"/>
        </w:rPr>
      </w:pPr>
      <w:r>
        <w:t xml:space="preserve">            </w:t>
      </w:r>
      <w:r w:rsidR="00CD11B3">
        <w:t>Trgovački sud u Zadru, Stalna služba u Šibeniku, po stečajnom sucu Tereziji Goreta, povodom prijedloga za sklapanje predstečajne nagodbe dužnika</w:t>
      </w:r>
      <w:r w:rsidR="001C4AE0">
        <w:t xml:space="preserve"> </w:t>
      </w:r>
      <w:r w:rsidR="00B87D0A">
        <w:rPr>
          <w:bCs/>
          <w:noProof/>
        </w:rPr>
        <w:t>Goran Bilić, vl. Obrta za informatičke usluge i trgovinu MG SISTEMI iz Šibenika, Prokljanska 45, OIB 27861903840</w:t>
      </w:r>
      <w:r w:rsidR="00B4106C">
        <w:rPr>
          <w:lang w:val="en-US"/>
        </w:rPr>
        <w:t>,</w:t>
      </w:r>
      <w:r w:rsidR="00CD11B3">
        <w:t xml:space="preserve"> nakon ročišta radi sklapanja preds</w:t>
      </w:r>
      <w:r w:rsidR="003700EF">
        <w:t>tečajne nagodbe održanog dana 0</w:t>
      </w:r>
      <w:r w:rsidR="00B87D0A">
        <w:t>3</w:t>
      </w:r>
      <w:r w:rsidR="00CD11B3">
        <w:t xml:space="preserve">. </w:t>
      </w:r>
      <w:r w:rsidR="00B87D0A">
        <w:t>rujn</w:t>
      </w:r>
      <w:r w:rsidR="00B27F7C">
        <w:t>a</w:t>
      </w:r>
      <w:r w:rsidR="00775639">
        <w:t xml:space="preserve"> 2015</w:t>
      </w:r>
      <w:r w:rsidR="00CD11B3">
        <w:t xml:space="preserve">. godine </w:t>
      </w:r>
      <w:r w:rsidR="004876DF">
        <w:t xml:space="preserve">između </w:t>
      </w:r>
      <w:r w:rsidR="00CD11B3">
        <w:t>dužnika</w:t>
      </w:r>
      <w:r w:rsidR="001C4AE0">
        <w:t xml:space="preserve"> </w:t>
      </w:r>
      <w:r w:rsidR="00B87D0A">
        <w:rPr>
          <w:bCs/>
          <w:noProof/>
        </w:rPr>
        <w:t xml:space="preserve">Goran Bilić, vl. Obrta za informatičke usluge i trgovinu MG SISTEMI </w:t>
      </w:r>
      <w:r w:rsidR="00CD11B3">
        <w:t xml:space="preserve">te </w:t>
      </w:r>
      <w:r w:rsidR="004723D6">
        <w:t xml:space="preserve">za </w:t>
      </w:r>
      <w:r w:rsidR="00CD11B3">
        <w:t>vjerovnika</w:t>
      </w:r>
      <w:r w:rsidR="00ED3466">
        <w:t xml:space="preserve"> </w:t>
      </w:r>
      <w:r w:rsidR="004723D6">
        <w:t>Republika Hrvatska, Ministarstvo financija, Porezna uprava – Područni ured Šibenik, Dražen Crnogaća, zaposlenik</w:t>
      </w:r>
      <w:r>
        <w:t>,</w:t>
      </w:r>
      <w:r w:rsidR="00B87D0A">
        <w:t xml:space="preserve"> dana 03</w:t>
      </w:r>
      <w:r w:rsidR="00CD11B3">
        <w:t xml:space="preserve">. </w:t>
      </w:r>
      <w:r w:rsidR="00B87D0A">
        <w:t>rujn</w:t>
      </w:r>
      <w:r w:rsidR="00B27F7C">
        <w:t>a</w:t>
      </w:r>
      <w:r w:rsidR="00775639">
        <w:t xml:space="preserve"> 2015</w:t>
      </w:r>
      <w:r w:rsidR="00CD11B3">
        <w:t>.</w:t>
      </w:r>
      <w:r w:rsidR="00700D40">
        <w:t xml:space="preserve"> </w:t>
      </w:r>
      <w:r w:rsidR="00CD11B3">
        <w:t>g</w:t>
      </w:r>
      <w:r w:rsidR="00700D40">
        <w:t>odine</w:t>
      </w:r>
    </w:p>
    <w:p w:rsidRDefault="00B87D0A" w:rsidP="00CD11B3" w:rsidR="00B87D0A"/>
    <w:p w:rsidRDefault="00B87D0A" w:rsidP="00CD11B3" w:rsidR="00B87D0A"/>
    <w:p w:rsidRDefault="00CD11B3" w:rsidP="00CD11B3" w:rsidR="00CD11B3">
      <w:pPr>
        <w:jc w:val="center"/>
      </w:pPr>
      <w:r>
        <w:t>r i j e š i o    j e</w:t>
      </w:r>
    </w:p>
    <w:p w:rsidRDefault="00B87D0A" w:rsidP="00CD11B3" w:rsidR="00B87D0A"/>
    <w:p w:rsidRDefault="00B87D0A" w:rsidP="00CD11B3" w:rsidR="00B87D0A"/>
    <w:p w:rsidRDefault="00181DB3" w:rsidP="00181DB3" w:rsidR="00181DB3" w:rsidRPr="00181DB3">
      <w:pPr>
        <w:ind w:firstLine="708"/>
        <w:jc w:val="both"/>
        <w:rPr>
          <w:lang w:eastAsia="en-US"/>
        </w:rPr>
      </w:pPr>
      <w:r w:rsidRPr="00181DB3">
        <w:rPr>
          <w:lang w:eastAsia="en-US"/>
        </w:rPr>
        <w:t xml:space="preserve">Odobrava se sklapanje predstečajne nagodbe kojom se dužnik </w:t>
      </w:r>
      <w:r w:rsidR="00B87D0A">
        <w:rPr>
          <w:bCs/>
          <w:noProof/>
        </w:rPr>
        <w:t>Goran Bilić, vl. Obrta za informatičke usluge i trgovinu MG SISTEMI iz Šibenika, Prokljanska 45, OIB 27861903840</w:t>
      </w:r>
      <w:r w:rsidRPr="00181DB3">
        <w:rPr>
          <w:rFonts w:eastAsia="Calibri"/>
          <w:lang w:eastAsia="en-US"/>
        </w:rPr>
        <w:t>, obvezuje namiriti tražbine slijedećim vjerovnicima</w:t>
      </w:r>
      <w:r w:rsidR="004723D6">
        <w:rPr>
          <w:rFonts w:eastAsia="Calibri"/>
          <w:lang w:eastAsia="en-US"/>
        </w:rPr>
        <w:t xml:space="preserve"> na način</w:t>
      </w:r>
      <w:r w:rsidRPr="00181DB3">
        <w:rPr>
          <w:rFonts w:eastAsia="Calibri"/>
          <w:lang w:eastAsia="en-US"/>
        </w:rPr>
        <w:t>: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RH Ministarstvo financija, Poreznoj upravi, Područni ured Šibenik, OIB 18683136487</w:t>
      </w:r>
      <w:r w:rsidRPr="004723D6">
        <w:rPr>
          <w:noProof/>
          <w:lang w:eastAsia="en-US"/>
        </w:rPr>
        <w:t>, utvrđena je tražbina od 147.644,79 kuna s pripadajućom kamatom po stopi od 4,5 posto godišnje koja se obračunava za cijelu glavnicu, počevši od devetog dana nakon objave rješenja suda o prihvaćanju i sklapanju predstečajne nagodbe na web stranici FINE – Regionalni centar Split i to u 24 jednaka mjesečna obroka glavnice, svaki u iznosu od 6.151,87 kuna s pripadajućim kamatama od 4,5 posto godišnje prema otplatnom planu koji će obračunati Porezne uprave, a koji prvi obrok dospijeva u roku od 30 dana od pravomoćnosti rješenja o odobrenju predstečajne nagodbe, s tim da se rok žalbe na rješenje računa od objave istog na web stranici FINE – Regionalni centar Split</w:t>
      </w:r>
    </w:p>
    <w:p w:rsidRDefault="004723D6" w:rsidP="004723D6" w:rsidR="004723D6" w:rsidRPr="004723D6">
      <w:pPr>
        <w:tabs>
          <w:tab w:pos="709" w:val="left"/>
        </w:tabs>
        <w:ind w:left="720"/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Ivan Mauerman i Marko Veić, vl. obrta DOTSOFT, Požega, Njemačka 13, OIB 93462639065</w:t>
      </w:r>
      <w:r w:rsidRPr="004723D6">
        <w:rPr>
          <w:noProof/>
          <w:lang w:eastAsia="en-US"/>
        </w:rPr>
        <w:t>, isplati iznos od 4.921,87 kuna (što predstavlja 70 posto utvrđene tražbine od 7.031,24 kune) u 6 jednakih mjesečnih anuiteta beskamatno. Prva rata od kojih svaka iznosi 820,31 kunu, dospijeva 15-tog u mjesecu koji slijedi nakon mjeseca u kojem ističe poček od 6 mjeseci, a koji slijedi nakon mjeseca u kojem je sklopljena pravomoćna predstečajna nagodba pred trgovačkim sudom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lastRenderedPageBreak/>
        <w:t xml:space="preserve">da vjerovniku </w:t>
      </w:r>
      <w:r w:rsidRPr="004723D6">
        <w:rPr>
          <w:b/>
          <w:noProof/>
          <w:lang w:eastAsia="en-US"/>
        </w:rPr>
        <w:t>LAKOL ŠIBENIK d.o.o., 22000 Šibenik, Petra Preradovića 7, OIB 83651629490</w:t>
      </w:r>
      <w:r w:rsidRPr="004723D6">
        <w:rPr>
          <w:noProof/>
          <w:lang w:eastAsia="en-US"/>
        </w:rPr>
        <w:t>, isplati iznos od 1.855,36 kuna (što predstavlja 70 posto od utvrđene tražbine od 2.650,52 kune) u 6 jednakih mjesečnih anuiteta beskamatno. Prva rata od kojih svaka iznosi 309,27 kuna,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ind w:left="720"/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MICROLINE d.o.o., 10000 Zagreb, Slavonska avenija 26/9, OIB 79072311177</w:t>
      </w:r>
      <w:r w:rsidRPr="004723D6">
        <w:rPr>
          <w:noProof/>
          <w:lang w:eastAsia="en-US"/>
        </w:rPr>
        <w:t>, isplati iznos od 58,10 kuna (što predstavlja 70 posto utvrđene tražbine od 83,00 kune) u 6 jednakih mjesečnih anuiteta beskamatno. Prva rata od kojih svaka iznosi 9,68 kuna,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KING MECHES d.o.o., 22000 Šibenik, Bana Ivana Mažuranića 7, OIB 59840226752</w:t>
      </w:r>
      <w:r w:rsidRPr="004723D6">
        <w:rPr>
          <w:noProof/>
          <w:lang w:eastAsia="en-US"/>
        </w:rPr>
        <w:t>, isplati iznos od 716,45 kuna (što predstavlja 70 posto od utvrđene tražbine od 1.023,50 kuna) u 6 jednakih mjesečnih anuiteta beskamatno. Prva rata od kojih svaka iznosi 119,41 kunu,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ALARMI STIPANIČEV j.d.o.o., 22212 Tribunj, Varoš 18, OIB 10636665881</w:t>
      </w:r>
      <w:r w:rsidRPr="004723D6">
        <w:rPr>
          <w:noProof/>
          <w:lang w:eastAsia="en-US"/>
        </w:rPr>
        <w:t>, isplati iznos od 423,50 kuna (što predstavlja 70 posto od utvrđene tražbine od 605,00 kuna) u 6 jedankih mjesečnih anuiteta beskamatno. Prva rata od kojih svaka iznosi 70,58 kuna,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VIPNET d.o.o. Zagreb, 10000 Zagreb, Vrtni put 1, OIB 29524210204</w:t>
      </w:r>
      <w:r w:rsidRPr="004723D6">
        <w:rPr>
          <w:noProof/>
          <w:lang w:eastAsia="en-US"/>
        </w:rPr>
        <w:t>, isplati iznos od 423,50 kuna (što predstavlja 70 posto od utvrđene tražbine od 605,00 kuna) u 6 jednakih mjesečnih anuiteta beskamatno. Prva rata od kojih svaka iznosi 91,58 kuna,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DEBITUM d.o.o., 22000 Bilice, Slavice 42, OIB 99116068935</w:t>
      </w:r>
      <w:r w:rsidRPr="004723D6">
        <w:rPr>
          <w:noProof/>
          <w:lang w:eastAsia="en-US"/>
        </w:rPr>
        <w:t>, iznos od 1.083,20 kuna (što predstavlja 70 posto od utvrđene tražbine od 1.547,44 kune) u 6 jednakih mjesečnih anuiteta beskamatno. Prva rata od kojih svaka iznosi 180,53 kune, dospijeva 15-tog u mjesecu koji slijedi nakon mjeseca u kojem ističe poček od 6 mjeseci, a koji slijedi nakon mjeseca u kojem je sklopljena pravomoćna predstečajna nagodba pred trgovačkim sudom.</w:t>
      </w:r>
    </w:p>
    <w:p w:rsidRDefault="004723D6" w:rsidP="004723D6" w:rsidR="004723D6" w:rsidRPr="004723D6">
      <w:pPr>
        <w:tabs>
          <w:tab w:pos="709" w:val="left"/>
        </w:tabs>
        <w:jc w:val="both"/>
        <w:rPr>
          <w:noProof/>
          <w:lang w:eastAsia="en-US"/>
        </w:rPr>
      </w:pPr>
    </w:p>
    <w:p w:rsidRDefault="004723D6" w:rsidP="004723D6" w:rsidR="004723D6" w:rsidRPr="004723D6">
      <w:pPr>
        <w:numPr>
          <w:ilvl w:val="0"/>
          <w:numId w:val="42"/>
        </w:numPr>
        <w:tabs>
          <w:tab w:pos="709" w:val="left"/>
        </w:tabs>
        <w:jc w:val="both"/>
        <w:rPr>
          <w:noProof/>
          <w:lang w:eastAsia="en-US"/>
        </w:rPr>
      </w:pPr>
      <w:r w:rsidRPr="004723D6">
        <w:rPr>
          <w:noProof/>
          <w:lang w:eastAsia="en-US"/>
        </w:rPr>
        <w:t xml:space="preserve">da vjerovniku </w:t>
      </w:r>
      <w:r w:rsidRPr="004723D6">
        <w:rPr>
          <w:b/>
          <w:noProof/>
          <w:lang w:eastAsia="en-US"/>
        </w:rPr>
        <w:t>BAR d.o.o., 51000 Rijeka, Zdravka Kučića 3, OIB 92687868081</w:t>
      </w:r>
      <w:r w:rsidRPr="004723D6">
        <w:rPr>
          <w:noProof/>
          <w:lang w:eastAsia="en-US"/>
        </w:rPr>
        <w:t>, isplati iznos od 774,62 kune (što predstavlja 70 posto od utvrđene tražbine od 1.106,60 kuna) u 6 jednakih mjesečnih anuiteta beskamatno. Prva rata od kojih svaka iznosi 129,10 kuna, dospijeva 15-tog u mjesecu koji slijedi nakon mjeseca u kojem ističe poček od 6 mjeseci, a koji slijedi nakon mjeseca u kojem je sklopljena pravomoćna predstečajna nagodba pred trgovačkim sudom.</w:t>
      </w:r>
    </w:p>
    <w:p w:rsidRDefault="00B87D0A" w:rsidP="00B87D0A" w:rsidR="00B87D0A">
      <w:pPr>
        <w:ind w:firstLine="708"/>
        <w:jc w:val="both"/>
      </w:pPr>
    </w:p>
    <w:p w:rsidRDefault="00B87D0A" w:rsidP="009A7FBD" w:rsidR="00B87D0A">
      <w:pPr>
        <w:jc w:val="both"/>
      </w:pPr>
    </w:p>
    <w:p w:rsidRDefault="00CD11B3" w:rsidP="00B87D0A" w:rsidR="004876DF">
      <w:pPr>
        <w:jc w:val="center"/>
      </w:pPr>
      <w:r>
        <w:lastRenderedPageBreak/>
        <w:t>Obrazloženje</w:t>
      </w:r>
    </w:p>
    <w:p w:rsidRDefault="00CD11B3" w:rsidP="00CD11B3" w:rsidR="00CD11B3"/>
    <w:p w:rsidRDefault="00CD11B3" w:rsidP="00CD11B3" w:rsidR="00CD11B3">
      <w:pPr>
        <w:ind w:firstLine="708"/>
        <w:jc w:val="both"/>
      </w:pPr>
      <w:r>
        <w:t xml:space="preserve">Predlagatelj </w:t>
      </w:r>
      <w:r w:rsidR="00B27F7C">
        <w:t xml:space="preserve">- </w:t>
      </w:r>
      <w:r>
        <w:t>dužnik</w:t>
      </w:r>
      <w:r w:rsidR="00AF48FF">
        <w:t xml:space="preserve"> </w:t>
      </w:r>
      <w:r w:rsidR="00B87D0A">
        <w:rPr>
          <w:bCs/>
          <w:noProof/>
        </w:rPr>
        <w:t>Goran Bilić, vl. Obrta za informatičke usluge i trgovinu MG SISTEMI iz Šibenika, Prokljanska 45, OIB 27861903840</w:t>
      </w:r>
      <w:r>
        <w:t xml:space="preserve">, dostavio je neposredno ovom sudu dana </w:t>
      </w:r>
      <w:r w:rsidR="00D5279C">
        <w:t>30. srpnja 2015.</w:t>
      </w:r>
      <w:r w:rsidR="00841F1A">
        <w:t xml:space="preserve"> godine</w:t>
      </w:r>
      <w:r>
        <w:t xml:space="preserve"> dokumentaciju predstečajne nagodbe s prijedlogom za sklapanje predstečajne nagodbe. </w:t>
      </w:r>
    </w:p>
    <w:p w:rsidRDefault="00CD11B3" w:rsidP="00CD11B3" w:rsidR="00CD11B3"/>
    <w:p w:rsidRDefault="00CD11B3" w:rsidP="005153F2" w:rsidR="007C2024">
      <w:pPr>
        <w:ind w:firstLine="708"/>
      </w:pPr>
      <w:r>
        <w:t>Dužnik je uz prijedlog dostavio spis FINA-e.</w:t>
      </w:r>
    </w:p>
    <w:p w:rsidRDefault="00B27F7C" w:rsidP="00CD11B3" w:rsidR="00B27F7C">
      <w:pPr>
        <w:ind w:firstLine="708"/>
        <w:jc w:val="both"/>
      </w:pPr>
    </w:p>
    <w:p w:rsidRDefault="007C2024" w:rsidP="00CD11B3" w:rsidR="00CD11B3">
      <w:pPr>
        <w:ind w:firstLine="708"/>
        <w:jc w:val="both"/>
      </w:pPr>
      <w:r>
        <w:t xml:space="preserve">Rješenjem Fine, </w:t>
      </w:r>
      <w:r w:rsidR="00CD11B3">
        <w:t>Regionalni centar Split</w:t>
      </w:r>
      <w:r w:rsidR="00B27F7C">
        <w:t xml:space="preserve">, Klasa: </w:t>
      </w:r>
      <w:r w:rsidR="00D5279C">
        <w:t>UP-I/110/15-01/7744</w:t>
      </w:r>
      <w:r w:rsidR="00817178">
        <w:t>,</w:t>
      </w:r>
      <w:r w:rsidR="00CD11B3">
        <w:t xml:space="preserve"> Ur.br.</w:t>
      </w:r>
      <w:r w:rsidR="00B27F7C">
        <w:t>:</w:t>
      </w:r>
      <w:r w:rsidR="00CD11B3">
        <w:t xml:space="preserve"> </w:t>
      </w:r>
      <w:r w:rsidR="00D5279C">
        <w:t>04-06-15-7744-42</w:t>
      </w:r>
      <w:r w:rsidR="00B27F7C">
        <w:t xml:space="preserve"> </w:t>
      </w:r>
      <w:r w:rsidR="008C21B1">
        <w:t xml:space="preserve">od </w:t>
      </w:r>
      <w:r w:rsidR="00D5279C">
        <w:t>30. lipnja 2015.</w:t>
      </w:r>
      <w:r w:rsidR="00817178">
        <w:t xml:space="preserve"> </w:t>
      </w:r>
      <w:r w:rsidR="004723D6">
        <w:t>godine utvrđeno je da je</w:t>
      </w:r>
      <w:r w:rsidR="00CD11B3">
        <w:t xml:space="preserve"> za plan financijskog restrukturiranja </w:t>
      </w:r>
      <w:r w:rsidR="004723D6">
        <w:t>glasovalo vjerovnik</w:t>
      </w:r>
      <w:r w:rsidR="00DB7155">
        <w:t xml:space="preserve"> čija tražbina</w:t>
      </w:r>
      <w:r w:rsidR="00CD11B3">
        <w:t xml:space="preserve"> pr</w:t>
      </w:r>
      <w:r w:rsidR="00DB7155">
        <w:t>elazi</w:t>
      </w:r>
      <w:r w:rsidR="00CD11B3">
        <w:t xml:space="preserve"> dvije trećine vrijednosti svih utvrđenih tražbina, te da je postupak proveden u skladu s odredbama zakona.</w:t>
      </w:r>
    </w:p>
    <w:p w:rsidRDefault="00CD11B3" w:rsidP="00CD11B3" w:rsidR="00CD11B3"/>
    <w:p w:rsidRDefault="00CD11B3" w:rsidP="00CD11B3" w:rsidR="00CD11B3">
      <w:pPr>
        <w:ind w:firstLine="708"/>
        <w:jc w:val="both"/>
      </w:pPr>
      <w:r>
        <w:t xml:space="preserve">Uvidom u dostavljeni spis, odnosno u zapisnik o ročištu za glasovanje i formatizirane obrasce provjereno je da </w:t>
      </w:r>
      <w:r w:rsidR="004723D6">
        <w:t>je</w:t>
      </w:r>
      <w:r>
        <w:t xml:space="preserve"> u postupku pred FINA-om svoj</w:t>
      </w:r>
      <w:r w:rsidR="00DB7155">
        <w:t xml:space="preserve"> glas za</w:t>
      </w:r>
      <w:r>
        <w:t xml:space="preserve"> da</w:t>
      </w:r>
      <w:r w:rsidR="004723D6">
        <w:t>o</w:t>
      </w:r>
      <w:r>
        <w:t xml:space="preserve"> vjerovni</w:t>
      </w:r>
      <w:r w:rsidR="004723D6">
        <w:t>k</w:t>
      </w:r>
      <w:r w:rsidR="003700EF">
        <w:t xml:space="preserve"> koji ima</w:t>
      </w:r>
      <w:r w:rsidR="007E0C19">
        <w:t xml:space="preserve"> pravo glasa</w:t>
      </w:r>
      <w:r>
        <w:t xml:space="preserve"> </w:t>
      </w:r>
      <w:r w:rsidR="00AF48FF">
        <w:t xml:space="preserve">te je na taj način </w:t>
      </w:r>
      <w:r>
        <w:t>glas dala potrebna većina iz čl. 63. Zakona o financijskom poslovanju i predstečajnoj nagodbi (NN 108/12 i 81/13, dalje u tekstu ZFPPSN), koji se u ovom postupku primjenjuje.</w:t>
      </w:r>
    </w:p>
    <w:p w:rsidRDefault="00CD11B3" w:rsidP="00CD11B3" w:rsidR="00CD11B3"/>
    <w:p w:rsidRDefault="00CD11B3" w:rsidP="00CD11B3" w:rsidR="00CD11B3">
      <w:pPr>
        <w:ind w:firstLine="708"/>
        <w:jc w:val="both"/>
      </w:pPr>
      <w:r>
        <w:t>Na ročište za sklapanje predstečajne nagodbe pristupili su dužnik i vjerovni</w:t>
      </w:r>
      <w:r w:rsidR="004723D6">
        <w:t>k</w:t>
      </w:r>
      <w:r>
        <w:t xml:space="preserve"> koji prema tablici s popisom vjerovnika ima</w:t>
      </w:r>
      <w:r w:rsidR="00B27F7C">
        <w:t>ju</w:t>
      </w:r>
      <w:r>
        <w:t xml:space="preserve"> pravo glasa i koji </w:t>
      </w:r>
      <w:r w:rsidR="00B27F7C">
        <w:t>su</w:t>
      </w:r>
      <w:r w:rsidR="00AF48FF">
        <w:t xml:space="preserve"> </w:t>
      </w:r>
      <w:r>
        <w:t>p</w:t>
      </w:r>
      <w:r w:rsidR="00B27F7C">
        <w:t>rihvatili</w:t>
      </w:r>
      <w:r>
        <w:t xml:space="preserve"> plan financijskog restrukturiranja, a čije tražbine čine potrebnu</w:t>
      </w:r>
      <w:r w:rsidR="00B27F7C">
        <w:t xml:space="preserve"> većinu iz čl. 63. ZFPPSN, te su na ročištu dali</w:t>
      </w:r>
      <w:r>
        <w:t xml:space="preserve"> svoj pristanak na sklapanje predstečajne nagodbe.</w:t>
      </w:r>
    </w:p>
    <w:p w:rsidRDefault="00CD11B3" w:rsidP="00CD11B3" w:rsidR="00CD11B3"/>
    <w:p w:rsidRDefault="00CD11B3" w:rsidP="00B4106C" w:rsidR="00687E60">
      <w:pPr>
        <w:ind w:firstLine="708"/>
        <w:jc w:val="both"/>
      </w:pPr>
      <w:r>
        <w:t>Budući, da su na ročištu za sklapanje predstečajne nagodbe svoj p</w:t>
      </w:r>
      <w:r w:rsidR="004876DF">
        <w:t>ristanak dali du</w:t>
      </w:r>
      <w:r w:rsidR="004723D6">
        <w:t>žnik i vjerovnik</w:t>
      </w:r>
      <w:r>
        <w:t xml:space="preserve"> koji prema tablici</w:t>
      </w:r>
      <w:r w:rsidR="00DB7155">
        <w:t xml:space="preserve"> s popisom vjerovnika</w:t>
      </w:r>
      <w:r w:rsidR="003700EF">
        <w:t xml:space="preserve"> </w:t>
      </w:r>
      <w:r w:rsidR="00DB7155">
        <w:t>i ima</w:t>
      </w:r>
      <w:r w:rsidR="004876DF">
        <w:t>ju</w:t>
      </w:r>
      <w:r w:rsidR="007E0C19">
        <w:t xml:space="preserve"> pravo glasa, a čije</w:t>
      </w:r>
      <w:r>
        <w:t xml:space="preserve"> tražbin</w:t>
      </w:r>
      <w:r w:rsidR="007E0C19">
        <w:t>e</w:t>
      </w:r>
      <w:r>
        <w:t xml:space="preserve"> čin</w:t>
      </w:r>
      <w:r w:rsidR="007E0C19">
        <w:t>e</w:t>
      </w:r>
      <w:r>
        <w:t xml:space="preserve">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687E60" w:rsidP="00CD11B3" w:rsidR="00687E60">
      <w:pPr>
        <w:ind w:firstLine="708"/>
      </w:pPr>
    </w:p>
    <w:p w:rsidRDefault="00CD11B3" w:rsidP="00CD11B3" w:rsidR="00CD11B3">
      <w:pPr>
        <w:ind w:firstLine="708"/>
      </w:pPr>
      <w:r>
        <w:t>Slijedom navedenog, na temelju spomenutih propisa, odlučeno je kao u izreci.</w:t>
      </w:r>
    </w:p>
    <w:p w:rsidRDefault="00CD11B3" w:rsidP="00CD11B3" w:rsidR="00687E60">
      <w:r>
        <w:t xml:space="preserve"> </w:t>
      </w:r>
    </w:p>
    <w:p w:rsidRDefault="00B87D0A" w:rsidP="004876DF" w:rsidR="00CD11B3">
      <w:pPr>
        <w:jc w:val="center"/>
      </w:pPr>
      <w:r>
        <w:t>U Šibeniku, 03</w:t>
      </w:r>
      <w:r w:rsidR="005153F2">
        <w:t xml:space="preserve">. </w:t>
      </w:r>
      <w:r>
        <w:t>rujn</w:t>
      </w:r>
      <w:r w:rsidR="00B27F7C">
        <w:t>a</w:t>
      </w:r>
      <w:r w:rsidR="00775639">
        <w:t xml:space="preserve"> 2015</w:t>
      </w:r>
      <w:r w:rsidR="00CD11B3">
        <w:t xml:space="preserve">. </w:t>
      </w:r>
      <w:r w:rsidR="00687E60">
        <w:t>g</w:t>
      </w:r>
      <w:r w:rsidR="00CD11B3">
        <w:t>odine</w:t>
      </w:r>
    </w:p>
    <w:p w:rsidRDefault="00687E60" w:rsidP="004876DF" w:rsidR="00687E60">
      <w:pPr>
        <w:jc w:val="center"/>
      </w:pPr>
    </w:p>
    <w:p w:rsidRDefault="00CD11B3" w:rsidP="004876DF" w:rsidR="00CD11B3">
      <w:pPr>
        <w:ind w:firstLine="708" w:left="6372"/>
      </w:pPr>
      <w:r>
        <w:t xml:space="preserve">     SUDAC</w:t>
      </w:r>
    </w:p>
    <w:p w:rsidRDefault="004876DF" w:rsidP="004876DF" w:rsidR="004876DF">
      <w:pPr>
        <w:ind w:firstLine="708" w:left="6372"/>
      </w:pPr>
    </w:p>
    <w:p w:rsidRDefault="00CD11B3" w:rsidP="00CD11B3" w:rsidR="00CD11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Terezija Goreta</w:t>
      </w:r>
    </w:p>
    <w:p w:rsidRDefault="003700EF" w:rsidP="00CD11B3" w:rsidR="003700EF"/>
    <w:p w:rsidRDefault="00B87D0A" w:rsidP="00CD11B3" w:rsidR="00B87D0A"/>
    <w:p w:rsidRDefault="00CD11B3" w:rsidP="00CD11B3" w:rsidR="00CD11B3">
      <w:r>
        <w:t>POUKA O PRAVNOM LIJEKU:</w:t>
      </w:r>
    </w:p>
    <w:p w:rsidRDefault="00CD11B3" w:rsidP="00CD11B3" w:rsidR="00CD11B3"/>
    <w:p w:rsidRDefault="00CD11B3" w:rsidP="00B87D0A" w:rsidR="00CD11B3">
      <w:pPr>
        <w:ind w:firstLine="708"/>
        <w:jc w:val="both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CD11B3" w:rsidP="00CD11B3" w:rsidR="00CD11B3">
      <w:r>
        <w:t>DN-a :</w:t>
      </w:r>
    </w:p>
    <w:p w:rsidRDefault="00CD11B3" w:rsidP="00CD11B3" w:rsidR="00CD11B3">
      <w:r>
        <w:t>- predlagatelju (dužniku),</w:t>
      </w:r>
    </w:p>
    <w:p w:rsidRDefault="00CD11B3" w:rsidP="00CD11B3" w:rsidR="00CD11B3">
      <w:r>
        <w:t xml:space="preserve">- </w:t>
      </w:r>
      <w:r w:rsidR="004723D6">
        <w:t>e-</w:t>
      </w:r>
      <w:r>
        <w:t>oglasna ploča,</w:t>
      </w:r>
    </w:p>
    <w:p w:rsidRDefault="00CD11B3" w:rsidP="00CD11B3" w:rsidR="00CD11B3">
      <w:r>
        <w:t xml:space="preserve">- FINA RC </w:t>
      </w:r>
      <w:r w:rsidR="003700EF">
        <w:t>Split</w:t>
      </w:r>
      <w:r>
        <w:t>, prije i nakon pravomoćnosti,</w:t>
      </w:r>
    </w:p>
    <w:p w:rsidRDefault="00DB7155" w:rsidR="00CD11B3">
      <w:r>
        <w:t xml:space="preserve">- </w:t>
      </w:r>
      <w:r w:rsidR="003700EF">
        <w:t>obrtni</w:t>
      </w:r>
      <w:r w:rsidR="00CD11B3">
        <w:t xml:space="preserve"> registar, nakon pravomoćnosti.</w:t>
      </w:r>
    </w:p>
    <w:sectPr w:rsidSect="00C07A86" w:rsidR="00CD11B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4DB" w:rsidP="00C07A86" w:rsidR="00FB04DB">
      <w:r>
        <w:separator/>
      </w:r>
    </w:p>
  </w:endnote>
  <w:endnote w:id="0" w:type="continuationSeparator">
    <w:p w:rsidRDefault="00FB04DB" w:rsidP="00C07A86" w:rsidR="00FB0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4DB" w:rsidP="00C07A86" w:rsidR="00FB04DB">
      <w:r>
        <w:separator/>
      </w:r>
    </w:p>
  </w:footnote>
  <w:footnote w:id="0" w:type="continuationSeparator">
    <w:p w:rsidRDefault="00FB04DB" w:rsidP="00C07A86" w:rsidR="00FB0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A86" w:rsidR="00C07A86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15EE4">
      <w:rPr>
        <w:noProof/>
      </w:rPr>
      <w:t>3</w:t>
    </w:r>
    <w:r>
      <w:fldChar w:fldCharType="end"/>
    </w:r>
    <w:r>
      <w:t xml:space="preserve">                                                   </w:t>
    </w:r>
    <w:r w:rsidR="00B87D0A">
      <w:t>9 Stpn-42</w:t>
    </w:r>
    <w:r w:rsidR="006B1F3D">
      <w:t>/15</w:t>
    </w:r>
  </w:p>
  <w:p w:rsidRDefault="00C07A86" w:rsidR="00C07A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86EA3"/>
    <w:multiLevelType w:val="hybridMultilevel"/>
    <w:tmpl w:val="D0CCC1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A67520"/>
    <w:multiLevelType w:val="hybridMultilevel"/>
    <w:tmpl w:val="73DE82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175C55"/>
    <w:multiLevelType w:val="hybridMultilevel"/>
    <w:tmpl w:val="0530812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DA1041"/>
    <w:multiLevelType w:val="hybridMultilevel"/>
    <w:tmpl w:val="CB586BF0"/>
    <w:lvl w:tplc="5B486BE0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06A5D32"/>
    <w:multiLevelType w:val="hybridMultilevel"/>
    <w:tmpl w:val="B054055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A4702C"/>
    <w:multiLevelType w:val="hybridMultilevel"/>
    <w:tmpl w:val="B054055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8225BE"/>
    <w:multiLevelType w:val="hybridMultilevel"/>
    <w:tmpl w:val="2438EAD6"/>
    <w:lvl w:tplc="6D06FA4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923C7C"/>
    <w:multiLevelType w:val="hybridMultilevel"/>
    <w:tmpl w:val="7F30BAF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1A875DEA"/>
    <w:multiLevelType w:val="hybridMultilevel"/>
    <w:tmpl w:val="A484F3C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E0FF6"/>
    <w:multiLevelType w:val="hybridMultilevel"/>
    <w:tmpl w:val="0D889F3A"/>
    <w:lvl w:tplc="787E03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42D0FFF"/>
    <w:multiLevelType w:val="hybridMultilevel"/>
    <w:tmpl w:val="90F0CC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661C0B"/>
    <w:multiLevelType w:val="hybridMultilevel"/>
    <w:tmpl w:val="184C9FA8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247271BD"/>
    <w:multiLevelType w:val="hybridMultilevel"/>
    <w:tmpl w:val="2A36B62E"/>
    <w:lvl w:tplc="838AA3DE" w:ilvl="0">
      <w:start w:val="1"/>
      <w:numFmt w:val="upperRoman"/>
      <w:lvlText w:val="%1."/>
      <w:lvlJc w:val="left"/>
      <w:pPr>
        <w:ind w:hanging="720" w:left="740"/>
      </w:pPr>
      <w:rPr>
        <w:rFonts w:cs="Times New Roman"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1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40"/>
      </w:pPr>
      <w:rPr>
        <w:rFonts w:cs="Times New Roman"/>
      </w:rPr>
    </w:lvl>
  </w:abstractNum>
  <w:abstractNum w:abstractNumId="13">
    <w:nsid w:val="2B867DA4"/>
    <w:multiLevelType w:val="hybridMultilevel"/>
    <w:tmpl w:val="ACD883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F7D0397"/>
    <w:multiLevelType w:val="hybridMultilevel"/>
    <w:tmpl w:val="58482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06F4FE7"/>
    <w:multiLevelType w:val="hybridMultilevel"/>
    <w:tmpl w:val="0B02B5A4"/>
    <w:lvl w:tplc="F08CD7F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0FA271F"/>
    <w:multiLevelType w:val="hybridMultilevel"/>
    <w:tmpl w:val="1E6EDD9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F70E50"/>
    <w:multiLevelType w:val="hybridMultilevel"/>
    <w:tmpl w:val="A9104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FC07142"/>
    <w:multiLevelType w:val="hybridMultilevel"/>
    <w:tmpl w:val="52B0845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AA70AE"/>
    <w:multiLevelType w:val="hybridMultilevel"/>
    <w:tmpl w:val="44E8C6C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0E13F9D"/>
    <w:multiLevelType w:val="hybridMultilevel"/>
    <w:tmpl w:val="6B528FA6"/>
    <w:lvl w:tplc="5AB68BF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43BE232C"/>
    <w:multiLevelType w:val="hybridMultilevel"/>
    <w:tmpl w:val="32F2ED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F97D69"/>
    <w:multiLevelType w:val="hybridMultilevel"/>
    <w:tmpl w:val="F47E46EA"/>
    <w:lvl w:tplc="6C9CF7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C983956"/>
    <w:multiLevelType w:val="hybridMultilevel"/>
    <w:tmpl w:val="46E63A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32156B2"/>
    <w:multiLevelType w:val="hybridMultilevel"/>
    <w:tmpl w:val="400423C2"/>
    <w:lvl w:tplc="5966F23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6553D29"/>
    <w:multiLevelType w:val="hybridMultilevel"/>
    <w:tmpl w:val="FAD42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6FA7031"/>
    <w:multiLevelType w:val="hybridMultilevel"/>
    <w:tmpl w:val="C2BC5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BB909B4"/>
    <w:multiLevelType w:val="hybridMultilevel"/>
    <w:tmpl w:val="DF346D14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C852C96"/>
    <w:multiLevelType w:val="hybridMultilevel"/>
    <w:tmpl w:val="66068EF2"/>
    <w:lvl w:tplc="B7CE00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E2620C2"/>
    <w:multiLevelType w:val="hybridMultilevel"/>
    <w:tmpl w:val="C4B4BA2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13B647A"/>
    <w:multiLevelType w:val="hybridMultilevel"/>
    <w:tmpl w:val="ABD8277A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1C752E7"/>
    <w:multiLevelType w:val="hybridMultilevel"/>
    <w:tmpl w:val="38F6980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7725FC"/>
    <w:multiLevelType w:val="hybridMultilevel"/>
    <w:tmpl w:val="80FCC274"/>
    <w:lvl w:tplc="2D521E58" w:ilvl="0">
      <w:start w:val="75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33">
    <w:nsid w:val="66476F6B"/>
    <w:multiLevelType w:val="hybridMultilevel"/>
    <w:tmpl w:val="7C7633B6"/>
    <w:lvl w:tplc="4B7AFB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358488D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tplc="B59A8C32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tplc="CBA4DCF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194E95C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tplc="08ECCA20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tplc="C4127C42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7B6EACB6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tplc="349CC302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4">
    <w:nsid w:val="664D723D"/>
    <w:multiLevelType w:val="hybridMultilevel"/>
    <w:tmpl w:val="0FB2704A"/>
    <w:lvl w:tplc="21EE22CE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684A35B3"/>
    <w:multiLevelType w:val="hybridMultilevel"/>
    <w:tmpl w:val="B054055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A492DC2"/>
    <w:multiLevelType w:val="hybridMultilevel"/>
    <w:tmpl w:val="3F9E01E0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7">
    <w:nsid w:val="6CE72846"/>
    <w:multiLevelType w:val="hybridMultilevel"/>
    <w:tmpl w:val="7A36F450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A416B7C"/>
    <w:multiLevelType w:val="hybridMultilevel"/>
    <w:tmpl w:val="5616DE3E"/>
    <w:lvl w:tplc="800A8156" w:ilvl="0">
      <w:start w:val="1"/>
      <w:numFmt w:val="decimal"/>
      <w:lvlText w:val="%1)"/>
      <w:lvlJc w:val="left"/>
      <w:pPr>
        <w:ind w:hanging="360" w:left="502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66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82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  <w:rPr>
        <w:rFonts w:cs="Times New Roman"/>
      </w:rPr>
    </w:lvl>
  </w:abstractNum>
  <w:num w:numId="1">
    <w:abstractNumId w:val="12"/>
  </w:num>
  <w:num w:numId="2">
    <w:abstractNumId w:val="20"/>
  </w:num>
  <w:num w:numId="3">
    <w:abstractNumId w:val="7"/>
  </w:num>
  <w:num w:numId="4">
    <w:abstractNumId w:val="11"/>
  </w:num>
  <w:num w:numId="5">
    <w:abstractNumId w:val="26"/>
  </w:num>
  <w:num w:numId="6">
    <w:abstractNumId w:val="1"/>
  </w:num>
  <w:num w:numId="7">
    <w:abstractNumId w:val="0"/>
  </w:num>
  <w:num w:numId="8">
    <w:abstractNumId w:val="3"/>
  </w:num>
  <w:num w:numId="9">
    <w:abstractNumId w:val="34"/>
  </w:num>
  <w:num w:numId="10">
    <w:abstractNumId w:val="38"/>
  </w:num>
  <w:num w:numId="11">
    <w:abstractNumId w:val="24"/>
  </w:num>
  <w:num w:numId="12">
    <w:abstractNumId w:val="17"/>
  </w:num>
  <w:num w:numId="13">
    <w:abstractNumId w:val="15"/>
  </w:num>
  <w:num w:numId="14">
    <w:abstractNumId w:val="3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36"/>
  </w:num>
  <w:num w:numId="21">
    <w:abstractNumId w:val="8"/>
  </w:num>
  <w:num w:numId="22">
    <w:abstractNumId w:val="18"/>
  </w:num>
  <w:num w:numId="23">
    <w:abstractNumId w:val="2"/>
  </w:num>
  <w:num w:numId="24">
    <w:abstractNumId w:val="4"/>
  </w:num>
  <w:num w:numId="25">
    <w:abstractNumId w:val="31"/>
  </w:num>
  <w:num w:numId="26">
    <w:abstractNumId w:val="6"/>
  </w:num>
  <w:num w:numId="27">
    <w:abstractNumId w:val="16"/>
  </w:num>
  <w:num w:numId="28">
    <w:abstractNumId w:val="19"/>
  </w:num>
  <w:num w:numId="29">
    <w:abstractNumId w:val="35"/>
  </w:num>
  <w:num w:numId="30">
    <w:abstractNumId w:val="5"/>
  </w:num>
  <w:num w:numId="31">
    <w:abstractNumId w:val="21"/>
  </w:num>
  <w:num w:numId="32">
    <w:abstractNumId w:val="27"/>
  </w:num>
  <w:num w:numId="33">
    <w:abstractNumId w:val="32"/>
  </w:num>
  <w:num w:numId="34">
    <w:abstractNumId w:val="13"/>
  </w:num>
  <w:num w:numId="35">
    <w:abstractNumId w:val="23"/>
  </w:num>
  <w:num w:numId="36">
    <w:abstractNumId w:val="28"/>
  </w:num>
  <w:num w:numId="37">
    <w:abstractNumId w:val="9"/>
  </w:num>
  <w:num w:numId="38">
    <w:abstractNumId w:val="22"/>
  </w:num>
  <w:num w:numId="39">
    <w:abstractNumId w:val="10"/>
  </w:num>
  <w:num w:numId="40">
    <w:abstractNumId w:val="14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1B3"/>
    <w:rsid w:val="000F1A2A"/>
    <w:rsid w:val="00106F3D"/>
    <w:rsid w:val="00181DB3"/>
    <w:rsid w:val="001A1000"/>
    <w:rsid w:val="001C4AE0"/>
    <w:rsid w:val="001D39E2"/>
    <w:rsid w:val="001E5F2C"/>
    <w:rsid w:val="001E770C"/>
    <w:rsid w:val="00223BCF"/>
    <w:rsid w:val="00230D44"/>
    <w:rsid w:val="002625D5"/>
    <w:rsid w:val="00270E26"/>
    <w:rsid w:val="003700EF"/>
    <w:rsid w:val="00381AFD"/>
    <w:rsid w:val="00385D12"/>
    <w:rsid w:val="003E143A"/>
    <w:rsid w:val="004723D6"/>
    <w:rsid w:val="004876DF"/>
    <w:rsid w:val="004A098F"/>
    <w:rsid w:val="004C4636"/>
    <w:rsid w:val="005153F2"/>
    <w:rsid w:val="00527E89"/>
    <w:rsid w:val="00540AF9"/>
    <w:rsid w:val="005461C2"/>
    <w:rsid w:val="00551AC7"/>
    <w:rsid w:val="00555EFB"/>
    <w:rsid w:val="005633AF"/>
    <w:rsid w:val="005A4B19"/>
    <w:rsid w:val="00616210"/>
    <w:rsid w:val="00623595"/>
    <w:rsid w:val="00647289"/>
    <w:rsid w:val="00675FD4"/>
    <w:rsid w:val="00687E60"/>
    <w:rsid w:val="006B1F3D"/>
    <w:rsid w:val="006D7093"/>
    <w:rsid w:val="006F13AD"/>
    <w:rsid w:val="00700D40"/>
    <w:rsid w:val="00775639"/>
    <w:rsid w:val="007B3609"/>
    <w:rsid w:val="007C2024"/>
    <w:rsid w:val="007E0C19"/>
    <w:rsid w:val="00817178"/>
    <w:rsid w:val="00841F1A"/>
    <w:rsid w:val="008624C5"/>
    <w:rsid w:val="008B2EF6"/>
    <w:rsid w:val="008C21B1"/>
    <w:rsid w:val="009438E3"/>
    <w:rsid w:val="00950B69"/>
    <w:rsid w:val="009535B8"/>
    <w:rsid w:val="00995DE7"/>
    <w:rsid w:val="009A7FBD"/>
    <w:rsid w:val="00A255E9"/>
    <w:rsid w:val="00A562C2"/>
    <w:rsid w:val="00A5655B"/>
    <w:rsid w:val="00A8405C"/>
    <w:rsid w:val="00A93BAF"/>
    <w:rsid w:val="00AC3DF5"/>
    <w:rsid w:val="00AC76DE"/>
    <w:rsid w:val="00AE483F"/>
    <w:rsid w:val="00AF48FF"/>
    <w:rsid w:val="00AF78EE"/>
    <w:rsid w:val="00B04636"/>
    <w:rsid w:val="00B27584"/>
    <w:rsid w:val="00B27F7C"/>
    <w:rsid w:val="00B4106C"/>
    <w:rsid w:val="00B87D0A"/>
    <w:rsid w:val="00BA535C"/>
    <w:rsid w:val="00C07A86"/>
    <w:rsid w:val="00C539F4"/>
    <w:rsid w:val="00CD11B3"/>
    <w:rsid w:val="00CF2967"/>
    <w:rsid w:val="00D13A45"/>
    <w:rsid w:val="00D33BF6"/>
    <w:rsid w:val="00D5279C"/>
    <w:rsid w:val="00D74382"/>
    <w:rsid w:val="00DA36C5"/>
    <w:rsid w:val="00DB01CC"/>
    <w:rsid w:val="00DB7155"/>
    <w:rsid w:val="00DC13CB"/>
    <w:rsid w:val="00DD7677"/>
    <w:rsid w:val="00E44779"/>
    <w:rsid w:val="00ED2222"/>
    <w:rsid w:val="00ED3466"/>
    <w:rsid w:val="00F1247F"/>
    <w:rsid w:val="00F15EE4"/>
    <w:rsid w:val="00F4698B"/>
    <w:rsid w:val="00FB04DB"/>
    <w:rsid w:val="00FE2A2E"/>
    <w:rsid w:val="00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99" w:name="Normal (Web)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D11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75639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AE483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  <w:lang w:eastAsia="en-US" w:val="en-US"/>
    </w:rPr>
  </w:style>
  <w:style w:styleId="Naslov3" w:type="paragraph">
    <w:name w:val="heading 3"/>
    <w:basedOn w:val="Normal"/>
    <w:next w:val="Normal"/>
    <w:link w:val="Naslov3Char"/>
    <w:unhideWhenUsed/>
    <w:qFormat/>
    <w:rsid w:val="00775639"/>
    <w:pPr>
      <w:keepNext/>
      <w:keepLines/>
      <w:spacing w:before="200"/>
      <w:outlineLvl w:val="2"/>
    </w:pPr>
    <w:rPr>
      <w:rFonts w:hAnsi="Cambria" w:ascii="Cambria"/>
      <w:b/>
      <w:bCs/>
      <w:color w:val="4F81BD"/>
      <w:sz w:val="20"/>
      <w:szCs w:val="20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AF48FF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07A86"/>
    <w:rPr>
      <w:sz w:val="24"/>
      <w:szCs w:val="24"/>
    </w:rPr>
  </w:style>
  <w:style w:styleId="Podnoje" w:type="paragraph">
    <w:name w:val="footer"/>
    <w:basedOn w:val="Normal"/>
    <w:link w:val="PodnojeChar"/>
    <w:rsid w:val="00C07A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7A86"/>
    <w:rPr>
      <w:sz w:val="24"/>
      <w:szCs w:val="24"/>
    </w:rPr>
  </w:style>
  <w:style w:customStyle="true" w:styleId="Naslov1Char" w:type="character">
    <w:name w:val="Naslov 1 Char"/>
    <w:link w:val="Naslov1"/>
    <w:rsid w:val="00775639"/>
    <w:rPr>
      <w:rFonts w:cs="Arial" w:hAnsi="Arial" w:ascii="Arial"/>
      <w:b/>
      <w:bCs/>
      <w:kern w:val="32"/>
      <w:sz w:val="32"/>
      <w:szCs w:val="32"/>
      <w:lang w:eastAsia="en-US" w:val="en-US"/>
    </w:rPr>
  </w:style>
  <w:style w:customStyle="true" w:styleId="Naslov3Char" w:type="character">
    <w:name w:val="Naslov 3 Char"/>
    <w:link w:val="Naslov3"/>
    <w:uiPriority w:val="9"/>
    <w:semiHidden/>
    <w:rsid w:val="00775639"/>
    <w:rPr>
      <w:rFonts w:hAnsi="Cambria" w:ascii="Cambria"/>
      <w:b/>
      <w:bCs/>
      <w:color w:val="4F81BD"/>
      <w:lang w:eastAsia="en-US"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775639"/>
  </w:style>
  <w:style w:styleId="Bezproreda" w:type="paragraph">
    <w:name w:val="No Spacing"/>
    <w:uiPriority w:val="1"/>
    <w:qFormat/>
    <w:rsid w:val="00775639"/>
    <w:rPr>
      <w:rFonts w:eastAsia="Calibri" w:hAnsi="Calibri" w:ascii="Calibri"/>
      <w:sz w:val="22"/>
      <w:szCs w:val="22"/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841F1A"/>
  </w:style>
  <w:style w:styleId="Tekstbalonia" w:type="paragraph">
    <w:name w:val="Balloon Text"/>
    <w:basedOn w:val="Normal"/>
    <w:link w:val="TekstbaloniaChar"/>
    <w:uiPriority w:val="99"/>
    <w:unhideWhenUsed/>
    <w:rsid w:val="00841F1A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link w:val="Tekstbalonia"/>
    <w:uiPriority w:val="99"/>
    <w:rsid w:val="00841F1A"/>
    <w:rPr>
      <w:rFonts w:cs="Tahoma" w:eastAsia="Calibri" w:hAnsi="Tahoma" w:ascii="Tahoma"/>
      <w:sz w:val="16"/>
      <w:szCs w:val="16"/>
      <w:lang w:eastAsia="en-US"/>
    </w:rPr>
  </w:style>
  <w:style w:customStyle="true" w:styleId="Naslov2Char" w:type="character">
    <w:name w:val="Naslov 2 Char"/>
    <w:link w:val="Naslov2"/>
    <w:rsid w:val="00AE483F"/>
    <w:rPr>
      <w:rFonts w:cs="Arial" w:hAnsi="Arial" w:ascii="Arial"/>
      <w:b/>
      <w:bCs/>
      <w:i/>
      <w:iCs/>
      <w:sz w:val="28"/>
      <w:szCs w:val="28"/>
      <w:lang w:eastAsia="en-US" w:val="en-US"/>
    </w:rPr>
  </w:style>
  <w:style w:customStyle="true" w:styleId="Bezpopisa3" w:type="numbering">
    <w:name w:val="Bez popisa3"/>
    <w:next w:val="Bezpopisa"/>
    <w:semiHidden/>
    <w:rsid w:val="00AE483F"/>
  </w:style>
  <w:style w:customStyle="true" w:styleId="address" w:type="character">
    <w:name w:val="address"/>
    <w:rsid w:val="00AE483F"/>
  </w:style>
  <w:style w:styleId="Naglaeno" w:type="character">
    <w:name w:val="Strong"/>
    <w:qFormat/>
    <w:rsid w:val="00AE483F"/>
    <w:rPr>
      <w:b/>
      <w:bCs/>
    </w:rPr>
  </w:style>
  <w:style w:styleId="Brojstranice" w:type="character">
    <w:name w:val="page number"/>
    <w:rsid w:val="00AE483F"/>
  </w:style>
  <w:style w:customStyle="true" w:styleId="Bodytext" w:type="character">
    <w:name w:val="Body text_"/>
    <w:link w:val="BodyText1"/>
    <w:rsid w:val="00AE483F"/>
    <w:rPr>
      <w:sz w:val="17"/>
      <w:szCs w:val="17"/>
      <w:shd w:fill="FFFFFF" w:color="auto" w:val="clear"/>
    </w:rPr>
  </w:style>
  <w:style w:customStyle="true" w:styleId="BodyText1" w:type="paragraph">
    <w:name w:val="Body Text1"/>
    <w:basedOn w:val="Normal"/>
    <w:link w:val="Bodytext"/>
    <w:rsid w:val="00AE483F"/>
    <w:pPr>
      <w:shd w:fill="FFFFFF" w:color="auto" w:val="clear"/>
      <w:spacing w:lineRule="exact" w:line="211" w:after="180"/>
      <w:ind w:hanging="340"/>
      <w:jc w:val="both"/>
    </w:pPr>
    <w:rPr>
      <w:sz w:val="17"/>
      <w:szCs w:val="17"/>
      <w:shd w:fill="FFFFFF" w:color="auto" w:val="clear"/>
    </w:rPr>
  </w:style>
  <w:style w:styleId="Tijeloteksta2" w:type="paragraph">
    <w:name w:val="Body Text 2"/>
    <w:basedOn w:val="Normal"/>
    <w:link w:val="Tijeloteksta2Char"/>
    <w:rsid w:val="00AE483F"/>
    <w:pPr>
      <w:jc w:val="both"/>
    </w:pPr>
    <w:rPr>
      <w:color w:val="000000"/>
      <w:sz w:val="16"/>
      <w:szCs w:val="16"/>
      <w:lang w:eastAsia="en-US" w:val="en-US"/>
    </w:rPr>
  </w:style>
  <w:style w:customStyle="true" w:styleId="Tijeloteksta2Char" w:type="character">
    <w:name w:val="Tijelo teksta 2 Char"/>
    <w:link w:val="Tijeloteksta2"/>
    <w:rsid w:val="00AE483F"/>
    <w:rPr>
      <w:color w:val="000000"/>
      <w:sz w:val="16"/>
      <w:szCs w:val="16"/>
      <w:lang w:eastAsia="en-US" w:val="en-US"/>
    </w:rPr>
  </w:style>
  <w:style w:styleId="Blokteksta" w:type="paragraph">
    <w:name w:val="Block Text"/>
    <w:basedOn w:val="Normal"/>
    <w:rsid w:val="00AE483F"/>
    <w:pPr>
      <w:ind w:firstLine="709" w:right="-766" w:left="-709"/>
      <w:jc w:val="both"/>
    </w:pPr>
    <w:rPr>
      <w:b/>
      <w:bCs/>
      <w:szCs w:val="20"/>
      <w:lang w:eastAsia="en-US"/>
    </w:rPr>
  </w:style>
  <w:style w:styleId="Reetkatablice" w:type="table">
    <w:name w:val="Table Grid"/>
    <w:basedOn w:val="Obinatablica"/>
    <w:uiPriority w:val="59"/>
    <w:rsid w:val="00AE483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11" w:type="numbering">
    <w:name w:val="Bez popisa11"/>
    <w:next w:val="Bezpopisa"/>
    <w:uiPriority w:val="99"/>
    <w:semiHidden/>
    <w:unhideWhenUsed/>
    <w:rsid w:val="00AE483F"/>
  </w:style>
  <w:style w:customStyle="true" w:styleId="AutoCorrect" w:type="paragraph">
    <w:name w:val="AutoCorrect"/>
    <w:rsid w:val="00AE483F"/>
    <w:rPr>
      <w:sz w:val="24"/>
      <w:szCs w:val="24"/>
      <w:lang w:eastAsia="en-US" w:val="en-GB"/>
    </w:rPr>
  </w:style>
  <w:style w:styleId="Tijeloteksta-uvlaka2" w:type="paragraph">
    <w:name w:val="Body Text Indent 2"/>
    <w:basedOn w:val="Normal"/>
    <w:link w:val="Tijeloteksta-uvlaka2Char"/>
    <w:rsid w:val="00AE483F"/>
    <w:pPr>
      <w:tabs>
        <w:tab w:pos="0" w:val="left"/>
      </w:tabs>
      <w:ind w:firstLine="1701"/>
      <w:jc w:val="both"/>
    </w:pPr>
    <w:rPr>
      <w:szCs w:val="20"/>
      <w:lang w:eastAsia="en-US" w:val="en-AU"/>
    </w:rPr>
  </w:style>
  <w:style w:customStyle="true" w:styleId="Tijeloteksta-uvlaka2Char" w:type="character">
    <w:name w:val="Tijelo teksta - uvlaka 2 Char"/>
    <w:link w:val="Tijeloteksta-uvlaka2"/>
    <w:rsid w:val="00AE483F"/>
    <w:rPr>
      <w:sz w:val="24"/>
      <w:lang w:eastAsia="en-US" w:val="en-AU"/>
    </w:rPr>
  </w:style>
  <w:style w:styleId="Brojretka" w:type="character">
    <w:name w:val="line number"/>
    <w:rsid w:val="00AE483F"/>
  </w:style>
  <w:style w:styleId="StandardWeb" w:type="paragraph">
    <w:name w:val="Normal (Web)"/>
    <w:basedOn w:val="Normal"/>
    <w:uiPriority w:val="99"/>
    <w:rsid w:val="00AE483F"/>
    <w:pPr>
      <w:spacing w:afterAutospacing="true" w:after="100" w:beforeAutospacing="true" w:before="100"/>
    </w:pPr>
    <w:rPr>
      <w:lang w:eastAsia="en-US" w:val="en-GB"/>
    </w:rPr>
  </w:style>
  <w:style w:styleId="Hiperveza" w:type="character">
    <w:name w:val="Hyperlink"/>
    <w:rsid w:val="00AE483F"/>
    <w:rPr>
      <w:color w:val="0000FF"/>
      <w:u w:val="single"/>
    </w:rPr>
  </w:style>
  <w:style w:styleId="Istaknuto" w:type="character">
    <w:name w:val="Emphasis"/>
    <w:qFormat/>
    <w:rsid w:val="00AE483F"/>
    <w:rPr>
      <w:b/>
      <w:bCs/>
      <w:i w:val="false"/>
      <w:iCs w:val="false"/>
    </w:rPr>
  </w:style>
  <w:style w:styleId="Tijeloteksta" w:type="paragraph">
    <w:name w:val="Body Text"/>
    <w:basedOn w:val="Normal"/>
    <w:link w:val="TijelotekstaChar"/>
    <w:uiPriority w:val="99"/>
    <w:unhideWhenUsed/>
    <w:rsid w:val="00AE483F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uiPriority w:val="99"/>
    <w:rsid w:val="00AE483F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AE483F"/>
    <w:pPr>
      <w:ind w:left="708"/>
    </w:pPr>
    <w:rPr>
      <w:lang w:eastAsia="en-US" w:val="en-GB"/>
    </w:rPr>
  </w:style>
  <w:style w:customStyle="true" w:styleId="Svijetlosjenanje1" w:type="table">
    <w:name w:val="Svijetlo sjenčanje1"/>
    <w:basedOn w:val="Obinatablica"/>
    <w:uiPriority w:val="60"/>
    <w:rsid w:val="00AE483F"/>
    <w:rPr>
      <w:color w:val="000000"/>
    </w:rPr>
    <w:tblPr>
      <w:tblStyleRowBandSize w:val="1"/>
      <w:tblStyleColBandSize w:val="1"/>
      <w:tblInd w:type="dxa" w:w="0"/>
      <w:tblBorders>
        <w:top w:space="0" w:sz="8" w:color="000000" w:val="single"/>
        <w:bottom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LightShading-Accent1" w:type="table">
    <w:name w:val="Light Shading - Accent 1"/>
    <w:basedOn w:val="Obinatablica"/>
    <w:uiPriority w:val="60"/>
    <w:rsid w:val="00AE483F"/>
    <w:rPr>
      <w:color w:val="365F91"/>
    </w:rPr>
    <w:tblPr>
      <w:tblStyleRowBandSize w:val="1"/>
      <w:tblStyleColBandSize w:val="1"/>
      <w:tblInd w:type="dxa" w:w="0"/>
      <w:tblBorders>
        <w:top w:space="0" w:sz="8" w:color="4F81BD" w:val="single"/>
        <w:bottom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yiv7676242714msonormal" w:type="paragraph">
    <w:name w:val="yiv7676242714msonormal"/>
    <w:basedOn w:val="Normal"/>
    <w:rsid w:val="00AE483F"/>
    <w:pPr>
      <w:spacing w:afterAutospacing="true" w:after="100" w:beforeAutospacing="true" w:before="100"/>
    </w:pPr>
  </w:style>
  <w:style w:customStyle="true" w:styleId="yiv4314644067msonormal" w:type="paragraph">
    <w:name w:val="yiv4314644067msonormal"/>
    <w:basedOn w:val="Normal"/>
    <w:rsid w:val="00AE48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F1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D11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75639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AE483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  <w:lang w:eastAsia="en-US" w:val="en-US"/>
    </w:rPr>
  </w:style>
  <w:style w:styleId="Naslov3" w:type="paragraph">
    <w:name w:val="heading 3"/>
    <w:basedOn w:val="Normal"/>
    <w:next w:val="Normal"/>
    <w:link w:val="Naslov3Char"/>
    <w:unhideWhenUsed/>
    <w:qFormat/>
    <w:rsid w:val="00775639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AF48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07A86"/>
    <w:rPr>
      <w:sz w:val="24"/>
      <w:szCs w:val="24"/>
    </w:rPr>
  </w:style>
  <w:style w:styleId="Podnoje" w:type="paragraph">
    <w:name w:val="footer"/>
    <w:basedOn w:val="Normal"/>
    <w:link w:val="PodnojeChar"/>
    <w:rsid w:val="00C07A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7A86"/>
    <w:rPr>
      <w:sz w:val="24"/>
      <w:szCs w:val="24"/>
    </w:rPr>
  </w:style>
  <w:style w:customStyle="1" w:styleId="Naslov1Char" w:type="character">
    <w:name w:val="Naslov 1 Char"/>
    <w:link w:val="Naslov1"/>
    <w:rsid w:val="00775639"/>
    <w:rPr>
      <w:rFonts w:ascii="Arial" w:cs="Arial" w:hAnsi="Arial"/>
      <w:b/>
      <w:bCs/>
      <w:kern w:val="32"/>
      <w:sz w:val="32"/>
      <w:szCs w:val="32"/>
      <w:lang w:eastAsia="en-US" w:val="en-US"/>
    </w:rPr>
  </w:style>
  <w:style w:customStyle="1" w:styleId="Naslov3Char" w:type="character">
    <w:name w:val="Naslov 3 Char"/>
    <w:link w:val="Naslov3"/>
    <w:uiPriority w:val="9"/>
    <w:semiHidden/>
    <w:rsid w:val="00775639"/>
    <w:rPr>
      <w:rFonts w:ascii="Cambria" w:hAnsi="Cambria"/>
      <w:b/>
      <w:bCs/>
      <w:color w:val="4F81BD"/>
      <w:lang w:eastAsia="en-US" w:val="en-US"/>
    </w:rPr>
  </w:style>
  <w:style w:customStyle="1" w:styleId="Bezpopisa1" w:type="numbering">
    <w:name w:val="Bez popisa1"/>
    <w:next w:val="Bezpopisa"/>
    <w:uiPriority w:val="99"/>
    <w:semiHidden/>
    <w:unhideWhenUsed/>
    <w:rsid w:val="00775639"/>
  </w:style>
  <w:style w:styleId="Bezproreda" w:type="paragraph">
    <w:name w:val="No Spacing"/>
    <w:uiPriority w:val="1"/>
    <w:qFormat/>
    <w:rsid w:val="00775639"/>
    <w:rPr>
      <w:rFonts w:ascii="Calibri" w:eastAsia="Calibri" w:hAnsi="Calibri"/>
      <w:sz w:val="22"/>
      <w:szCs w:val="22"/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841F1A"/>
  </w:style>
  <w:style w:styleId="Tekstbalonia" w:type="paragraph">
    <w:name w:val="Balloon Text"/>
    <w:basedOn w:val="Normal"/>
    <w:link w:val="TekstbaloniaChar"/>
    <w:uiPriority w:val="99"/>
    <w:unhideWhenUsed/>
    <w:rsid w:val="00841F1A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link w:val="Tekstbalonia"/>
    <w:uiPriority w:val="99"/>
    <w:rsid w:val="00841F1A"/>
    <w:rPr>
      <w:rFonts w:ascii="Tahoma" w:cs="Tahoma" w:eastAsia="Calibri" w:hAnsi="Tahoma"/>
      <w:sz w:val="16"/>
      <w:szCs w:val="16"/>
      <w:lang w:eastAsia="en-US"/>
    </w:rPr>
  </w:style>
  <w:style w:customStyle="1" w:styleId="Naslov2Char" w:type="character">
    <w:name w:val="Naslov 2 Char"/>
    <w:link w:val="Naslov2"/>
    <w:rsid w:val="00AE483F"/>
    <w:rPr>
      <w:rFonts w:ascii="Arial" w:cs="Arial" w:hAnsi="Arial"/>
      <w:b/>
      <w:bCs/>
      <w:i/>
      <w:iCs/>
      <w:sz w:val="28"/>
      <w:szCs w:val="28"/>
      <w:lang w:eastAsia="en-US" w:val="en-US"/>
    </w:rPr>
  </w:style>
  <w:style w:customStyle="1" w:styleId="Bezpopisa3" w:type="numbering">
    <w:name w:val="Bez popisa3"/>
    <w:next w:val="Bezpopisa"/>
    <w:semiHidden/>
    <w:rsid w:val="00AE483F"/>
  </w:style>
  <w:style w:customStyle="1" w:styleId="address" w:type="character">
    <w:name w:val="address"/>
    <w:rsid w:val="00AE483F"/>
  </w:style>
  <w:style w:styleId="Naglaeno" w:type="character">
    <w:name w:val="Strong"/>
    <w:qFormat/>
    <w:rsid w:val="00AE483F"/>
    <w:rPr>
      <w:b/>
      <w:bCs/>
    </w:rPr>
  </w:style>
  <w:style w:styleId="Brojstranice" w:type="character">
    <w:name w:val="page number"/>
    <w:rsid w:val="00AE483F"/>
  </w:style>
  <w:style w:customStyle="1" w:styleId="Bodytext" w:type="character">
    <w:name w:val="Body text_"/>
    <w:link w:val="BodyText1"/>
    <w:rsid w:val="00AE483F"/>
    <w:rPr>
      <w:sz w:val="17"/>
      <w:szCs w:val="17"/>
      <w:shd w:color="auto" w:fill="FFFFFF" w:val="clear"/>
    </w:rPr>
  </w:style>
  <w:style w:customStyle="1" w:styleId="BodyText1" w:type="paragraph">
    <w:name w:val="Body Text1"/>
    <w:basedOn w:val="Normal"/>
    <w:link w:val="Bodytext"/>
    <w:rsid w:val="00AE483F"/>
    <w:pPr>
      <w:shd w:color="auto" w:fill="FFFFFF" w:val="clear"/>
      <w:spacing w:after="180" w:line="211" w:lineRule="exact"/>
      <w:ind w:hanging="340"/>
      <w:jc w:val="both"/>
    </w:pPr>
    <w:rPr>
      <w:sz w:val="17"/>
      <w:szCs w:val="17"/>
      <w:shd w:color="auto" w:fill="FFFFFF" w:val="clear"/>
    </w:rPr>
  </w:style>
  <w:style w:styleId="Tijeloteksta2" w:type="paragraph">
    <w:name w:val="Body Text 2"/>
    <w:basedOn w:val="Normal"/>
    <w:link w:val="Tijeloteksta2Char"/>
    <w:rsid w:val="00AE483F"/>
    <w:pPr>
      <w:jc w:val="both"/>
    </w:pPr>
    <w:rPr>
      <w:color w:val="000000"/>
      <w:sz w:val="16"/>
      <w:szCs w:val="16"/>
      <w:lang w:eastAsia="en-US" w:val="en-US"/>
    </w:rPr>
  </w:style>
  <w:style w:customStyle="1" w:styleId="Tijeloteksta2Char" w:type="character">
    <w:name w:val="Tijelo teksta 2 Char"/>
    <w:link w:val="Tijeloteksta2"/>
    <w:rsid w:val="00AE483F"/>
    <w:rPr>
      <w:color w:val="000000"/>
      <w:sz w:val="16"/>
      <w:szCs w:val="16"/>
      <w:lang w:eastAsia="en-US" w:val="en-US"/>
    </w:rPr>
  </w:style>
  <w:style w:styleId="Blokteksta" w:type="paragraph">
    <w:name w:val="Block Text"/>
    <w:basedOn w:val="Normal"/>
    <w:rsid w:val="00AE483F"/>
    <w:pPr>
      <w:ind w:firstLine="709" w:left="-709" w:right="-766"/>
      <w:jc w:val="both"/>
    </w:pPr>
    <w:rPr>
      <w:b/>
      <w:bCs/>
      <w:szCs w:val="20"/>
      <w:lang w:eastAsia="en-US"/>
    </w:rPr>
  </w:style>
  <w:style w:styleId="Reetkatablice" w:type="table">
    <w:name w:val="Table Grid"/>
    <w:basedOn w:val="Obinatablica"/>
    <w:uiPriority w:val="59"/>
    <w:rsid w:val="00AE483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11" w:type="numbering">
    <w:name w:val="Bez popisa11"/>
    <w:next w:val="Bezpopisa"/>
    <w:uiPriority w:val="99"/>
    <w:semiHidden/>
    <w:unhideWhenUsed/>
    <w:rsid w:val="00AE483F"/>
  </w:style>
  <w:style w:customStyle="1" w:styleId="AutoCorrect" w:type="paragraph">
    <w:name w:val="AutoCorrect"/>
    <w:rsid w:val="00AE483F"/>
    <w:rPr>
      <w:sz w:val="24"/>
      <w:szCs w:val="24"/>
      <w:lang w:eastAsia="en-US" w:val="en-GB"/>
    </w:rPr>
  </w:style>
  <w:style w:styleId="Tijeloteksta-uvlaka2" w:type="paragraph">
    <w:name w:val="Body Text Indent 2"/>
    <w:basedOn w:val="Normal"/>
    <w:link w:val="Tijeloteksta-uvlaka2Char"/>
    <w:rsid w:val="00AE483F"/>
    <w:pPr>
      <w:tabs>
        <w:tab w:pos="0" w:val="left"/>
      </w:tabs>
      <w:ind w:firstLine="1701"/>
      <w:jc w:val="both"/>
    </w:pPr>
    <w:rPr>
      <w:szCs w:val="20"/>
      <w:lang w:eastAsia="en-US" w:val="en-AU"/>
    </w:rPr>
  </w:style>
  <w:style w:customStyle="1" w:styleId="Tijeloteksta-uvlaka2Char" w:type="character">
    <w:name w:val="Tijelo teksta - uvlaka 2 Char"/>
    <w:link w:val="Tijeloteksta-uvlaka2"/>
    <w:rsid w:val="00AE483F"/>
    <w:rPr>
      <w:sz w:val="24"/>
      <w:lang w:eastAsia="en-US" w:val="en-AU"/>
    </w:rPr>
  </w:style>
  <w:style w:styleId="Brojretka" w:type="character">
    <w:name w:val="line number"/>
    <w:rsid w:val="00AE483F"/>
  </w:style>
  <w:style w:styleId="StandardWeb" w:type="paragraph">
    <w:name w:val="Normal (Web)"/>
    <w:basedOn w:val="Normal"/>
    <w:uiPriority w:val="99"/>
    <w:rsid w:val="00AE483F"/>
    <w:pPr>
      <w:spacing w:after="100" w:afterAutospacing="1" w:before="100" w:beforeAutospacing="1"/>
    </w:pPr>
    <w:rPr>
      <w:lang w:eastAsia="en-US" w:val="en-GB"/>
    </w:rPr>
  </w:style>
  <w:style w:styleId="Hiperveza" w:type="character">
    <w:name w:val="Hyperlink"/>
    <w:rsid w:val="00AE483F"/>
    <w:rPr>
      <w:color w:val="0000FF"/>
      <w:u w:val="single"/>
    </w:rPr>
  </w:style>
  <w:style w:styleId="Istaknuto" w:type="character">
    <w:name w:val="Emphasis"/>
    <w:qFormat/>
    <w:rsid w:val="00AE483F"/>
    <w:rPr>
      <w:b/>
      <w:bCs/>
      <w:i w:val="0"/>
      <w:iCs w:val="0"/>
    </w:rPr>
  </w:style>
  <w:style w:styleId="Tijeloteksta" w:type="paragraph">
    <w:name w:val="Body Text"/>
    <w:basedOn w:val="Normal"/>
    <w:link w:val="TijelotekstaChar"/>
    <w:uiPriority w:val="99"/>
    <w:unhideWhenUsed/>
    <w:rsid w:val="00AE483F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uiPriority w:val="99"/>
    <w:rsid w:val="00AE483F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AE483F"/>
    <w:pPr>
      <w:ind w:left="708"/>
    </w:pPr>
    <w:rPr>
      <w:lang w:eastAsia="en-US" w:val="en-GB"/>
    </w:rPr>
  </w:style>
  <w:style w:customStyle="1" w:styleId="Svijetlosjenanje1" w:type="table">
    <w:name w:val="Svijetlo sjenčanje1"/>
    <w:basedOn w:val="Obinatablica"/>
    <w:uiPriority w:val="60"/>
    <w:rsid w:val="00AE483F"/>
    <w:rPr>
      <w:color w:val="000000"/>
    </w:rPr>
    <w:tblPr>
      <w:tblStyleRowBandSize w:val="1"/>
      <w:tblStyleColBandSize w:val="1"/>
      <w:tblInd w:type="dxa" w:w="0"/>
      <w:tblBorders>
        <w:top w:color="000000" w:space="0" w:sz="8" w:val="single"/>
        <w:bottom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LightShading-Accent1" w:type="table">
    <w:name w:val="Light Shading - Accent 1"/>
    <w:basedOn w:val="Obinatablica"/>
    <w:uiPriority w:val="60"/>
    <w:rsid w:val="00AE483F"/>
    <w:rPr>
      <w:color w:val="365F91"/>
    </w:rPr>
    <w:tblPr>
      <w:tblStyleRowBandSize w:val="1"/>
      <w:tblStyleColBandSize w:val="1"/>
      <w:tblInd w:type="dxa" w:w="0"/>
      <w:tblBorders>
        <w:top w:color="4F81BD" w:space="0" w:sz="8" w:val="single"/>
        <w:bottom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yiv7676242714msonormal" w:type="paragraph">
    <w:name w:val="yiv7676242714msonormal"/>
    <w:basedOn w:val="Normal"/>
    <w:rsid w:val="00AE483F"/>
    <w:pPr>
      <w:spacing w:after="100" w:afterAutospacing="1" w:before="100" w:beforeAutospacing="1"/>
    </w:pPr>
  </w:style>
  <w:style w:customStyle="1" w:styleId="yiv4314644067msonormal" w:type="paragraph">
    <w:name w:val="yiv4314644067msonormal"/>
    <w:basedOn w:val="Normal"/>
    <w:rsid w:val="00AE48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F1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21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Stpn-42/2015-8</izvorni_sadrzaj>
    <derivirana_varijabla naziv="DomainObject.Oznaka_1">Stpn-42/2015-8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BILIĆ</izvorni_sadrzaj>
    <derivirana_varijabla naziv="DomainObject.Predmet.StrankaFormated_1">  GORAN BILIĆ</derivirana_varijabla>
  </DomainObject.Predmet.StrankaFormated>
  <DomainObject.Predmet.StrankaFormatedOIB>
    <izvorni_sadrzaj>  GORAN BILIĆ, OIB 27861903840</izvorni_sadrzaj>
    <derivirana_varijabla naziv="DomainObject.Predmet.StrankaFormatedOIB_1">  GORAN BILIĆ, OIB 27861903840</derivirana_varijabla>
  </DomainObject.Predmet.StrankaFormatedOIB>
  <DomainObject.Predmet.StrankaFormatedWithAdress>
    <izvorni_sadrzaj> GORAN BILIĆ, Prokljanska 45, 22000 Šibenik</izvorni_sadrzaj>
    <derivirana_varijabla naziv="DomainObject.Predmet.StrankaFormatedWithAdress_1"> GORAN BILIĆ, Prokljanska 45, 22000 Šibenik</derivirana_varijabla>
  </DomainObject.Predmet.StrankaFormatedWithAdress>
  <DomainObject.Predmet.StrankaFormatedWithAdressOIB>
    <izvorni_sadrzaj> GORAN BILIĆ, OIB 27861903840, Prokljanska 45, 22000 Šibenik</izvorni_sadrzaj>
    <derivirana_varijabla naziv="DomainObject.Predmet.StrankaFormatedWithAdressOIB_1"> GORAN BILIĆ, OIB 27861903840, Prokljanska 45, 22000 Šibenik</derivirana_varijabla>
  </DomainObject.Predmet.StrankaFormatedWithAdressOIB>
  <DomainObject.Predmet.StrankaWithAdress>
    <izvorni_sadrzaj>GORAN BILIĆ Prokljanska 45,22000 Šibenik</izvorni_sadrzaj>
    <derivirana_varijabla naziv="DomainObject.Predmet.StrankaWithAdress_1">GORAN BILIĆ Prokljanska 45,22000 Šibenik</derivirana_varijabla>
  </DomainObject.Predmet.StrankaWithAdress>
  <DomainObject.Predmet.StrankaWithAdressOIB>
    <izvorni_sadrzaj>GORAN BILIĆ, OIB 27861903840, Prokljanska 45,22000 Šibenik</izvorni_sadrzaj>
    <derivirana_varijabla naziv="DomainObject.Predmet.StrankaWithAdressOIB_1">GORAN BILIĆ, OIB 27861903840, Prokljanska 45,22000 Šibenik</derivirana_varijabla>
  </DomainObject.Predmet.StrankaWithAdressOIB>
  <DomainObject.Predmet.StrankaNazivFormated>
    <izvorni_sadrzaj>GORAN BILIĆ</izvorni_sadrzaj>
    <derivirana_varijabla naziv="DomainObject.Predmet.StrankaNazivFormated_1">GORAN BILIĆ</derivirana_varijabla>
  </DomainObject.Predmet.StrankaNazivFormated>
  <DomainObject.Predmet.StrankaNazivFormatedOIB>
    <izvorni_sadrzaj>GORAN BILIĆ, OIB 27861903840</izvorni_sadrzaj>
    <derivirana_varijabla naziv="DomainObject.Predmet.StrankaNazivFormatedOIB_1">GORAN BILIĆ, OIB 27861903840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GORAN BILIĆ</item>
    </izvorni_sadrzaj>
    <derivirana_varijabla naziv="DomainObject.Predmet.StrankaListFormated_1">
      <item>GORAN BILIĆ</item>
    </derivirana_varijabla>
  </DomainObject.Predmet.StrankaListFormated>
  <DomainObject.Predmet.StrankaListFormatedOIB>
    <izvorni_sadrzaj>
      <item>GORAN BILIĆ, OIB 27861903840</item>
    </izvorni_sadrzaj>
    <derivirana_varijabla naziv="DomainObject.Predmet.StrankaListFormatedOIB_1">
      <item>GORAN BILIĆ, OIB 27861903840</item>
    </derivirana_varijabla>
  </DomainObject.Predmet.StrankaListFormatedOIB>
  <DomainObject.Predmet.StrankaListFormatedWithAdress>
    <izvorni_sadrzaj>
      <item>GORAN BILIĆ, Prokljanska 45, 22000 Šibenik</item>
    </izvorni_sadrzaj>
    <derivirana_varijabla naziv="DomainObject.Predmet.StrankaListFormatedWithAdress_1">
      <item>GORAN BILIĆ, Prokljanska 45, 22000 Šibenik</item>
    </derivirana_varijabla>
  </DomainObject.Predmet.StrankaListFormatedWithAdress>
  <DomainObject.Predmet.StrankaListFormatedWithAdressOIB>
    <izvorni_sadrzaj>
      <item>GORAN BILIĆ, OIB 27861903840, Prokljanska 45, 22000 Šibenik</item>
    </izvorni_sadrzaj>
    <derivirana_varijabla naziv="DomainObject.Predmet.StrankaListFormatedWithAdressOIB_1">
      <item>GORAN BILIĆ, OIB 27861903840, Prokljanska 45, 22000 Šibenik</item>
    </derivirana_varijabla>
  </DomainObject.Predmet.StrankaListFormatedWithAdressOIB>
  <DomainObject.Predmet.StrankaListNazivFormated>
    <izvorni_sadrzaj>
      <item>GORAN BILIĆ</item>
    </izvorni_sadrzaj>
    <derivirana_varijabla naziv="DomainObject.Predmet.StrankaListNazivFormated_1">
      <item>GORAN BILIĆ</item>
    </derivirana_varijabla>
  </DomainObject.Predmet.StrankaListNazivFormated>
  <DomainObject.Predmet.StrankaListNazivFormatedOIB>
    <izvorni_sadrzaj>
      <item>GORAN BILIĆ, OIB 27861903840</item>
    </izvorni_sadrzaj>
    <derivirana_varijabla naziv="DomainObject.Predmet.StrankaListNazivFormatedOIB_1">
      <item>GORAN BILIĆ, OIB 27861903840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Stpn-42/2015-8</izvorni_sadrzaj>
    <derivirana_varijabla naziv="DomainObject.PoslovniBrojDokumenta_1">Stpn-42/2015-8</derivirana_varijabla>
  </DomainObject.PoslovniBrojDokumenta>
  <DomainObject.Predmet.StrankaIDrugi>
    <izvorni_sadrzaj>GORAN BILIĆ</izvorni_sadrzaj>
    <derivirana_varijabla naziv="DomainObject.Predmet.StrankaIDrugi_1">GORAN BILIĆ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BILIĆ, OIB 27861903840, Prokljanska 45, 22000 Šibenik</izvorni_sadrzaj>
    <derivirana_varijabla naziv="DomainObject.Predmet.StrankaIDrugiAdressOIB_1">GORAN BILIĆ, OIB 27861903840, Prokljanska 45,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BILIĆ</item>
    </izvorni_sadrzaj>
    <derivirana_varijabla naziv="DomainObject.Predmet.SudioniciListNaziv_1">
      <item>GORAN BILIĆ</item>
    </derivirana_varijabla>
  </DomainObject.Predmet.SudioniciListNaziv>
  <DomainObject.Predmet.SudioniciListAdressOIB>
    <izvorni_sadrzaj>
      <item>GORAN BILIĆ, OIB 27861903840, Prokljanska 45,22000 Šibenik</item>
    </izvorni_sadrzaj>
    <derivirana_varijabla naziv="DomainObject.Predmet.SudioniciListAdressOIB_1">
      <item>GORAN BILIĆ, OIB 27861903840, Prokljanska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27861903840</item>
    </izvorni_sadrzaj>
    <derivirana_varijabla naziv="DomainObject.Predmet.SudioniciListNazivOIB_1">
      <item>, OIB 27861903840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96616-61AB-494E-AB5F-AD133C0D1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1209</properties:Words>
  <properties:Characters>6585</properties:Characters>
  <properties:Lines>149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2015-07-02T12:41:00Z</dcterms:created>
  <dc:creator>tgoreta</dc:creator>
  <cp:keywords/>
  <cp:lastModifiedBy>Katarina Benić</cp:lastModifiedBy>
  <cp:lastPrinted>2015-09-03T12:48:00Z</cp:lastPrinted>
  <dcterms:modified xmlns:xsi="http://www.w3.org/2001/XMLSchema-instance" xsi:type="dcterms:W3CDTF">2015-09-03T12:48:00Z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Stpn-42/2015-8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