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235b0" w14:paraId="53235b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A96A8D"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07BF5">
        <w:rPr>
          <w:sz w:val="24"/>
        </w:rPr>
        <w:t>6435</w:t>
      </w:r>
      <w:r w:rsidR="00EC12B1">
        <w:rPr>
          <w:sz w:val="24"/>
        </w:rPr>
        <w:t xml:space="preserve">/15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w:t>
      </w:r>
      <w:r w:rsidR="00A96A8D">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sidR="00643F69">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A96A8D">
        <w:rPr>
          <w:sz w:val="24"/>
        </w:rPr>
        <w:t xml:space="preserve"> </w:t>
      </w:r>
      <w:r w:rsidR="00EC12B1">
        <w:rPr>
          <w:sz w:val="24"/>
        </w:rPr>
        <w:t>J U Č A K</w:t>
      </w:r>
    </w:p>
    <w:p w:rsidRDefault="00EC12B1" w:rsidP="00EC12B1" w:rsidR="00EC12B1">
      <w:pPr>
        <w:jc w:val="both"/>
        <w:rPr>
          <w:sz w:val="24"/>
        </w:rPr>
      </w:pPr>
    </w:p>
    <w:p w:rsidRDefault="00EC12B1" w:rsidP="00B07BF5"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nad dužnikom </w:t>
      </w:r>
      <w:r w:rsidR="00B07BF5" w:rsidRPr="00B07BF5">
        <w:rPr>
          <w:sz w:val="24"/>
          <w:szCs w:val="24"/>
        </w:rPr>
        <w:t>FADING d.o.o. građevinski inženjering, trgovinu i prijevoz</w:t>
      </w:r>
      <w:r w:rsidR="00B07BF5">
        <w:rPr>
          <w:sz w:val="24"/>
          <w:szCs w:val="24"/>
        </w:rPr>
        <w:t xml:space="preserve">, Zagreb, </w:t>
      </w:r>
      <w:r w:rsidR="00B07BF5" w:rsidRPr="00B07BF5">
        <w:rPr>
          <w:sz w:val="24"/>
          <w:szCs w:val="24"/>
        </w:rPr>
        <w:t>Trg Slavoljuba Penkale 1</w:t>
      </w:r>
      <w:r w:rsidR="00B07BF5">
        <w:rPr>
          <w:sz w:val="24"/>
          <w:szCs w:val="24"/>
        </w:rPr>
        <w:t>, OIB:</w:t>
      </w:r>
      <w:r w:rsidR="00B07BF5" w:rsidRPr="00B07BF5">
        <w:rPr>
          <w:sz w:val="24"/>
          <w:szCs w:val="24"/>
        </w:rPr>
        <w:t>04988274432</w:t>
      </w:r>
      <w:r w:rsidR="00B07BF5">
        <w:rPr>
          <w:sz w:val="24"/>
          <w:szCs w:val="24"/>
        </w:rPr>
        <w:t xml:space="preserve">, </w:t>
      </w:r>
      <w:r w:rsidR="007F73B0">
        <w:rPr>
          <w:sz w:val="24"/>
          <w:szCs w:val="24"/>
        </w:rPr>
        <w:t>15</w:t>
      </w:r>
      <w:r>
        <w:rPr>
          <w:sz w:val="24"/>
          <w:szCs w:val="24"/>
        </w:rPr>
        <w:t xml:space="preserve">. </w:t>
      </w:r>
      <w:r w:rsidR="007F73B0">
        <w:rPr>
          <w:sz w:val="24"/>
          <w:szCs w:val="24"/>
        </w:rPr>
        <w:t>ožujka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B07BF5" w:rsidRPr="00B07BF5">
        <w:rPr>
          <w:sz w:val="24"/>
          <w:szCs w:val="24"/>
        </w:rPr>
        <w:t>FADING d.o.o. građevinski inženjering, trgovinu i prijevoz, Zagreb, Trg Slavoljuba Penkale 1, OIB:04988274432</w:t>
      </w:r>
      <w:r w:rsidR="00EC12B1">
        <w:rPr>
          <w:sz w:val="24"/>
          <w:szCs w:val="24"/>
        </w:rPr>
        <w:t>.</w:t>
      </w:r>
    </w:p>
    <w:p w:rsidRDefault="0003670C" w:rsidP="00381B5E" w:rsidR="0003670C" w:rsidRPr="0003670C">
      <w:pPr>
        <w:jc w:val="both"/>
        <w:rPr>
          <w:sz w:val="24"/>
          <w:szCs w:val="24"/>
        </w:rPr>
      </w:pPr>
      <w:r>
        <w:rPr>
          <w:sz w:val="24"/>
          <w:szCs w:val="24"/>
        </w:rPr>
        <w:t>II</w:t>
      </w:r>
      <w:r>
        <w:rPr>
          <w:sz w:val="24"/>
          <w:szCs w:val="24"/>
        </w:rPr>
        <w:tab/>
      </w:r>
      <w:r w:rsidRPr="0003670C">
        <w:rPr>
          <w:sz w:val="24"/>
          <w:szCs w:val="24"/>
        </w:rPr>
        <w:t>Privremenim stečajnim upraviteljem imenuje se</w:t>
      </w:r>
      <w:r w:rsidR="00381B5E">
        <w:rPr>
          <w:sz w:val="24"/>
          <w:szCs w:val="24"/>
        </w:rPr>
        <w:t xml:space="preserve"> </w:t>
      </w:r>
      <w:r w:rsidR="00B07BF5" w:rsidRPr="00B07BF5">
        <w:rPr>
          <w:sz w:val="24"/>
          <w:szCs w:val="24"/>
        </w:rPr>
        <w:t>EDITA ĐURKIN, Osijek, Donjodravska obala 16, OIB:65118926772</w:t>
      </w:r>
      <w:r w:rsidRPr="0003670C">
        <w:rPr>
          <w:sz w:val="24"/>
          <w:szCs w:val="24"/>
        </w:rPr>
        <w:t>.</w:t>
      </w:r>
    </w:p>
    <w:p w:rsidRDefault="00B07BF5" w:rsidP="00381B5E" w:rsidR="0003670C" w:rsidRPr="0003670C">
      <w:pPr>
        <w:jc w:val="both"/>
        <w:rPr>
          <w:sz w:val="24"/>
          <w:szCs w:val="24"/>
        </w:rPr>
      </w:pPr>
      <w:r>
        <w:rPr>
          <w:sz w:val="24"/>
          <w:szCs w:val="24"/>
        </w:rPr>
        <w:t>II</w:t>
      </w:r>
      <w:r w:rsidR="0003670C" w:rsidRPr="0003670C">
        <w:rPr>
          <w:sz w:val="24"/>
          <w:szCs w:val="24"/>
        </w:rPr>
        <w:t>I</w:t>
      </w:r>
      <w:r w:rsidR="0003670C"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B07BF5" w:rsidP="00381B5E" w:rsidR="0003670C">
      <w:pPr>
        <w:jc w:val="both"/>
        <w:rPr>
          <w:sz w:val="24"/>
          <w:szCs w:val="24"/>
        </w:rPr>
      </w:pPr>
      <w:r>
        <w:rPr>
          <w:sz w:val="24"/>
          <w:szCs w:val="24"/>
        </w:rPr>
        <w:t>I</w:t>
      </w:r>
      <w:r w:rsidR="0003670C">
        <w:rPr>
          <w:sz w:val="24"/>
          <w:szCs w:val="24"/>
        </w:rPr>
        <w:t>V</w:t>
      </w:r>
      <w:r w:rsidR="0003670C" w:rsidRPr="0003670C">
        <w:rPr>
          <w:sz w:val="24"/>
          <w:szCs w:val="24"/>
        </w:rPr>
        <w:tab/>
        <w:t>Privremeni stečajni upravitelj dužan je podnijeti izvješće o traženju u točci I</w:t>
      </w:r>
      <w:r w:rsidR="00381B5E">
        <w:rPr>
          <w:sz w:val="24"/>
          <w:szCs w:val="24"/>
        </w:rPr>
        <w:t>I</w:t>
      </w:r>
      <w:r w:rsidR="0003670C" w:rsidRPr="0003670C">
        <w:rPr>
          <w:sz w:val="24"/>
          <w:szCs w:val="24"/>
        </w:rPr>
        <w:t xml:space="preserve">I izreke rješenja u roku od </w:t>
      </w:r>
      <w:r w:rsidR="0003670C">
        <w:rPr>
          <w:sz w:val="24"/>
          <w:szCs w:val="24"/>
        </w:rPr>
        <w:t>30</w:t>
      </w:r>
      <w:r w:rsidR="0003670C" w:rsidRPr="0003670C">
        <w:rPr>
          <w:sz w:val="24"/>
          <w:szCs w:val="24"/>
        </w:rPr>
        <w:t xml:space="preserve"> dana.  </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CA2B1C">
        <w:rPr>
          <w:sz w:val="24"/>
        </w:rPr>
        <w:t xml:space="preserve"> </w:t>
      </w:r>
      <w:r w:rsidRPr="00F46005">
        <w:rPr>
          <w:sz w:val="24"/>
        </w:rPr>
        <w:t>j u č i o  j e</w:t>
      </w:r>
    </w:p>
    <w:p w:rsidRDefault="00623484" w:rsidP="007B593F" w:rsidR="00623484" w:rsidRPr="00DC008D">
      <w:pPr>
        <w:jc w:val="center"/>
        <w:rPr>
          <w:b/>
          <w:sz w:val="24"/>
        </w:rPr>
      </w:pPr>
    </w:p>
    <w:p w:rsidRDefault="00381B5E" w:rsidP="00B07BF5"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B07BF5" w:rsidRPr="00B07BF5">
        <w:rPr>
          <w:b/>
          <w:sz w:val="24"/>
        </w:rPr>
        <w:t>Fadil Hasanbegović, OIB: 97335645560 Zagreb, Trg Slavoljuba Penkale 1</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lastRenderedPageBreak/>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FD76EF" w:rsidP="007B593F" w:rsidR="007B593F">
      <w:pPr>
        <w:ind w:left="1003"/>
        <w:jc w:val="both"/>
        <w:rPr>
          <w:sz w:val="24"/>
        </w:rPr>
      </w:pPr>
      <w:r>
        <w:rPr>
          <w:b/>
          <w:sz w:val="24"/>
        </w:rPr>
        <w:t>1</w:t>
      </w:r>
      <w:r w:rsidR="00C50020">
        <w:rPr>
          <w:b/>
          <w:sz w:val="24"/>
        </w:rPr>
        <w:t>7</w:t>
      </w:r>
      <w:r w:rsidR="00FC3E6C" w:rsidRPr="00A2280A">
        <w:rPr>
          <w:b/>
          <w:sz w:val="24"/>
        </w:rPr>
        <w:t>.</w:t>
      </w:r>
      <w:r w:rsidR="00630662">
        <w:rPr>
          <w:b/>
          <w:sz w:val="24"/>
        </w:rPr>
        <w:t xml:space="preserve"> </w:t>
      </w:r>
      <w:r w:rsidR="00B07BF5">
        <w:rPr>
          <w:b/>
          <w:sz w:val="24"/>
        </w:rPr>
        <w:t>svibnja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sidR="00381B5E">
        <w:rPr>
          <w:b/>
          <w:sz w:val="24"/>
        </w:rPr>
        <w:t>0</w:t>
      </w:r>
      <w:r w:rsidR="00FC3E6C" w:rsidRPr="00A2280A">
        <w:rPr>
          <w:b/>
          <w:sz w:val="24"/>
        </w:rPr>
        <w:t>,</w:t>
      </w:r>
      <w:r w:rsidR="00381B5E">
        <w:rPr>
          <w:b/>
          <w:sz w:val="24"/>
        </w:rPr>
        <w:t>0</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FD76EF">
        <w:rPr>
          <w:b/>
          <w:sz w:val="24"/>
        </w:rPr>
        <w:t>1</w:t>
      </w:r>
      <w:r w:rsidR="00C50020">
        <w:rPr>
          <w:b/>
          <w:sz w:val="24"/>
        </w:rPr>
        <w:t>7</w:t>
      </w:r>
      <w:r w:rsidRPr="00381B5E">
        <w:rPr>
          <w:b/>
          <w:sz w:val="24"/>
        </w:rPr>
        <w:t xml:space="preserve">. </w:t>
      </w:r>
      <w:r w:rsidR="00B07BF5">
        <w:rPr>
          <w:b/>
          <w:sz w:val="24"/>
        </w:rPr>
        <w:t>svibnja</w:t>
      </w:r>
      <w:r w:rsidRPr="00381B5E">
        <w:rPr>
          <w:b/>
          <w:sz w:val="24"/>
        </w:rPr>
        <w:t xml:space="preserve"> 2017. u 10,</w:t>
      </w:r>
      <w:r w:rsidR="00B07BF5">
        <w:rPr>
          <w:b/>
          <w:sz w:val="24"/>
        </w:rPr>
        <w:t>05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CA2B1C" w:rsidR="00CA2B1C">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381B5E" w:rsidP="00381B5E" w:rsidR="00381B5E" w:rsidRPr="00381B5E">
      <w:pPr>
        <w:ind w:firstLine="708"/>
        <w:jc w:val="both"/>
        <w:rPr>
          <w:sz w:val="24"/>
        </w:rPr>
      </w:pPr>
      <w:r w:rsidRPr="00381B5E">
        <w:rPr>
          <w:sz w:val="24"/>
        </w:rPr>
        <w:t>Financijska agencija podnijela je ovom sudu, na temelju odredbe čl. 444 st. 1 Stečajnog zakona ("Narodne novine" broj 71/15 – dalje: SZ), zahtjev za provedbu skraćenog stečajnog postupka nad dužnikom.</w:t>
      </w:r>
    </w:p>
    <w:p w:rsidRDefault="00381B5E" w:rsidP="00381B5E" w:rsidR="00381B5E" w:rsidRPr="00381B5E">
      <w:pPr>
        <w:ind w:firstLine="708"/>
        <w:jc w:val="both"/>
        <w:rPr>
          <w:sz w:val="24"/>
        </w:rPr>
      </w:pPr>
      <w:r w:rsidRPr="00381B5E">
        <w:rPr>
          <w:sz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381B5E" w:rsidP="00381B5E" w:rsidR="00381B5E" w:rsidRPr="00381B5E">
      <w:pPr>
        <w:ind w:firstLine="708"/>
        <w:jc w:val="both"/>
        <w:rPr>
          <w:sz w:val="24"/>
        </w:rPr>
      </w:pPr>
      <w:r w:rsidRPr="00381B5E">
        <w:rPr>
          <w:sz w:val="24"/>
        </w:rPr>
        <w:t xml:space="preserve">Sud je temeljem čl. 430 SZ na mrežnoj stranici e-Oglasna ploča suda dana </w:t>
      </w:r>
      <w:r w:rsidR="008B582E">
        <w:rPr>
          <w:sz w:val="24"/>
        </w:rPr>
        <w:t>3</w:t>
      </w:r>
      <w:r w:rsidR="00FD76EF">
        <w:rPr>
          <w:sz w:val="24"/>
        </w:rPr>
        <w:t>0</w:t>
      </w:r>
      <w:r w:rsidRPr="00381B5E">
        <w:rPr>
          <w:sz w:val="24"/>
        </w:rPr>
        <w:t xml:space="preserve">. </w:t>
      </w:r>
      <w:r w:rsidR="008B582E">
        <w:rPr>
          <w:sz w:val="24"/>
        </w:rPr>
        <w:t>prosinca</w:t>
      </w:r>
      <w:r w:rsidRPr="00381B5E">
        <w:rPr>
          <w:sz w:val="24"/>
        </w:rPr>
        <w:t xml:space="preserve"> 201</w:t>
      </w:r>
      <w:r w:rsidR="008B582E">
        <w:rPr>
          <w:sz w:val="24"/>
        </w:rPr>
        <w:t>5</w:t>
      </w:r>
      <w:r w:rsidRPr="00381B5E">
        <w:rPr>
          <w:sz w:val="24"/>
        </w:rPr>
        <w:t>.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381B5E" w:rsidP="00381B5E" w:rsidR="00691DBF">
      <w:pPr>
        <w:ind w:firstLine="708"/>
        <w:jc w:val="both"/>
        <w:rPr>
          <w:sz w:val="24"/>
        </w:rPr>
      </w:pPr>
      <w:r w:rsidRPr="00381B5E">
        <w:rPr>
          <w:sz w:val="24"/>
        </w:rPr>
        <w:t xml:space="preserve">Nadalje je vjerovnik dužnika Republika Hrvatska je </w:t>
      </w:r>
      <w:r w:rsidR="007F73B0">
        <w:rPr>
          <w:sz w:val="24"/>
        </w:rPr>
        <w:t>25</w:t>
      </w:r>
      <w:r w:rsidRPr="00381B5E">
        <w:rPr>
          <w:sz w:val="24"/>
        </w:rPr>
        <w:t xml:space="preserve">. </w:t>
      </w:r>
      <w:r w:rsidR="007F73B0">
        <w:rPr>
          <w:sz w:val="24"/>
        </w:rPr>
        <w:t>studenog</w:t>
      </w:r>
      <w:r w:rsidR="00FD76EF">
        <w:rPr>
          <w:sz w:val="24"/>
        </w:rPr>
        <w:t xml:space="preserve"> 201</w:t>
      </w:r>
      <w:r w:rsidR="007F73B0">
        <w:rPr>
          <w:sz w:val="24"/>
        </w:rPr>
        <w:t>5</w:t>
      </w:r>
      <w:r w:rsidR="00FD76EF">
        <w:rPr>
          <w:sz w:val="24"/>
        </w:rPr>
        <w:t>. podnio</w:t>
      </w:r>
      <w:r w:rsidRPr="00381B5E">
        <w:rPr>
          <w:sz w:val="24"/>
        </w:rPr>
        <w:t xml:space="preserve"> prijedlog za otvaranje stečajnog p</w:t>
      </w:r>
      <w:r w:rsidR="00FD76EF">
        <w:rPr>
          <w:sz w:val="24"/>
        </w:rPr>
        <w:t>ostupka nad dužnikom.</w:t>
      </w:r>
    </w:p>
    <w:p w:rsidRDefault="00381B5E" w:rsidP="00381B5E" w:rsidR="007F73B0">
      <w:pPr>
        <w:ind w:firstLine="708"/>
        <w:jc w:val="both"/>
        <w:rPr>
          <w:sz w:val="24"/>
        </w:rPr>
      </w:pPr>
      <w:r w:rsidRPr="00381B5E">
        <w:rPr>
          <w:sz w:val="24"/>
        </w:rPr>
        <w:t>Obzirom da u konkretnom slučaju nisu ispunjene pretpostavke za provedbu skraćenog stečajnog postupka koji završava otvaranjem i istovremenim zaključenjem skraćenog stečajnog postupka (čl. 431 SZ), primjenom odredbe čl. 433 SZ</w:t>
      </w:r>
      <w:r w:rsidR="007F73B0">
        <w:rPr>
          <w:sz w:val="24"/>
        </w:rPr>
        <w:t>-a</w:t>
      </w:r>
      <w:r w:rsidRPr="00381B5E">
        <w:rPr>
          <w:sz w:val="24"/>
        </w:rPr>
        <w:t xml:space="preserve"> </w:t>
      </w:r>
      <w:r w:rsidR="007F73B0">
        <w:rPr>
          <w:sz w:val="24"/>
        </w:rPr>
        <w:t>r</w:t>
      </w:r>
      <w:r w:rsidR="007F73B0" w:rsidRPr="007F73B0">
        <w:rPr>
          <w:sz w:val="24"/>
        </w:rPr>
        <w:t>ješenjem ovog Suda St-1159/15 od 21. srpnja 2016. obustavljen je skraćeni stečajni postupak nad dužnikom</w:t>
      </w:r>
      <w:r w:rsidRPr="00381B5E">
        <w:rPr>
          <w:sz w:val="24"/>
        </w:rPr>
        <w:t xml:space="preserve">. </w:t>
      </w:r>
    </w:p>
    <w:p w:rsidRDefault="000A2E10" w:rsidP="00381B5E" w:rsidR="000A2E10">
      <w:pPr>
        <w:ind w:firstLine="708"/>
        <w:jc w:val="both"/>
        <w:rPr>
          <w:sz w:val="24"/>
          <w:szCs w:val="24"/>
        </w:rPr>
      </w:pPr>
      <w:r>
        <w:rPr>
          <w:sz w:val="24"/>
          <w:szCs w:val="24"/>
        </w:rPr>
        <w:lastRenderedPageBreak/>
        <w:t>Prema odredbi članka 109. stavak 1. Stečajnog zakona (NN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w:t>
      </w:r>
      <w:r w:rsidR="000E7A4A">
        <w:rPr>
          <w:sz w:val="24"/>
          <w:szCs w:val="24"/>
        </w:rPr>
        <w:t xml:space="preserve">loga. Smatra se da je vjerovnik učinio vjerojatnim postojanje svoje tražbine ako njezino postojanje temelji na ovršnoj ispravi ili neprvomoćnoj sudskoj ili upravnoj odluci </w:t>
      </w:r>
      <w:r w:rsidR="007F73B0">
        <w:rPr>
          <w:sz w:val="24"/>
          <w:szCs w:val="24"/>
        </w:rPr>
        <w:t>(članak 109. stavak 2. SZ-a).</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CA2B1C" w:rsidP="000A2E10" w:rsidR="00CA2B1C">
      <w:pPr>
        <w:ind w:firstLine="709"/>
        <w:jc w:val="both"/>
        <w:rPr>
          <w:sz w:val="24"/>
          <w:szCs w:val="24"/>
        </w:rPr>
      </w:pPr>
    </w:p>
    <w:p w:rsidRDefault="00CA2B1C" w:rsidP="000A2E10" w:rsidR="00CA2B1C">
      <w:pPr>
        <w:ind w:firstLine="709"/>
        <w:jc w:val="both"/>
        <w:rPr>
          <w:sz w:val="24"/>
          <w:szCs w:val="24"/>
        </w:rPr>
      </w:pPr>
    </w:p>
    <w:p w:rsidRDefault="000A2E10" w:rsidP="000A2E10" w:rsidR="000A2E10">
      <w:pPr>
        <w:ind w:firstLine="709"/>
        <w:jc w:val="both"/>
        <w:rPr>
          <w:sz w:val="24"/>
          <w:szCs w:val="24"/>
        </w:rPr>
      </w:pPr>
      <w:r>
        <w:rPr>
          <w:sz w:val="24"/>
          <w:szCs w:val="24"/>
        </w:rPr>
        <w:lastRenderedPageBreak/>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F73B0">
        <w:rPr>
          <w:sz w:val="24"/>
        </w:rPr>
        <w:t>15</w:t>
      </w:r>
      <w:r w:rsidR="00286BC6">
        <w:rPr>
          <w:sz w:val="24"/>
        </w:rPr>
        <w:t xml:space="preserve">. </w:t>
      </w:r>
      <w:r w:rsidR="007F73B0">
        <w:rPr>
          <w:sz w:val="24"/>
        </w:rPr>
        <w:t>ožujka</w:t>
      </w:r>
      <w:r w:rsidR="00016C56">
        <w:rPr>
          <w:sz w:val="24"/>
        </w:rPr>
        <w:t xml:space="preserve"> 201</w:t>
      </w:r>
      <w:r w:rsidR="0003670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050DB1">
        <w:rPr>
          <w:sz w:val="24"/>
        </w:rPr>
        <w:t xml:space="preserve"> </w:t>
      </w:r>
      <w:r w:rsidR="004F71FD">
        <w:rPr>
          <w:sz w:val="24"/>
        </w:rPr>
        <w:t>v.r.</w:t>
      </w:r>
    </w:p>
    <w:p w:rsidRDefault="002B0682" w:rsidP="00947FB7" w:rsidR="002B0682">
      <w:pPr>
        <w:ind w:left="5040"/>
        <w:rPr>
          <w:sz w:val="24"/>
        </w:rPr>
      </w:pP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 xml:space="preserve">točke I 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 xml:space="preserve">Protiv točke </w:t>
      </w:r>
      <w:r w:rsidR="007F73B0">
        <w:rPr>
          <w:sz w:val="24"/>
        </w:rPr>
        <w:t>II, III, IV</w:t>
      </w:r>
      <w:r>
        <w:rPr>
          <w:sz w:val="24"/>
        </w:rPr>
        <w:t xml:space="preserve"> dopuštena je žalba u roku od 8 dana Visokom trgovačkom sudu RH putem ovog suda u 3 primjerka.</w:t>
      </w:r>
    </w:p>
    <w:p w:rsidRDefault="00D768E5" w:rsidR="00D768E5">
      <w:pPr>
        <w:jc w:val="both"/>
        <w:rPr>
          <w:sz w:val="24"/>
        </w:rPr>
      </w:pPr>
    </w:p>
    <w:p w:rsidRDefault="004F71FD" w:rsidP="00291B37" w:rsidR="004F71FD">
      <w:pPr>
        <w:jc w:val="both"/>
        <w:rPr>
          <w:sz w:val="24"/>
        </w:rPr>
      </w:pPr>
    </w:p>
    <w:p w:rsidRDefault="004F71FD" w:rsidP="007A1486" w:rsidR="004F71FD" w:rsidRPr="004F71FD">
      <w:pPr>
        <w:ind w:left="720"/>
        <w:rPr>
          <w:sz w:val="24"/>
          <w:szCs w:val="24"/>
        </w:rPr>
      </w:pPr>
      <w:r w:rsidRPr="007A1486">
        <w:tab/>
      </w:r>
      <w:r w:rsidRPr="007A1486">
        <w:tab/>
      </w:r>
      <w:r w:rsidRPr="007A1486">
        <w:tab/>
      </w:r>
      <w:r w:rsidRPr="007A1486">
        <w:tab/>
      </w:r>
      <w:r w:rsidRPr="004F71FD">
        <w:rPr>
          <w:sz w:val="24"/>
          <w:szCs w:val="24"/>
        </w:rPr>
        <w:tab/>
        <w:t>Za točnost otpravka - ovlašteni službenik</w:t>
      </w:r>
    </w:p>
    <w:p w:rsidRDefault="004F71FD" w:rsidP="007A1486" w:rsidR="004F71FD" w:rsidRPr="004F71FD">
      <w:pPr>
        <w:ind w:left="720"/>
        <w:rPr>
          <w:sz w:val="24"/>
          <w:szCs w:val="24"/>
        </w:rPr>
      </w:pPr>
      <w:r w:rsidRPr="004F71FD">
        <w:rPr>
          <w:sz w:val="24"/>
          <w:szCs w:val="24"/>
        </w:rPr>
        <w:tab/>
      </w:r>
      <w:r w:rsidRPr="004F71FD">
        <w:rPr>
          <w:sz w:val="24"/>
          <w:szCs w:val="24"/>
        </w:rPr>
        <w:tab/>
      </w:r>
      <w:r w:rsidRPr="004F71FD">
        <w:rPr>
          <w:sz w:val="24"/>
          <w:szCs w:val="24"/>
        </w:rPr>
        <w:tab/>
      </w:r>
      <w:r w:rsidRPr="004F71FD">
        <w:rPr>
          <w:sz w:val="24"/>
          <w:szCs w:val="24"/>
        </w:rPr>
        <w:tab/>
      </w:r>
      <w:r w:rsidRPr="004F71FD">
        <w:rPr>
          <w:sz w:val="24"/>
          <w:szCs w:val="24"/>
        </w:rPr>
        <w:tab/>
      </w:r>
      <w:r w:rsidRPr="004F71FD">
        <w:rPr>
          <w:sz w:val="24"/>
          <w:szCs w:val="24"/>
        </w:rPr>
        <w:tab/>
        <w:t xml:space="preserve">        Ivana Stampf</w:t>
      </w:r>
    </w:p>
    <w:p w:rsidRDefault="004F71FD" w:rsidP="007A1486" w:rsidR="004F71FD" w:rsidRPr="004F71FD">
      <w:pPr>
        <w:ind w:left="720"/>
        <w:rPr>
          <w:sz w:val="24"/>
          <w:szCs w:val="24"/>
        </w:rPr>
      </w:pPr>
    </w:p>
    <w:p w:rsidRDefault="004F71FD" w:rsidP="00291B37" w:rsidR="004F71FD" w:rsidRPr="004F71FD">
      <w:pPr>
        <w:jc w:val="both"/>
        <w:rPr>
          <w:sz w:val="24"/>
          <w:szCs w:val="24"/>
        </w:rPr>
      </w:pPr>
    </w:p>
    <w:p w:rsidRDefault="004F71FD" w:rsidP="00291B37" w:rsidR="004F71FD" w:rsidRPr="004F71FD">
      <w:pPr>
        <w:jc w:val="both"/>
        <w:rPr>
          <w:sz w:val="24"/>
          <w:szCs w:val="24"/>
        </w:rPr>
      </w:pPr>
    </w:p>
    <w:sectPr w:rsidSect="00691DBF" w:rsidR="004F71FD" w:rsidRPr="004F71F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F71FD">
      <w:rPr>
        <w:rStyle w:val="Brojstranice"/>
        <w:noProof/>
      </w:rPr>
      <w:t>4</w:t>
    </w:r>
    <w:r>
      <w:rPr>
        <w:rStyle w:val="Brojstranice"/>
      </w:rPr>
      <w:fldChar w:fldCharType="end"/>
    </w:r>
  </w:p>
  <w:p w:rsidRDefault="00630662" w:rsidR="004D2841">
    <w:pPr>
      <w:pStyle w:val="Zaglavlje"/>
      <w:jc w:val="right"/>
    </w:pPr>
    <w:r w:rsidRPr="00630662">
      <w:t xml:space="preserve">  66. St-</w:t>
    </w:r>
    <w:r w:rsidR="00B07BF5">
      <w:t>6435</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0DB1"/>
    <w:rsid w:val="000519B3"/>
    <w:rsid w:val="0005229A"/>
    <w:rsid w:val="0005692D"/>
    <w:rsid w:val="000A2E10"/>
    <w:rsid w:val="000C63D4"/>
    <w:rsid w:val="000E7A4A"/>
    <w:rsid w:val="00113EC7"/>
    <w:rsid w:val="00131E99"/>
    <w:rsid w:val="00146898"/>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45677"/>
    <w:rsid w:val="00381B5E"/>
    <w:rsid w:val="00447CA1"/>
    <w:rsid w:val="00450221"/>
    <w:rsid w:val="00450676"/>
    <w:rsid w:val="00454BBA"/>
    <w:rsid w:val="00475CDF"/>
    <w:rsid w:val="00476E8D"/>
    <w:rsid w:val="00482933"/>
    <w:rsid w:val="00483785"/>
    <w:rsid w:val="00491DD7"/>
    <w:rsid w:val="004C1E6F"/>
    <w:rsid w:val="004D2841"/>
    <w:rsid w:val="004E2FD0"/>
    <w:rsid w:val="004E5FEF"/>
    <w:rsid w:val="004F71FD"/>
    <w:rsid w:val="00516616"/>
    <w:rsid w:val="00532A1B"/>
    <w:rsid w:val="0056765A"/>
    <w:rsid w:val="005B3F73"/>
    <w:rsid w:val="005B5A8A"/>
    <w:rsid w:val="005B5C24"/>
    <w:rsid w:val="005C5E15"/>
    <w:rsid w:val="005E34A3"/>
    <w:rsid w:val="005E7C1A"/>
    <w:rsid w:val="00601987"/>
    <w:rsid w:val="00615A8B"/>
    <w:rsid w:val="00623484"/>
    <w:rsid w:val="00626395"/>
    <w:rsid w:val="00630662"/>
    <w:rsid w:val="00643F69"/>
    <w:rsid w:val="00691DBF"/>
    <w:rsid w:val="006B7292"/>
    <w:rsid w:val="006C36E6"/>
    <w:rsid w:val="006C7E17"/>
    <w:rsid w:val="006D7A0F"/>
    <w:rsid w:val="006F46EA"/>
    <w:rsid w:val="006F7455"/>
    <w:rsid w:val="0075681B"/>
    <w:rsid w:val="007B593F"/>
    <w:rsid w:val="007F73B0"/>
    <w:rsid w:val="008332A4"/>
    <w:rsid w:val="008366A0"/>
    <w:rsid w:val="00851934"/>
    <w:rsid w:val="0085270F"/>
    <w:rsid w:val="00876285"/>
    <w:rsid w:val="00881C02"/>
    <w:rsid w:val="008B582E"/>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96A8D"/>
    <w:rsid w:val="00AD3398"/>
    <w:rsid w:val="00AD75CD"/>
    <w:rsid w:val="00AF4C01"/>
    <w:rsid w:val="00B01169"/>
    <w:rsid w:val="00B07BF5"/>
    <w:rsid w:val="00B14D42"/>
    <w:rsid w:val="00B32E61"/>
    <w:rsid w:val="00B35218"/>
    <w:rsid w:val="00B844BF"/>
    <w:rsid w:val="00B93B9A"/>
    <w:rsid w:val="00BA1DFD"/>
    <w:rsid w:val="00BC4571"/>
    <w:rsid w:val="00C356A1"/>
    <w:rsid w:val="00C50020"/>
    <w:rsid w:val="00C75751"/>
    <w:rsid w:val="00CA2B1C"/>
    <w:rsid w:val="00CC43BC"/>
    <w:rsid w:val="00CC7D07"/>
    <w:rsid w:val="00CE3890"/>
    <w:rsid w:val="00CE3B7D"/>
    <w:rsid w:val="00CE4F52"/>
    <w:rsid w:val="00CF41C1"/>
    <w:rsid w:val="00D10A4F"/>
    <w:rsid w:val="00D31451"/>
    <w:rsid w:val="00D448E9"/>
    <w:rsid w:val="00D44D63"/>
    <w:rsid w:val="00D60187"/>
    <w:rsid w:val="00D60476"/>
    <w:rsid w:val="00D768E5"/>
    <w:rsid w:val="00D82277"/>
    <w:rsid w:val="00D959BC"/>
    <w:rsid w:val="00DA5FA3"/>
    <w:rsid w:val="00DD67BA"/>
    <w:rsid w:val="00DE479D"/>
    <w:rsid w:val="00E64D32"/>
    <w:rsid w:val="00E815AE"/>
    <w:rsid w:val="00E81CC4"/>
    <w:rsid w:val="00E94EF5"/>
    <w:rsid w:val="00EB51EB"/>
    <w:rsid w:val="00EC12B1"/>
    <w:rsid w:val="00EC1564"/>
    <w:rsid w:val="00EE1DF4"/>
    <w:rsid w:val="00F3761C"/>
    <w:rsid w:val="00F42A90"/>
    <w:rsid w:val="00F46005"/>
    <w:rsid w:val="00F5779C"/>
    <w:rsid w:val="00F71AC5"/>
    <w:rsid w:val="00F83060"/>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6435</izvorni_sadrzaj>
    <derivirana_varijabla naziv="DomainObject.Predmet.Broj_1">6435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St-6435/2015</izvorni_sadrzaj>
    <derivirana_varijabla naziv="DomainObject.Predmet.OznakaBroj_1">St-6435/2015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FADING d.o.o.</izvorni_sadrzaj>
    <derivirana_varijabla naziv="DomainObject.Predmet.ProtustrankaFormated_1">  FADING d.o.o.</derivirana_varijabla>
  </DomainObject.Predmet.ProtustrankaFormated>
  <DomainObject.Predmet.ProtustrankaFormatedOIB>
    <izvorni_sadrzaj>  FADING d.o.o., OIB 04988274432</izvorni_sadrzaj>
    <derivirana_varijabla naziv="DomainObject.Predmet.ProtustrankaFormatedOIB_1">  FADING d.o.o., OIB 04988274432</derivirana_varijabla>
  </DomainObject.Predmet.ProtustrankaFormatedOIB>
  <DomainObject.Predmet.ProtustrankaFormatedWithAdress>
    <izvorni_sadrzaj> FADING d.o.o., Trg Slavoljuba Penkale 1, 10000 Zagreb</izvorni_sadrzaj>
    <derivirana_varijabla naziv="DomainObject.Predmet.ProtustrankaFormatedWithAdress_1"> FADING d.o.o., Trg Slavoljuba Penkale 1, 10000 Zagreb</derivirana_varijabla>
  </DomainObject.Predmet.ProtustrankaFormatedWithAdress>
  <DomainObject.Predmet.ProtustrankaFormatedWithAdressOIB>
    <izvorni_sadrzaj> FADING d.o.o., OIB 04988274432, Trg Slavoljuba Penkale 1, 10000 Zagreb</izvorni_sadrzaj>
    <derivirana_varijabla naziv="DomainObject.Predmet.ProtustrankaFormatedWithAdressOIB_1"> FADING d.o.o., OIB 04988274432, Trg Slavoljuba Penkale 1, 10000 Zagreb</derivirana_varijabla>
  </DomainObject.Predmet.ProtustrankaFormatedWithAdressOIB>
  <DomainObject.Predmet.ProtustrankaWithAdress>
    <izvorni_sadrzaj>FADING d.o.o. Trg Slavoljuba Penkale 1, 10000 Zagreb</izvorni_sadrzaj>
    <derivirana_varijabla naziv="DomainObject.Predmet.ProtustrankaWithAdress_1">FADING d.o.o. Trg Slavoljuba Penkale 1, 10000 Zagreb</derivirana_varijabla>
  </DomainObject.Predmet.ProtustrankaWithAdress>
  <DomainObject.Predmet.ProtustrankaWithAdressOIB>
    <izvorni_sadrzaj>FADING d.o.o., OIB 04988274432, Trg Slavoljuba Penkale 1, 10000 Zagreb</izvorni_sadrzaj>
    <derivirana_varijabla naziv="DomainObject.Predmet.ProtustrankaWithAdressOIB_1">FADING d.o.o., OIB 04988274432, Trg Slavoljuba Penkale 1, 10000 Zagreb</derivirana_varijabla>
  </DomainObject.Predmet.ProtustrankaWithAdressOIB>
  <DomainObject.Predmet.ProtustrankaNazivFormated>
    <izvorni_sadrzaj>FADING d.o.o.</izvorni_sadrzaj>
    <derivirana_varijabla naziv="DomainObject.Predmet.ProtustrankaNazivFormated_1">FADING d.o.o.</derivirana_varijabla>
  </DomainObject.Predmet.ProtustrankaNazivFormated>
  <DomainObject.Predmet.ProtustrankaNazivFormatedOIB>
    <izvorni_sadrzaj>FADING d.o.o., OIB 04988274432</izvorni_sadrzaj>
    <derivirana_varijabla naziv="DomainObject.Predmet.ProtustrankaNazivFormatedOIB_1">FADING d.o.o., OIB 04988274432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FADING d.o.o.</item>
    </izvorni_sadrzaj>
    <derivirana_varijabla naziv="DomainObject.Predmet.ProtuStrankaListFormated_1">
      <item>FADING d.o.o.</item>
    </derivirana_varijabla>
  </DomainObject.Predmet.ProtuStrankaListFormated>
  <DomainObject.Predmet.ProtuStrankaListFormatedOIB>
    <izvorni_sadrzaj>
      <item>FADING d.o.o., OIB 04988274432</item>
    </izvorni_sadrzaj>
    <derivirana_varijabla naziv="DomainObject.Predmet.ProtuStrankaListFormatedOIB_1">
      <item>FADING d.o.o., OIB 04988274432</item>
    </derivirana_varijabla>
  </DomainObject.Predmet.ProtuStrankaListFormatedOIB>
  <DomainObject.Predmet.ProtuStrankaListFormatedWithAdress>
    <izvorni_sadrzaj>
      <item>FADING d.o.o., Trg Slavoljuba Penkale 1, 10000 Zagreb</item>
    </izvorni_sadrzaj>
    <derivirana_varijabla naziv="DomainObject.Predmet.ProtuStrankaListFormatedWithAdress_1">
      <item>FADING d.o.o., Trg Slavoljuba Penkale 1, 10000 Zagreb</item>
    </derivirana_varijabla>
  </DomainObject.Predmet.ProtuStrankaListFormatedWithAdress>
  <DomainObject.Predmet.ProtuStrankaListFormatedWithAdressOIB>
    <izvorni_sadrzaj>
      <item>FADING d.o.o., OIB 04988274432, Trg Slavoljuba Penkale 1, 10000 Zagreb</item>
    </izvorni_sadrzaj>
    <derivirana_varijabla naziv="DomainObject.Predmet.ProtuStrankaListFormatedWithAdressOIB_1">
      <item>FADING d.o.o., OIB 04988274432, Trg Slavoljuba Penkale 1, 10000 Zagreb</item>
    </derivirana_varijabla>
  </DomainObject.Predmet.ProtuStrankaListFormatedWithAdressOIB>
  <DomainObject.Predmet.ProtuStrankaListNazivFormated>
    <izvorni_sadrzaj>
      <item>FADING d.o.o.</item>
    </izvorni_sadrzaj>
    <derivirana_varijabla naziv="DomainObject.Predmet.ProtuStrankaListNazivFormated_1">
      <item>FADING d.o.o.</item>
    </derivirana_varijabla>
  </DomainObject.Predmet.ProtuStrankaListNazivFormated>
  <DomainObject.Predmet.ProtuStrankaListNazivFormatedOIB>
    <izvorni_sadrzaj>
      <item>FADING d.o.o., OIB 04988274432</item>
    </izvorni_sadrzaj>
    <derivirana_varijabla naziv="DomainObject.Predmet.ProtuStrankaListNazivFormatedOIB_1">
      <item>FADING d.o.o., OIB 04988274432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FADING d.o.o.</izvorni_sadrzaj>
    <derivirana_varijabla naziv="DomainObject.Predmet.ProtustrankaIDrugi_1">FADING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FADING d.o.o., OIB 04988274432, Trg Slavoljuba Penkale 1, 10000 Zagreb</izvorni_sadrzaj>
    <derivirana_varijabla naziv="DomainObject.Predmet.ProtustrankaIDrugiAdressOIB_1">FADING d.o.o., OIB 04988274432, Trg Slavoljuba Penkale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Zagreb</item>
      <item>FADING d.o.o.</item>
    </izvorni_sadrzaj>
    <derivirana_varijabla naziv="DomainObject.Predmet.SudioniciListNaziv_1">
      <item>REPUBLIKA HRVATSKA, Ministarstvo financija, Porezna uprava, Područni ured Zagreb</item>
      <item>FADING d.o.o.</item>
    </derivirana_varijabla>
  </DomainObject.Predmet.SudioniciListNaziv>
  <DomainObject.Predmet.SudioniciListAdressOIB>
    <izvorni_sadrzaj>
      <item>REPUBLIKA HRVATSKA, Ministarstvo financija, Porezna uprava, Područni ured Zagreb, OIB 18683136487</item>
      <item>FADING d.o.o., OIB 04988274432, Trg Slavoljuba Penkale 1,10000 Zagreb</item>
    </izvorni_sadrzaj>
    <derivirana_varijabla naziv="DomainObject.Predmet.SudioniciListAdressOIB_1">
      <item>REPUBLIKA HRVATSKA, Ministarstvo financija, Porezna uprava, Područni ured Zagreb, OIB 18683136487</item>
      <item>FADING d.o.o., OIB 04988274432, Trg Slavoljuba Penkale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04988274432</item>
    </izvorni_sadrzaj>
    <derivirana_varijabla naziv="DomainObject.Predmet.SudioniciListNazivOIB_1">
      <item>, OIB 18683136487</item>
      <item>, OIB 04988274432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946428-6C3B-4647-BFF9-01BD0CFE97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1353</properties:Words>
  <properties:Characters>7576</properties:Characters>
  <properties:Lines>169</properties:Lines>
  <properties:Paragraphs>61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2017-03-15T11:06:00Z</dcterms:created>
  <dc:creator>Unknown</dc:creator>
  <cp:lastModifiedBy>Ivana Stampf</cp:lastModifiedBy>
  <cp:lastPrinted>2017-03-15T11:55:00Z</cp:lastPrinted>
  <dcterms:modified xmlns:xsi="http://www.w3.org/2001/XMLSchema-instance" xsi:type="dcterms:W3CDTF">2017-03-15T12:16:00Z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