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7a192" w14:paraId="417a192"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B91921"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B91921">
            <w:rPr>
              <w:rStyle w:val="eSPISCCParagraphDefaultFont"/>
              <w:rFonts w:eastAsiaTheme="minorHAnsi"/>
            </w:rPr>
            <w:t>REPUBLIKA HRVATSKA</w:t>
          </w:r>
        </w:sdtContent>
      </w:sdt>
    </w:p>
    <w:p w:rsidRDefault="00B91921"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9F7C37" w:rsidRPr="00B91921">
            <w:rPr>
              <w:rStyle w:val="eSPISCCParagraphDefaultFont"/>
              <w:rFonts w:eastAsiaTheme="minorHAnsi"/>
            </w:rPr>
            <w:t>Visoki trgovački sud Republike Hrvatske</w:t>
          </w:r>
        </w:sdtContent>
      </w:sdt>
    </w:p>
    <w:p w:rsidRDefault="00B91921"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9F7C37" w:rsidRPr="00B91921">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F7C37" w:rsidRPr="00B91921">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F7C37" w:rsidRPr="00B91921">
            <w:rPr>
              <w:rStyle w:val="eSPISCCParagraphDefaultFont"/>
            </w:rPr>
            <w:t>34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F7C37" w:rsidRPr="00B91921">
            <w:rPr>
              <w:rStyle w:val="eSPISCCParagraphDefaultFont"/>
            </w:rPr>
            <w:t>Pž-3194/2019-2</w:t>
          </w:r>
        </w:sdtContent>
      </w:sdt>
    </w:p>
    <w:p w:rsidRDefault="004C60ED" w:rsidP="0020453E" w:rsidR="004C60ED"/>
    <w:p w:rsidRDefault="009F7C37" w:rsidP="009F7C37" w:rsidR="009F7C37">
      <w:pPr>
        <w:pStyle w:val="Bezproreda"/>
        <w:spacing w:after="0"/>
      </w:pPr>
    </w:p>
    <w:p w:rsidRDefault="009F7C37" w:rsidP="009F7C37" w:rsidR="009F7C37">
      <w:pPr>
        <w:pStyle w:val="Bezproreda"/>
        <w:spacing w:after="0"/>
      </w:pPr>
    </w:p>
    <w:p w:rsidRDefault="009F7C37" w:rsidP="009F7C37" w:rsidR="009F7C37" w:rsidRPr="009F7C37">
      <w:pPr>
        <w:spacing w:after="0"/>
        <w:jc w:val="center"/>
        <w:rPr>
          <w:rFonts w:cs="Times New Roman" w:eastAsia="Calibri"/>
        </w:rPr>
      </w:pPr>
      <w:r w:rsidRPr="009F7C37">
        <w:rPr>
          <w:rFonts w:cs="Times New Roman" w:eastAsia="Calibri"/>
        </w:rPr>
        <w:t>R E P U B L I K A   H R V A T S K A</w:t>
      </w:r>
    </w:p>
    <w:p w:rsidRDefault="009F7C37" w:rsidP="009F7C37" w:rsidR="009F7C37" w:rsidRPr="009F7C37">
      <w:pPr>
        <w:spacing w:after="0"/>
        <w:jc w:val="center"/>
        <w:rPr>
          <w:rFonts w:cs="Times New Roman" w:eastAsia="Calibri"/>
        </w:rPr>
      </w:pPr>
    </w:p>
    <w:p w:rsidRDefault="009F7C37" w:rsidP="009F7C37" w:rsidR="009F7C37" w:rsidRPr="009F7C37">
      <w:pPr>
        <w:spacing w:after="0"/>
        <w:jc w:val="center"/>
        <w:rPr>
          <w:rFonts w:cs="Times New Roman" w:eastAsia="Calibri"/>
        </w:rPr>
      </w:pPr>
      <w:r w:rsidRPr="009F7C37">
        <w:rPr>
          <w:rFonts w:cs="Times New Roman" w:eastAsia="Calibri"/>
        </w:rPr>
        <w:t>R J E Š E NJ E</w:t>
      </w:r>
    </w:p>
    <w:p w:rsidRDefault="009F7C37" w:rsidP="009F7C37" w:rsidR="009F7C37" w:rsidRPr="009F7C37">
      <w:pPr>
        <w:spacing w:after="0"/>
        <w:jc w:val="center"/>
        <w:rPr>
          <w:rFonts w:cs="Times New Roman" w:eastAsia="Calibri"/>
        </w:rPr>
      </w:pPr>
    </w:p>
    <w:p w:rsidRDefault="009F7C37" w:rsidP="009F7C37" w:rsidR="009F7C37" w:rsidRPr="009F7C37">
      <w:pPr>
        <w:spacing w:after="0"/>
        <w:jc w:val="center"/>
        <w:rPr>
          <w:rFonts w:cs="Times New Roman" w:eastAsia="Calibri"/>
        </w:rPr>
      </w:pPr>
    </w:p>
    <w:p w:rsidRDefault="009F7C37" w:rsidP="009F7C37" w:rsidR="009F7C37" w:rsidRPr="00C55B18">
      <w:pPr>
        <w:autoSpaceDE w:val="false"/>
        <w:autoSpaceDN w:val="false"/>
        <w:adjustRightInd w:val="false"/>
        <w:spacing w:after="0"/>
        <w:jc w:val="both"/>
        <w:rPr>
          <w:rFonts w:cs="Times New Roman" w:eastAsia="Calibri"/>
          <w:color w:val="000000"/>
        </w:rPr>
      </w:pPr>
      <w:r w:rsidRPr="009F7C37">
        <w:rPr>
          <w:rFonts w:cs="Times New Roman" w:eastAsia="Calibri"/>
          <w:color w:val="000000"/>
        </w:rPr>
        <w:tab/>
      </w:r>
      <w:r w:rsidRPr="00C55B18">
        <w:rPr>
          <w:rFonts w:cs="Times New Roman" w:eastAsia="Calibri"/>
          <w:color w:val="000000"/>
        </w:rPr>
        <w:t>Visoki trgovački sud Republike Hrvatske, u vijeću sastavljenom od sudaca Mladena Šimundića, predsjednika vijeća, Dubravke Matas, suca izvjestitelja i Lenke Ćorić, člana vijeća, u stečajnom postupku nad stečajnim dužnikom BRA-MA kreditna unija u stečaju, OIB 96497966580, Split, Put Firula 53</w:t>
      </w:r>
      <w:r w:rsidRPr="00C55B18">
        <w:rPr>
          <w:rFonts w:cs="Times New Roman" w:eastAsia="Times New Roman"/>
          <w:bCs/>
          <w:color w:val="000000"/>
          <w:lang w:eastAsia="hr-HR"/>
        </w:rPr>
        <w:t>,</w:t>
      </w:r>
      <w:r w:rsidRPr="00C55B18">
        <w:rPr>
          <w:rFonts w:cs="Times New Roman" w:eastAsia="Calibri"/>
          <w:bCs/>
          <w:color w:val="000000"/>
          <w:lang w:val="en-AU"/>
        </w:rPr>
        <w:t xml:space="preserve"> </w:t>
      </w:r>
      <w:r w:rsidRPr="00C55B18">
        <w:rPr>
          <w:rFonts w:cs="Times New Roman" w:eastAsia="Calibri"/>
          <w:color w:val="000000"/>
        </w:rPr>
        <w:t>odlučujući o žalbi stečajnih vjerovnika PAVLA JUKIĆA, VEDRANE MADUNIĆ, IVONE MADUNIĆ, LEONARDA MADUNIĆA, ANE MUŽINIĆ i MIROSLAVA MADUNIĆA, svi iz Splita, koje zastupa punomoćnik Tomislav Krka, odvjetni</w:t>
      </w:r>
      <w:r w:rsidR="00C55B18">
        <w:rPr>
          <w:rFonts w:cs="Times New Roman" w:eastAsia="Calibri"/>
          <w:color w:val="000000"/>
        </w:rPr>
        <w:t>k</w:t>
      </w:r>
      <w:r w:rsidRPr="00C55B18">
        <w:rPr>
          <w:rFonts w:cs="Times New Roman" w:eastAsia="Calibri"/>
          <w:color w:val="000000"/>
        </w:rPr>
        <w:t xml:space="preserve"> u Odvjetničkom društvu Krka</w:t>
      </w:r>
      <w:r w:rsidR="00C55B18">
        <w:rPr>
          <w:rFonts w:cs="Times New Roman" w:eastAsia="Calibri"/>
          <w:color w:val="000000"/>
        </w:rPr>
        <w:t xml:space="preserve"> </w:t>
      </w:r>
      <w:r w:rsidRPr="00C55B18">
        <w:rPr>
          <w:rFonts w:cs="Times New Roman" w:eastAsia="Calibri"/>
          <w:color w:val="000000"/>
        </w:rPr>
        <w:t>&amp;</w:t>
      </w:r>
      <w:r w:rsidR="00C55B18">
        <w:rPr>
          <w:rFonts w:cs="Times New Roman" w:eastAsia="Calibri"/>
          <w:color w:val="000000"/>
        </w:rPr>
        <w:t xml:space="preserve"> </w:t>
      </w:r>
      <w:r w:rsidRPr="00C55B18">
        <w:rPr>
          <w:rFonts w:cs="Times New Roman" w:eastAsia="Calibri"/>
          <w:color w:val="000000"/>
        </w:rPr>
        <w:t>Krka u Splitu, protiv dijela rješenja Trgovačkog suda u Splitu poslovni broj St-651/2017-392 od 10. travnja 2019., u sjednici vijeća održanoj 21. svibnja 2019.</w:t>
      </w:r>
    </w:p>
    <w:p w:rsidRDefault="009F7C37" w:rsidP="009F7C37" w:rsidR="009F7C37" w:rsidRPr="009F7C37">
      <w:pPr>
        <w:spacing w:after="0"/>
        <w:jc w:val="both"/>
        <w:rPr>
          <w:rFonts w:cs="Times New Roman" w:eastAsia="Calibri"/>
        </w:rPr>
      </w:pPr>
    </w:p>
    <w:p w:rsidRDefault="009F7C37" w:rsidP="009F7C37" w:rsidR="009F7C37" w:rsidRPr="009F7C37">
      <w:pPr>
        <w:spacing w:after="0"/>
        <w:jc w:val="center"/>
        <w:rPr>
          <w:rFonts w:cs="Times New Roman" w:eastAsia="Calibri"/>
        </w:rPr>
      </w:pPr>
      <w:r w:rsidRPr="009F7C37">
        <w:rPr>
          <w:rFonts w:cs="Times New Roman" w:eastAsia="Calibri"/>
        </w:rPr>
        <w:t>r i j e š i o   j e</w:t>
      </w:r>
    </w:p>
    <w:p w:rsidRDefault="009F7C37" w:rsidP="009F7C37" w:rsidR="009F7C37" w:rsidRPr="009F7C37">
      <w:pPr>
        <w:spacing w:after="0"/>
        <w:jc w:val="both"/>
        <w:rPr>
          <w:rFonts w:cs="Times New Roman" w:eastAsia="Calibri"/>
        </w:rPr>
      </w:pPr>
    </w:p>
    <w:p w:rsidRDefault="001C5327" w:rsidP="009F7C37" w:rsidR="009F7C37">
      <w:pPr>
        <w:spacing w:after="0"/>
        <w:jc w:val="both"/>
        <w:rPr>
          <w:rFonts w:cs="Times New Roman" w:eastAsia="Calibri"/>
        </w:rPr>
      </w:pPr>
      <w:r>
        <w:rPr>
          <w:rFonts w:cs="Times New Roman" w:eastAsia="Calibri"/>
        </w:rPr>
        <w:tab/>
      </w:r>
      <w:r w:rsidR="009F7C37" w:rsidRPr="009F7C37">
        <w:rPr>
          <w:rFonts w:cs="Times New Roman" w:eastAsia="Calibri"/>
        </w:rPr>
        <w:t>Odbija se žalba stečajnih vjerovnika Pavla Jukića, Vedrane Madunić, Ivone M</w:t>
      </w:r>
      <w:r w:rsidR="009F7C37">
        <w:rPr>
          <w:rFonts w:cs="Times New Roman" w:eastAsia="Calibri"/>
        </w:rPr>
        <w:t>a</w:t>
      </w:r>
      <w:r w:rsidR="009F7C37" w:rsidRPr="009F7C37">
        <w:rPr>
          <w:rFonts w:cs="Times New Roman" w:eastAsia="Calibri"/>
        </w:rPr>
        <w:t>dunić, Leonarda Madunića. Ane Mužinić i Miroslava Madunića, svi iz Splita, kao neosnovana i potvrđuje rješenje Trgovačkog suda u Splitu poslo</w:t>
      </w:r>
      <w:r w:rsidR="009F7C37">
        <w:rPr>
          <w:rFonts w:cs="Times New Roman" w:eastAsia="Calibri"/>
        </w:rPr>
        <w:t>vni broj St-651/201</w:t>
      </w:r>
      <w:r w:rsidR="009F7C37" w:rsidRPr="009F7C37">
        <w:rPr>
          <w:rFonts w:cs="Times New Roman" w:eastAsia="Calibri"/>
        </w:rPr>
        <w:t>7</w:t>
      </w:r>
      <w:r w:rsidR="009F7C37">
        <w:rPr>
          <w:rFonts w:cs="Times New Roman" w:eastAsia="Calibri"/>
        </w:rPr>
        <w:t>-392</w:t>
      </w:r>
      <w:r w:rsidR="009F7C37" w:rsidRPr="009F7C37">
        <w:rPr>
          <w:rFonts w:cs="Times New Roman" w:eastAsia="Calibri"/>
        </w:rPr>
        <w:t xml:space="preserve"> od 10. travnja 2019., u točki II.A.</w:t>
      </w:r>
      <w:r w:rsidR="00060611">
        <w:rPr>
          <w:rFonts w:cs="Times New Roman" w:eastAsia="Calibri"/>
        </w:rPr>
        <w:t xml:space="preserve"> </w:t>
      </w:r>
      <w:r w:rsidR="009F7C37" w:rsidRPr="009F7C37">
        <w:rPr>
          <w:rFonts w:cs="Times New Roman" w:eastAsia="Calibri"/>
        </w:rPr>
        <w:t>5.,</w:t>
      </w:r>
      <w:r w:rsidR="00060611">
        <w:rPr>
          <w:rFonts w:cs="Times New Roman" w:eastAsia="Calibri"/>
        </w:rPr>
        <w:t xml:space="preserve"> </w:t>
      </w:r>
      <w:r w:rsidR="009F7C37" w:rsidRPr="009F7C37">
        <w:rPr>
          <w:rFonts w:cs="Times New Roman" w:eastAsia="Calibri"/>
        </w:rPr>
        <w:t>6.,</w:t>
      </w:r>
      <w:r w:rsidR="00060611">
        <w:rPr>
          <w:rFonts w:cs="Times New Roman" w:eastAsia="Calibri"/>
        </w:rPr>
        <w:t xml:space="preserve"> </w:t>
      </w:r>
      <w:r w:rsidR="009F7C37" w:rsidRPr="009F7C37">
        <w:rPr>
          <w:rFonts w:cs="Times New Roman" w:eastAsia="Calibri"/>
        </w:rPr>
        <w:t>7.,</w:t>
      </w:r>
      <w:r w:rsidR="00060611">
        <w:rPr>
          <w:rFonts w:cs="Times New Roman" w:eastAsia="Calibri"/>
        </w:rPr>
        <w:t xml:space="preserve"> </w:t>
      </w:r>
      <w:r w:rsidR="009F7C37" w:rsidRPr="009F7C37">
        <w:rPr>
          <w:rFonts w:cs="Times New Roman" w:eastAsia="Calibri"/>
        </w:rPr>
        <w:t>8.,</w:t>
      </w:r>
      <w:r w:rsidR="00060611">
        <w:rPr>
          <w:rFonts w:cs="Times New Roman" w:eastAsia="Calibri"/>
        </w:rPr>
        <w:t xml:space="preserve"> </w:t>
      </w:r>
      <w:r w:rsidR="009F7C37" w:rsidRPr="009F7C37">
        <w:rPr>
          <w:rFonts w:cs="Times New Roman" w:eastAsia="Calibri"/>
        </w:rPr>
        <w:t>9. i 11.</w:t>
      </w:r>
      <w:r w:rsidR="00060611">
        <w:rPr>
          <w:rFonts w:cs="Times New Roman" w:eastAsia="Calibri"/>
        </w:rPr>
        <w:t xml:space="preserve"> te u dijelu točke </w:t>
      </w:r>
      <w:r>
        <w:rPr>
          <w:rFonts w:cs="Times New Roman" w:eastAsia="Calibri"/>
        </w:rPr>
        <w:t>III.</w:t>
      </w:r>
      <w:r w:rsidR="009F7C37" w:rsidRPr="009F7C37">
        <w:rPr>
          <w:rFonts w:cs="Times New Roman" w:eastAsia="Calibri"/>
        </w:rPr>
        <w:t xml:space="preserve"> njegove izreke</w:t>
      </w:r>
      <w:r w:rsidR="00060611">
        <w:rPr>
          <w:rFonts w:cs="Times New Roman" w:eastAsia="Calibri"/>
        </w:rPr>
        <w:t xml:space="preserve"> u odnosu na te vjerovnike</w:t>
      </w:r>
      <w:r w:rsidR="009F7C37" w:rsidRPr="009F7C37">
        <w:rPr>
          <w:rFonts w:cs="Times New Roman" w:eastAsia="Calibri"/>
        </w:rPr>
        <w:t>.</w:t>
      </w:r>
    </w:p>
    <w:p w:rsidRDefault="009F7C37" w:rsidP="009F7C37" w:rsidR="009F7C37" w:rsidRPr="009F7C37">
      <w:pPr>
        <w:spacing w:after="0"/>
        <w:jc w:val="both"/>
        <w:rPr>
          <w:rFonts w:cs="Times New Roman" w:eastAsia="Calibri"/>
        </w:rPr>
      </w:pPr>
    </w:p>
    <w:p w:rsidRDefault="009F7C37" w:rsidP="009F7C37" w:rsidR="009F7C37" w:rsidRPr="009F7C37">
      <w:pPr>
        <w:spacing w:after="0"/>
        <w:jc w:val="center"/>
        <w:rPr>
          <w:rFonts w:cs="Times New Roman" w:eastAsia="Calibri"/>
        </w:rPr>
      </w:pPr>
      <w:r w:rsidRPr="009F7C37">
        <w:rPr>
          <w:rFonts w:cs="Times New Roman" w:eastAsia="Calibri"/>
        </w:rPr>
        <w:t>Obrazloženje</w:t>
      </w:r>
    </w:p>
    <w:p w:rsidRDefault="009F7C37" w:rsidP="009F7C37" w:rsidR="009F7C37" w:rsidRPr="009F7C37">
      <w:pPr>
        <w:spacing w:after="0"/>
        <w:jc w:val="both"/>
        <w:rPr>
          <w:rFonts w:cs="Times New Roman" w:eastAsia="Calibri"/>
        </w:rPr>
      </w:pPr>
    </w:p>
    <w:p w:rsidRDefault="009F7C37" w:rsidP="00C55B18" w:rsidR="009F7C37" w:rsidRPr="009F7C37">
      <w:pPr>
        <w:pStyle w:val="Bezproreda"/>
        <w:spacing w:after="0"/>
        <w:jc w:val="both"/>
        <w:rPr>
          <w:rFonts w:eastAsia="Calibri"/>
        </w:rPr>
      </w:pPr>
      <w:r w:rsidRPr="009F7C37">
        <w:rPr>
          <w:rFonts w:eastAsia="Calibri"/>
        </w:rPr>
        <w:tab/>
        <w:t>Pobijanim rješenjem Trgovačkog suda u Splitu označenim u izreci prvostupanjski je sud u pobijanoj točki II. izr</w:t>
      </w:r>
      <w:r>
        <w:rPr>
          <w:rFonts w:eastAsia="Calibri"/>
        </w:rPr>
        <w:t>eke osporio tražbinu vjerovnika</w:t>
      </w:r>
      <w:r w:rsidR="00C55B18">
        <w:rPr>
          <w:rFonts w:eastAsia="Calibri"/>
        </w:rPr>
        <w:t>, kao tražbine četvrtog višeg isplatnog reda i to</w:t>
      </w:r>
      <w:r w:rsidRPr="009F7C37">
        <w:rPr>
          <w:rFonts w:eastAsia="Calibri"/>
        </w:rPr>
        <w:t>:</w:t>
      </w:r>
    </w:p>
    <w:p w:rsidRDefault="00C55B18" w:rsidP="00C55B18" w:rsidR="00C55B18">
      <w:pPr>
        <w:pStyle w:val="Bezproreda"/>
        <w:spacing w:after="0"/>
        <w:jc w:val="both"/>
        <w:rPr>
          <w:rFonts w:eastAsia="Calibri"/>
          <w:sz w:val="23"/>
          <w:szCs w:val="23"/>
        </w:rPr>
      </w:pPr>
    </w:p>
    <w:p w:rsidRDefault="009F7C37" w:rsidP="00C55B18" w:rsidR="009F7C37" w:rsidRPr="00C55B18">
      <w:pPr>
        <w:pStyle w:val="Bezproreda"/>
        <w:spacing w:after="0"/>
        <w:ind w:firstLine="709"/>
        <w:jc w:val="both"/>
        <w:rPr>
          <w:rFonts w:eastAsia="Calibri"/>
        </w:rPr>
      </w:pPr>
      <w:r w:rsidRPr="00C55B18">
        <w:rPr>
          <w:rFonts w:eastAsia="Calibri"/>
          <w:sz w:val="23"/>
          <w:szCs w:val="23"/>
        </w:rPr>
        <w:t xml:space="preserve">5. </w:t>
      </w:r>
      <w:r w:rsidR="00402AF6" w:rsidRPr="00C55B18">
        <w:rPr>
          <w:rFonts w:eastAsia="Calibri"/>
        </w:rPr>
        <w:t>Madunić Vedran</w:t>
      </w:r>
      <w:r w:rsidRPr="00C55B18">
        <w:rPr>
          <w:rFonts w:eastAsia="Calibri"/>
        </w:rPr>
        <w:t xml:space="preserve">, Split, za iznos od 5.230.999,08 kn, OIB 82254840459, </w:t>
      </w:r>
    </w:p>
    <w:p w:rsidRDefault="009F7C37" w:rsidP="00C55B18" w:rsidR="009F7C37" w:rsidRPr="00C55B18">
      <w:pPr>
        <w:pStyle w:val="Bezproreda"/>
        <w:spacing w:after="0"/>
        <w:ind w:firstLine="709"/>
        <w:jc w:val="both"/>
        <w:rPr>
          <w:rFonts w:eastAsia="Calibri"/>
        </w:rPr>
      </w:pPr>
      <w:r w:rsidRPr="00C55B18">
        <w:rPr>
          <w:rFonts w:eastAsia="Calibri"/>
        </w:rPr>
        <w:t xml:space="preserve">6. </w:t>
      </w:r>
      <w:r w:rsidR="00402AF6" w:rsidRPr="00C55B18">
        <w:rPr>
          <w:rFonts w:eastAsia="Calibri"/>
        </w:rPr>
        <w:t>Ivona Madunić</w:t>
      </w:r>
      <w:r w:rsidRPr="00C55B18">
        <w:rPr>
          <w:rFonts w:eastAsia="Calibri"/>
        </w:rPr>
        <w:t xml:space="preserve">, Split, za iznos od 187.150,74 kn, OIB 97950314753, </w:t>
      </w:r>
    </w:p>
    <w:p w:rsidRDefault="009F7C37" w:rsidP="00C55B18" w:rsidR="009F7C37" w:rsidRPr="00C55B18">
      <w:pPr>
        <w:pStyle w:val="Bezproreda"/>
        <w:spacing w:after="0"/>
        <w:ind w:firstLine="709"/>
        <w:jc w:val="both"/>
        <w:rPr>
          <w:rFonts w:eastAsia="Calibri"/>
        </w:rPr>
      </w:pPr>
      <w:r w:rsidRPr="00C55B18">
        <w:rPr>
          <w:rFonts w:eastAsia="Calibri"/>
        </w:rPr>
        <w:t xml:space="preserve">7. </w:t>
      </w:r>
      <w:r w:rsidR="00402AF6" w:rsidRPr="00C55B18">
        <w:rPr>
          <w:rFonts w:eastAsia="Calibri"/>
        </w:rPr>
        <w:t>Leonardo Madunić</w:t>
      </w:r>
      <w:r w:rsidRPr="00C55B18">
        <w:rPr>
          <w:rFonts w:eastAsia="Calibri"/>
        </w:rPr>
        <w:t>, Split</w:t>
      </w:r>
      <w:r w:rsidR="00402AF6" w:rsidRPr="00C55B18">
        <w:rPr>
          <w:rFonts w:eastAsia="Calibri"/>
        </w:rPr>
        <w:t xml:space="preserve">, za iznos od 2.645.084,94 kn, </w:t>
      </w:r>
      <w:r w:rsidRPr="00C55B18">
        <w:rPr>
          <w:rFonts w:eastAsia="Calibri"/>
        </w:rPr>
        <w:t>OIB 53493334554</w:t>
      </w:r>
      <w:r w:rsidR="00402AF6" w:rsidRPr="00C55B18">
        <w:rPr>
          <w:rFonts w:eastAsia="Calibri"/>
        </w:rPr>
        <w:t>,</w:t>
      </w:r>
      <w:r w:rsidRPr="00C55B18">
        <w:rPr>
          <w:rFonts w:eastAsia="Calibri"/>
        </w:rPr>
        <w:t xml:space="preserve"> </w:t>
      </w:r>
    </w:p>
    <w:p w:rsidRDefault="009F7C37" w:rsidP="00C55B18" w:rsidR="009F7C37" w:rsidRPr="00C55B18">
      <w:pPr>
        <w:pStyle w:val="Bezproreda"/>
        <w:spacing w:after="0"/>
        <w:ind w:firstLine="709"/>
        <w:jc w:val="both"/>
        <w:rPr>
          <w:rFonts w:eastAsia="Calibri"/>
        </w:rPr>
      </w:pPr>
      <w:r w:rsidRPr="00C55B18">
        <w:rPr>
          <w:rFonts w:eastAsia="Calibri"/>
        </w:rPr>
        <w:t xml:space="preserve">8. </w:t>
      </w:r>
      <w:r w:rsidR="00402AF6" w:rsidRPr="00C55B18">
        <w:rPr>
          <w:rFonts w:eastAsia="Calibri"/>
        </w:rPr>
        <w:t>Ana Mužinić</w:t>
      </w:r>
      <w:r w:rsidRPr="00C55B18">
        <w:rPr>
          <w:rFonts w:eastAsia="Calibri"/>
        </w:rPr>
        <w:t>, Split</w:t>
      </w:r>
      <w:r w:rsidR="00402AF6" w:rsidRPr="00C55B18">
        <w:rPr>
          <w:rFonts w:eastAsia="Calibri"/>
        </w:rPr>
        <w:t>, za iznos od 679.069,07 kn, OIB</w:t>
      </w:r>
      <w:r w:rsidRPr="00C55B18">
        <w:rPr>
          <w:rFonts w:eastAsia="Calibri"/>
        </w:rPr>
        <w:t xml:space="preserve"> 97709191686</w:t>
      </w:r>
      <w:r w:rsidR="00402AF6" w:rsidRPr="00C55B18">
        <w:rPr>
          <w:rFonts w:eastAsia="Calibri"/>
        </w:rPr>
        <w:t>,</w:t>
      </w:r>
      <w:r w:rsidRPr="00C55B18">
        <w:rPr>
          <w:rFonts w:eastAsia="Calibri"/>
        </w:rPr>
        <w:t xml:space="preserve"> </w:t>
      </w:r>
    </w:p>
    <w:p w:rsidRDefault="009F7C37" w:rsidP="00C55B18" w:rsidR="009F7C37" w:rsidRPr="00C55B18">
      <w:pPr>
        <w:pStyle w:val="Bezproreda"/>
        <w:spacing w:after="0"/>
        <w:ind w:firstLine="709"/>
        <w:jc w:val="both"/>
        <w:rPr>
          <w:rFonts w:eastAsia="Calibri"/>
        </w:rPr>
      </w:pPr>
      <w:r w:rsidRPr="00C55B18">
        <w:rPr>
          <w:rFonts w:eastAsia="Calibri"/>
        </w:rPr>
        <w:t xml:space="preserve">9. </w:t>
      </w:r>
      <w:r w:rsidR="00402AF6" w:rsidRPr="00C55B18">
        <w:rPr>
          <w:rFonts w:eastAsia="Calibri"/>
        </w:rPr>
        <w:t xml:space="preserve">Pavo Jukić, </w:t>
      </w:r>
      <w:r w:rsidRPr="00C55B18">
        <w:rPr>
          <w:rFonts w:eastAsia="Calibri"/>
        </w:rPr>
        <w:t>Split</w:t>
      </w:r>
      <w:r w:rsidR="00402AF6" w:rsidRPr="00C55B18">
        <w:rPr>
          <w:rFonts w:eastAsia="Calibri"/>
        </w:rPr>
        <w:t>, za iznos od 55.237,83 kn, OIB</w:t>
      </w:r>
      <w:r w:rsidRPr="00C55B18">
        <w:rPr>
          <w:rFonts w:eastAsia="Calibri"/>
        </w:rPr>
        <w:t xml:space="preserve"> 75276828923</w:t>
      </w:r>
      <w:r w:rsidR="00402AF6" w:rsidRPr="00C55B18">
        <w:rPr>
          <w:rFonts w:eastAsia="Calibri"/>
        </w:rPr>
        <w:t>,</w:t>
      </w:r>
      <w:r w:rsidRPr="00C55B18">
        <w:rPr>
          <w:rFonts w:eastAsia="Calibri"/>
        </w:rPr>
        <w:t xml:space="preserve"> </w:t>
      </w:r>
    </w:p>
    <w:p w:rsidRDefault="009F7C37" w:rsidP="00C55B18" w:rsidR="009F7C37" w:rsidRPr="00C55B18">
      <w:pPr>
        <w:pStyle w:val="Bezproreda"/>
        <w:spacing w:after="0"/>
        <w:ind w:firstLine="708"/>
        <w:jc w:val="both"/>
        <w:rPr>
          <w:rFonts w:eastAsia="Calibri"/>
          <w:sz w:val="23"/>
          <w:szCs w:val="23"/>
        </w:rPr>
      </w:pPr>
      <w:r w:rsidRPr="00C55B18">
        <w:rPr>
          <w:rFonts w:eastAsia="Calibri"/>
        </w:rPr>
        <w:t xml:space="preserve">11. </w:t>
      </w:r>
      <w:r w:rsidR="00402AF6" w:rsidRPr="00C55B18">
        <w:rPr>
          <w:rFonts w:eastAsia="Calibri"/>
        </w:rPr>
        <w:t>Miroslav Madunić, Split, za iznos od 3.101.413,10 kn, OIB</w:t>
      </w:r>
      <w:r w:rsidRPr="00C55B18">
        <w:rPr>
          <w:rFonts w:eastAsia="Calibri"/>
        </w:rPr>
        <w:t xml:space="preserve"> 07354568849</w:t>
      </w:r>
      <w:r w:rsidR="00402AF6" w:rsidRPr="00C55B18">
        <w:rPr>
          <w:rFonts w:eastAsia="Calibri"/>
        </w:rPr>
        <w:t>.</w:t>
      </w:r>
      <w:r w:rsidRPr="00C55B18">
        <w:rPr>
          <w:rFonts w:eastAsia="Calibri"/>
          <w:sz w:val="23"/>
          <w:szCs w:val="23"/>
        </w:rPr>
        <w:t xml:space="preserve"> </w:t>
      </w:r>
    </w:p>
    <w:p w:rsidRDefault="00402AF6" w:rsidP="00C55B18" w:rsidR="00402AF6" w:rsidRPr="009F7C37">
      <w:pPr>
        <w:pStyle w:val="Bezproreda"/>
        <w:spacing w:after="0"/>
        <w:jc w:val="both"/>
        <w:rPr>
          <w:rFonts w:eastAsia="Calibri"/>
          <w:color w:val="000000"/>
          <w:sz w:val="23"/>
          <w:szCs w:val="23"/>
          <w:lang w:val="en-US"/>
        </w:rPr>
      </w:pPr>
    </w:p>
    <w:p w:rsidRDefault="009F7C37" w:rsidP="00402AF6" w:rsidR="009F7C37" w:rsidRPr="009F7C37">
      <w:pPr>
        <w:autoSpaceDE w:val="false"/>
        <w:autoSpaceDN w:val="false"/>
        <w:adjustRightInd w:val="false"/>
        <w:spacing w:after="0"/>
        <w:ind w:firstLine="708"/>
        <w:jc w:val="both"/>
        <w:rPr>
          <w:rFonts w:cs="Times New Roman" w:eastAsia="Calibri"/>
          <w:color w:val="000000"/>
          <w:sz w:val="23"/>
          <w:szCs w:val="23"/>
        </w:rPr>
      </w:pPr>
      <w:r w:rsidRPr="00C55B18">
        <w:rPr>
          <w:rFonts w:cs="Times New Roman" w:eastAsia="Calibri"/>
          <w:color w:val="000000"/>
        </w:rPr>
        <w:t xml:space="preserve">Točkom </w:t>
      </w:r>
      <w:r w:rsidR="00402AF6" w:rsidRPr="00C55B18">
        <w:rPr>
          <w:rFonts w:cs="Times New Roman" w:eastAsia="Calibri"/>
          <w:color w:val="000000"/>
        </w:rPr>
        <w:t>III. izreke je riješeno</w:t>
      </w:r>
      <w:r w:rsidRPr="00C55B18">
        <w:rPr>
          <w:rFonts w:cs="Times New Roman" w:eastAsia="Calibri"/>
          <w:color w:val="000000"/>
        </w:rPr>
        <w:t>: Upućuju se svi stečajni vjerovnici iz točke II. ovog rješenja, čije su tr</w:t>
      </w:r>
      <w:r w:rsidR="00402AF6" w:rsidRPr="00C55B18">
        <w:rPr>
          <w:rFonts w:cs="Times New Roman" w:eastAsia="Calibri"/>
          <w:color w:val="000000"/>
        </w:rPr>
        <w:t xml:space="preserve">ažbine osporene, da u roku od osam </w:t>
      </w:r>
      <w:r w:rsidRPr="00C55B18">
        <w:rPr>
          <w:rFonts w:cs="Times New Roman" w:eastAsia="Calibri"/>
          <w:color w:val="000000"/>
        </w:rPr>
        <w:t>dana od dana pravomoćnosti ovog rješenja, odnosno primitka drugostupanjske odluke, pokrenu parnice protiv stečajnog dužnika radi utvrđivanja osporenih tražbina</w:t>
      </w:r>
      <w:r w:rsidRPr="009F7C37">
        <w:rPr>
          <w:rFonts w:cs="Times New Roman" w:eastAsia="Calibri"/>
          <w:color w:val="000000"/>
          <w:sz w:val="23"/>
          <w:szCs w:val="23"/>
        </w:rPr>
        <w:t>.</w:t>
      </w:r>
    </w:p>
    <w:p w:rsidRDefault="009F7C37" w:rsidP="009F7C37" w:rsidR="009F7C37" w:rsidRPr="009F7C37">
      <w:pPr>
        <w:autoSpaceDE w:val="false"/>
        <w:autoSpaceDN w:val="false"/>
        <w:adjustRightInd w:val="false"/>
        <w:spacing w:after="0"/>
        <w:jc w:val="both"/>
        <w:rPr>
          <w:rFonts w:cs="Times New Roman" w:eastAsia="Calibri"/>
        </w:rPr>
      </w:pPr>
    </w:p>
    <w:p w:rsidRDefault="009F7C37" w:rsidP="009F7C37" w:rsidR="009F7C37" w:rsidRPr="009F7C37">
      <w:pPr>
        <w:ind w:firstLine="708"/>
        <w:jc w:val="both"/>
        <w:rPr>
          <w:rFonts w:cs="Times New Roman" w:eastAsia="Calibri"/>
          <w:bCs/>
          <w:color w:val="000000"/>
        </w:rPr>
      </w:pPr>
      <w:r w:rsidRPr="009F7C37">
        <w:rPr>
          <w:rFonts w:cs="Times New Roman" w:eastAsia="Calibri"/>
        </w:rPr>
        <w:t>Takvo je rješenje prvostupanjski sud donio na temelju odredaba čl.</w:t>
      </w:r>
      <w:r w:rsidR="00402AF6">
        <w:rPr>
          <w:rFonts w:cs="Times New Roman" w:eastAsia="Calibri"/>
        </w:rPr>
        <w:t xml:space="preserve"> </w:t>
      </w:r>
      <w:r w:rsidRPr="009F7C37">
        <w:rPr>
          <w:rFonts w:cs="Times New Roman" w:eastAsia="Calibri"/>
        </w:rPr>
        <w:t>265. do 267. i 269.</w:t>
      </w:r>
      <w:r w:rsidR="00402AF6">
        <w:rPr>
          <w:rFonts w:cs="Times New Roman" w:eastAsia="Calibri"/>
        </w:rPr>
        <w:t xml:space="preserve"> </w:t>
      </w:r>
      <w:r w:rsidRPr="009F7C37">
        <w:rPr>
          <w:rFonts w:cs="Times New Roman" w:eastAsia="Calibri"/>
        </w:rPr>
        <w:t>Stečajnog zakona („Narodne novine“ broj 71/15 i 104/17; dalje: SZ).</w:t>
      </w:r>
    </w:p>
    <w:p w:rsidRDefault="009F7C37" w:rsidP="009F7C37" w:rsidR="009F7C37" w:rsidRPr="009F7C37">
      <w:pPr>
        <w:spacing w:after="0"/>
        <w:jc w:val="both"/>
        <w:rPr>
          <w:rFonts w:cs="Times New Roman" w:eastAsia="Calibri"/>
        </w:rPr>
      </w:pPr>
      <w:r w:rsidRPr="009F7C37">
        <w:rPr>
          <w:rFonts w:cs="Times New Roman" w:eastAsia="Calibri"/>
        </w:rPr>
        <w:tab/>
        <w:t>Protiv toga dijela prvostupanjskog rješenja žalbu je izjavio stečajni vjerovnik Pavao Jukić iz Splita zbog pogrešno i nepotpuno utvrđenog činjeničnog stanja, pogrešne primjene Stečajnog zakona, Zakona o kreditnim institucijama, Zakona o kreditnim unijama i Zakona o parničnom postupku. U bitnom tvrdi da je ispravama dokazao osnovanost svoje tražbine, koju je priznao stečajni upravitelj a osporio stečajni vjerovnik Ante Vuko. Predložio je preinačenje pobijanog dijela rješenja na način da mu se u cijelosti prizna prijavljena tražbina u četvrtom višem isplatnom redu u iznosu od 55.237,83 kn, odnosno ukidanje rješenja pod točkama II. i III. u odnosu na njega i predmet bude vraćen na ponovno odlučivanje.</w:t>
      </w:r>
    </w:p>
    <w:p w:rsidRDefault="009F7C37" w:rsidP="009F7C37" w:rsidR="009F7C37" w:rsidRPr="009F7C37">
      <w:pPr>
        <w:spacing w:after="0"/>
        <w:jc w:val="both"/>
        <w:rPr>
          <w:rFonts w:cs="Times New Roman" w:eastAsia="Calibri"/>
        </w:rPr>
      </w:pPr>
    </w:p>
    <w:p w:rsidRDefault="009F7C37" w:rsidP="009F7C37" w:rsidR="009F7C37" w:rsidRPr="009F7C37">
      <w:pPr>
        <w:spacing w:after="0"/>
        <w:jc w:val="both"/>
        <w:rPr>
          <w:rFonts w:cs="Times New Roman" w:eastAsia="Calibri"/>
        </w:rPr>
      </w:pPr>
      <w:r w:rsidRPr="009F7C37">
        <w:rPr>
          <w:rFonts w:cs="Times New Roman" w:eastAsia="Calibri"/>
        </w:rPr>
        <w:tab/>
        <w:t>Stečajni vjerovnici Vedran Madunić, Ivona Madunić, Leonardo Madunića, Ana Mužinić i Miroslav Madunića, svi iz Splita, su također podnijeli žalbu protiv dijela rješenja kojim su osporene njihove tražbine i kojim su upućeni u parnicu, zbog pogrešno i nepotpuno utvrđenog činjeničnog stanja, pogrešne primjene Stečajnog zakona, Zakona o kreditnim institucijama, Zakona o kreditnim unijama i Zakona o parničnom postupku. U bitnom također tvrde da su ispravama dokazali osnovanost svojih tražbina, koje je priznao stečajni upravitelj a osporio stečajni vjerovnik Ante Vuko. Predložili su preinačenje pobijanog dijela rješenja na način da im se u cijelosti priznaju prijavljene tražbina u četvrtom višem isplatnom redu, odnosno ukidanje rješenja pod točkama II. i III. u odnosu na njih i vrati predmet na ponovno odlučivanje.</w:t>
      </w:r>
    </w:p>
    <w:p w:rsidRDefault="009F7C37" w:rsidP="009F7C37" w:rsidR="009F7C37" w:rsidRPr="009F7C37">
      <w:pPr>
        <w:spacing w:after="0"/>
        <w:jc w:val="both"/>
        <w:rPr>
          <w:rFonts w:cs="Times New Roman" w:eastAsia="Calibri"/>
        </w:rPr>
      </w:pPr>
      <w:r w:rsidRPr="009F7C37">
        <w:rPr>
          <w:rFonts w:cs="Times New Roman" w:eastAsia="Calibri"/>
        </w:rPr>
        <w:tab/>
      </w:r>
    </w:p>
    <w:p w:rsidRDefault="001C5327" w:rsidP="009F7C37" w:rsidR="009F7C37" w:rsidRPr="009F7C37">
      <w:pPr>
        <w:spacing w:after="0"/>
        <w:jc w:val="both"/>
        <w:rPr>
          <w:rFonts w:cs="Times New Roman" w:eastAsia="Calibri"/>
        </w:rPr>
      </w:pPr>
      <w:r>
        <w:rPr>
          <w:rFonts w:cs="Times New Roman" w:eastAsia="Calibri"/>
        </w:rPr>
        <w:tab/>
        <w:t>Žalbe nisu</w:t>
      </w:r>
      <w:r w:rsidR="009F7C37" w:rsidRPr="009F7C37">
        <w:rPr>
          <w:rFonts w:cs="Times New Roman" w:eastAsia="Calibri"/>
        </w:rPr>
        <w:t xml:space="preserve"> osnovane.</w:t>
      </w:r>
    </w:p>
    <w:p w:rsidRDefault="009F7C37" w:rsidP="009F7C37" w:rsidR="009F7C37" w:rsidRPr="009F7C37">
      <w:pPr>
        <w:spacing w:after="0"/>
        <w:jc w:val="both"/>
        <w:rPr>
          <w:rFonts w:cs="Times New Roman" w:eastAsia="Calibri"/>
        </w:rPr>
      </w:pPr>
    </w:p>
    <w:p w:rsidRDefault="009F7C37" w:rsidP="009F7C37" w:rsidR="009F7C37" w:rsidRPr="009F7C37">
      <w:pPr>
        <w:spacing w:after="0"/>
        <w:jc w:val="both"/>
        <w:rPr>
          <w:rFonts w:cs="Times New Roman" w:eastAsia="Calibri"/>
        </w:rPr>
      </w:pPr>
      <w:r w:rsidRPr="009F7C37">
        <w:rPr>
          <w:rFonts w:cs="Times New Roman" w:eastAsia="Calibri"/>
        </w:rPr>
        <w:tab/>
        <w:t xml:space="preserve">Ispitavši pobijani dio rješenja na temelju odredaba čl. </w:t>
      </w:r>
      <w:smartTag w:element="metricconverter" w:uri="urn:schemas-microsoft-com:office:smarttags">
        <w:smartTagPr>
          <w:attr w:val="365. st" w:name="ProductID"/>
        </w:smartTagPr>
        <w:r w:rsidRPr="009F7C37">
          <w:rPr>
            <w:rFonts w:cs="Times New Roman" w:eastAsia="Calibri"/>
          </w:rPr>
          <w:t>365. st</w:t>
        </w:r>
      </w:smartTag>
      <w:r w:rsidRPr="009F7C37">
        <w:rPr>
          <w:rFonts w:cs="Times New Roman" w:eastAsia="Calibri"/>
        </w:rPr>
        <w:t xml:space="preserve">. 1. i 2. i čl. 381. Zakona o parničnom postupku („Narodne novine“ broj: 53/91, 91/92, 112/99, 88/01, 117/03, 88/05, 2/07, 84/08, 123/08, 57/11, 148/11–pročišćeni tekst i 25/13; dalje: ZPP), u vezi s odredbom čl. 6. SZ-a, u granicama žalbenih razloga, pazeći po službenoj dužnosti na bitne povrede odredaba postupka propisane čl. </w:t>
      </w:r>
      <w:smartTag w:element="metricconverter" w:uri="urn:schemas-microsoft-com:office:smarttags">
        <w:smartTagPr>
          <w:attr w:val="354. st" w:name="ProductID"/>
        </w:smartTagPr>
        <w:r w:rsidRPr="009F7C37">
          <w:rPr>
            <w:rFonts w:cs="Times New Roman" w:eastAsia="Calibri"/>
          </w:rPr>
          <w:t>354. st</w:t>
        </w:r>
      </w:smartTag>
      <w:r w:rsidRPr="009F7C37">
        <w:rPr>
          <w:rFonts w:cs="Times New Roman" w:eastAsia="Calibri"/>
        </w:rPr>
        <w:t>. 2. t. 2., 4., 8., 9., 11., 13. i 14. ZPP-a i na pravilnu primjenu materijalnog prava, ovaj sud utvrđuje da je pravilno i</w:t>
      </w:r>
      <w:r w:rsidR="00C55B18">
        <w:rPr>
          <w:rFonts w:cs="Times New Roman" w:eastAsia="Calibri"/>
        </w:rPr>
        <w:t xml:space="preserve"> zakonito</w:t>
      </w:r>
      <w:r w:rsidRPr="009F7C37">
        <w:rPr>
          <w:rFonts w:cs="Times New Roman" w:eastAsia="Calibri"/>
        </w:rPr>
        <w:t>.</w:t>
      </w:r>
    </w:p>
    <w:p w:rsidRDefault="009F7C37" w:rsidP="009F7C37" w:rsidR="009F7C37" w:rsidRPr="009F7C37">
      <w:pPr>
        <w:spacing w:after="0"/>
        <w:jc w:val="both"/>
        <w:rPr>
          <w:rFonts w:cs="Times New Roman" w:eastAsia="Calibri"/>
        </w:rPr>
      </w:pPr>
    </w:p>
    <w:p w:rsidRDefault="009F7C37" w:rsidP="009F7C37" w:rsidR="009F7C37" w:rsidRPr="009F7C37">
      <w:pPr>
        <w:ind w:firstLine="708"/>
        <w:jc w:val="both"/>
        <w:rPr>
          <w:rFonts w:cs="Times New Roman" w:eastAsia="Calibri"/>
          <w:bCs/>
          <w:color w:val="000000"/>
        </w:rPr>
      </w:pPr>
      <w:r w:rsidRPr="009F7C37">
        <w:rPr>
          <w:rFonts w:cs="Times New Roman" w:eastAsia="Calibri"/>
        </w:rPr>
        <w:t>Iz podataka u spisu (zapisnik na listu 555</w:t>
      </w:r>
      <w:r w:rsidR="00402AF6">
        <w:rPr>
          <w:rFonts w:cs="Times New Roman" w:eastAsia="Calibri"/>
        </w:rPr>
        <w:t>.</w:t>
      </w:r>
      <w:r w:rsidRPr="009F7C37">
        <w:rPr>
          <w:rFonts w:cs="Times New Roman" w:eastAsia="Calibri"/>
        </w:rPr>
        <w:t xml:space="preserve"> spisa) vidljivo je da je prvostupanjski sud održao ispitno ročište 10. travnja 2019., na kojem su ispitane prijavljene tražbine viših isplatnih redova pa tako i predmetne tražbine. Nadalje je vidljivo da je stečajni upravitelj priznao predmetne tražbine</w:t>
      </w:r>
      <w:r w:rsidR="00C55B18">
        <w:rPr>
          <w:rFonts w:cs="Times New Roman" w:eastAsia="Calibri"/>
        </w:rPr>
        <w:t>,</w:t>
      </w:r>
      <w:r w:rsidRPr="009F7C37">
        <w:rPr>
          <w:rFonts w:cs="Times New Roman" w:eastAsia="Calibri"/>
        </w:rPr>
        <w:t xml:space="preserve"> a da ih je osporio stečajni vjerovnik Ante Vuko iz Splita, uz obrazloženje da postoje osnovane sumnje kako su te tražbine rezultat kaznenih djela počinjenih protiv stečajnog dužnika o čemu se već vodi kazneni postupak, a osporavatelj će u parnici dokazati neosnovanost tih tražbina.  </w:t>
      </w:r>
    </w:p>
    <w:p w:rsidRDefault="009F7C37" w:rsidP="00402AF6" w:rsidR="009F7C37" w:rsidRPr="009F7C37">
      <w:pPr>
        <w:ind w:firstLine="720"/>
        <w:jc w:val="both"/>
        <w:rPr>
          <w:rFonts w:cs="Times New Roman" w:eastAsia="Calibri"/>
        </w:rPr>
      </w:pPr>
      <w:r w:rsidRPr="009F7C37">
        <w:rPr>
          <w:rFonts w:cs="Times New Roman" w:eastAsia="Calibri"/>
        </w:rPr>
        <w:t>Sud sastavlja tablicu ispitanih tražbina u koju za svaku prijavljenu tražbinu unosi u kojoj je mjeri tražbina utvrđena prema svom iznosu i svom redu, odnosno tko je tražbinu osporio (čl. 264. SZ-a).</w:t>
      </w:r>
    </w:p>
    <w:p w:rsidRDefault="009F7C37" w:rsidP="009F7C37" w:rsidR="009F7C37" w:rsidRPr="009F7C37">
      <w:pPr>
        <w:ind w:firstLine="720"/>
        <w:jc w:val="both"/>
        <w:rPr>
          <w:rFonts w:cs="Times New Roman" w:eastAsia="Calibri"/>
        </w:rPr>
      </w:pPr>
      <w:r w:rsidRPr="009F7C37">
        <w:rPr>
          <w:rFonts w:cs="Times New Roman" w:eastAsia="Calibri"/>
        </w:rPr>
        <w:t xml:space="preserve">Odredbom čl. 265. SZ-a propisano je da sud na temelju tablice ispitanih tražbina donosi rješenje kojim odlučuje u kojem su iznosu i kojem isplatnom redu utvrđene, odnosno osporene pojedine tražbine. Tim rješenjem sud odlučuje i o upućivanju u parnicu radi utvrđivanja, odnosno osporavanja tražbina. </w:t>
      </w:r>
    </w:p>
    <w:p w:rsidRDefault="009F7C37" w:rsidP="009F7C37" w:rsidR="009F7C37" w:rsidRPr="009F7C37">
      <w:pPr>
        <w:ind w:firstLine="720"/>
        <w:jc w:val="both"/>
        <w:rPr>
          <w:rFonts w:cs="Times New Roman" w:eastAsia="Calibri"/>
        </w:rPr>
      </w:pPr>
      <w:r w:rsidRPr="009F7C37">
        <w:rPr>
          <w:rFonts w:cs="Times New Roman" w:eastAsia="Calibri"/>
        </w:rPr>
        <w:t>S obzirom na to da je stečajni upravitelj stečajnog dužnika na ispitnom ročištu nedvojbeno priznao a stečajni vjerovnik Ante Vuko osporio predmetne prijavljene tražbine u navedenom iznosu, sud je pravilno postupio kada je na temelju citiranih zakonskih odredaba rješenjem utvrdio da su tražbine u tim iznosima osporene. Stečajni vjerovnici ne osporavaju činjenicu da je stečajni vjerovnik na ispitnom ročištu osporio njihove tražbine. Ne osporavaju niti činjenicu da to osporavanje nije na održanom ispitnom ročištu otklonjeno. Stoga je prvostupanjski sud pravilno postupio kada je na temelju citirane zakonske odredbe utvrdio da su tražbine u iznosima i isplatnom redu osporene.</w:t>
      </w:r>
    </w:p>
    <w:p w:rsidRDefault="009F7C37" w:rsidP="009F7C37" w:rsidR="009F7C37" w:rsidRPr="009F7C37">
      <w:pPr>
        <w:tabs>
          <w:tab w:pos="720" w:val="left"/>
          <w:tab w:pos="9000" w:val="left"/>
          <w:tab w:pos="9360" w:val="right"/>
        </w:tabs>
        <w:spacing w:after="0"/>
        <w:jc w:val="both"/>
        <w:rPr>
          <w:rFonts w:cs="Times New Roman" w:eastAsia="Times New Roman"/>
          <w:lang w:eastAsia="hr-HR"/>
        </w:rPr>
      </w:pPr>
      <w:r w:rsidRPr="009F7C37">
        <w:rPr>
          <w:rFonts w:cs="Times New Roman" w:eastAsia="Times New Roman"/>
          <w:lang w:eastAsia="hr-HR"/>
        </w:rPr>
        <w:tab/>
        <w:t>U stečajnom postupku nije moguće raspravljati o opravdanosti razloga osporavanja, bez obzira na njihov temelj i sadržaj. To je moguće samo u parnici koju vjerovnik – upravo s ciljem dokazivanja eventualne neosnovanosti ili nezakonitosti osporavanja – može pokrenuti pred nadležnim sudom prema uputi (i u roku) stečajnog suca. Ovo zato što je stečajni postupak po svojoj prirodi izvanparnični postupak, pa u njemu nije moguće dokazivati ili raspravljati sporne činjenice. Vjerovniku time nije uskraćena pravna zaštita, jer postojanje svoje tražbine i njezinu osnovanost može dokazivati samo u parnici na koju je upućen.</w:t>
      </w:r>
    </w:p>
    <w:p w:rsidRDefault="009F7C37" w:rsidP="009F7C37" w:rsidR="009F7C37" w:rsidRPr="009F7C37">
      <w:pPr>
        <w:tabs>
          <w:tab w:pos="720" w:val="left"/>
          <w:tab w:pos="9000" w:val="left"/>
          <w:tab w:pos="9360" w:val="right"/>
        </w:tabs>
        <w:spacing w:after="0"/>
        <w:jc w:val="both"/>
        <w:rPr>
          <w:rFonts w:cs="Times New Roman" w:eastAsia="Times New Roman"/>
          <w:lang w:eastAsia="hr-HR"/>
        </w:rPr>
      </w:pPr>
    </w:p>
    <w:p w:rsidRDefault="009F7C37" w:rsidP="009F7C37" w:rsidR="009F7C37" w:rsidRPr="009F7C37">
      <w:pPr>
        <w:tabs>
          <w:tab w:pos="720" w:val="left"/>
          <w:tab w:pos="9000" w:val="left"/>
          <w:tab w:pos="9360" w:val="right"/>
        </w:tabs>
        <w:spacing w:after="0"/>
        <w:jc w:val="both"/>
        <w:rPr>
          <w:rFonts w:cs="Times New Roman" w:eastAsia="Times New Roman"/>
          <w:lang w:eastAsia="hr-HR"/>
        </w:rPr>
      </w:pPr>
      <w:r w:rsidRPr="009F7C37">
        <w:rPr>
          <w:rFonts w:cs="Times New Roman" w:eastAsia="Times New Roman"/>
          <w:lang w:eastAsia="hr-HR"/>
        </w:rPr>
        <w:tab/>
        <w:t>Odredbom iz čl. 266. st. 2. SZ-a jasno je propisano da u slučaju ako je koji od stečajnih vjerovnika osporio tražbinu koju je priznao stečajni upravitelj, sud upućuje u parnicu stečajnog vjerovnika radi utvrđivanja osporene tražbine, kao i da osporavatelj u takvoj parnici nastupa u ime i za račun stečajnog dužnika.</w:t>
      </w:r>
    </w:p>
    <w:p w:rsidRDefault="009F7C37" w:rsidP="009F7C37" w:rsidR="009F7C37" w:rsidRPr="009F7C37">
      <w:pPr>
        <w:tabs>
          <w:tab w:pos="720" w:val="left"/>
          <w:tab w:pos="9000" w:val="left"/>
          <w:tab w:pos="9360" w:val="right"/>
        </w:tabs>
        <w:spacing w:after="0"/>
        <w:jc w:val="both"/>
        <w:rPr>
          <w:rFonts w:cs="Times New Roman" w:eastAsia="Times New Roman"/>
          <w:lang w:eastAsia="hr-HR"/>
        </w:rPr>
      </w:pPr>
    </w:p>
    <w:p w:rsidRDefault="009F7C37" w:rsidP="009F7C37" w:rsidR="009F7C37">
      <w:pPr>
        <w:spacing w:after="0"/>
        <w:jc w:val="both"/>
        <w:rPr>
          <w:rFonts w:cs="Times New Roman" w:eastAsia="Calibri"/>
          <w:bCs/>
        </w:rPr>
      </w:pPr>
      <w:r w:rsidRPr="009F7C37">
        <w:rPr>
          <w:rFonts w:cs="Times New Roman" w:eastAsia="Calibri"/>
          <w:bCs/>
        </w:rPr>
        <w:tab/>
        <w:t>Slijedo</w:t>
      </w:r>
      <w:r w:rsidR="001C5327">
        <w:rPr>
          <w:rFonts w:cs="Times New Roman" w:eastAsia="Calibri"/>
          <w:bCs/>
        </w:rPr>
        <w:t>m navedenog, žalbe su</w:t>
      </w:r>
      <w:r w:rsidRPr="009F7C37">
        <w:rPr>
          <w:rFonts w:cs="Times New Roman" w:eastAsia="Calibri"/>
          <w:bCs/>
        </w:rPr>
        <w:t xml:space="preserve"> odbijene kao neosnovane, a pobijano je rješenje potvrđeno u navedenom</w:t>
      </w:r>
      <w:r w:rsidR="001C5327">
        <w:rPr>
          <w:rFonts w:cs="Times New Roman" w:eastAsia="Calibri"/>
          <w:bCs/>
        </w:rPr>
        <w:t xml:space="preserve"> dijelu (čl. 380. t. 2. ZPP-a).</w:t>
      </w:r>
    </w:p>
    <w:p w:rsidRDefault="001C5327" w:rsidP="009F7C37" w:rsidR="001C5327" w:rsidRPr="009F7C37">
      <w:pPr>
        <w:spacing w:after="0"/>
        <w:jc w:val="both"/>
        <w:rPr>
          <w:rFonts w:cs="Times New Roman" w:eastAsia="Calibri"/>
          <w:b/>
          <w:bCs/>
        </w:rPr>
      </w:pPr>
    </w:p>
    <w:p w:rsidRDefault="009F7C37" w:rsidP="009F7C37" w:rsidR="009F7C37" w:rsidRPr="009F7C37">
      <w:pPr>
        <w:spacing w:after="0"/>
        <w:jc w:val="center"/>
        <w:rPr>
          <w:rFonts w:cs="Times New Roman" w:eastAsia="Calibri"/>
        </w:rPr>
      </w:pPr>
      <w:r w:rsidRPr="009F7C37">
        <w:rPr>
          <w:rFonts w:cs="Times New Roman" w:eastAsia="Calibri"/>
        </w:rPr>
        <w:t>Zagreb, 21. svibnja 2019.</w:t>
      </w:r>
    </w:p>
    <w:p w:rsidRDefault="009F7C37" w:rsidP="009F7C37" w:rsidR="009F7C37" w:rsidRPr="009F7C37">
      <w:pPr>
        <w:spacing w:after="0"/>
        <w:jc w:val="both"/>
        <w:rPr>
          <w:rFonts w:cs="Times New Roman" w:eastAsia="Calibri"/>
        </w:rPr>
      </w:pPr>
    </w:p>
    <w:p w:rsidRDefault="009F7C37" w:rsidP="00C55B18" w:rsidR="009F7C37" w:rsidRPr="009F7C37">
      <w:pPr>
        <w:spacing w:after="0"/>
        <w:ind w:left="4536"/>
        <w:jc w:val="center"/>
        <w:rPr>
          <w:rFonts w:cs="Times New Roman" w:eastAsia="Calibri"/>
        </w:rPr>
      </w:pPr>
      <w:r w:rsidRPr="009F7C37">
        <w:rPr>
          <w:rFonts w:cs="Times New Roman" w:eastAsia="Calibri"/>
        </w:rPr>
        <w:t>Predsjednik vijeća</w:t>
      </w:r>
    </w:p>
    <w:p w:rsidRDefault="009F7C37" w:rsidP="00C55B18" w:rsidR="00C55B18" w:rsidRPr="00C55B18">
      <w:pPr>
        <w:spacing w:after="0"/>
        <w:ind w:left="4536"/>
        <w:jc w:val="center"/>
        <w:rPr>
          <w:rFonts w:cs="Times New Roman" w:eastAsia="Calibri"/>
        </w:rPr>
      </w:pPr>
      <w:r w:rsidRPr="009F7C37">
        <w:rPr>
          <w:rFonts w:cs="Times New Roman" w:eastAsia="Calibri"/>
        </w:rPr>
        <w:t>Mladen Šimundić</w:t>
      </w:r>
      <w:r w:rsidR="00C55B18" w:rsidRPr="00C55B18">
        <w:rPr>
          <w:rFonts w:cs="Times New Roman" w:eastAsia="Calibri"/>
        </w:rPr>
        <w:t>, v. r.</w:t>
      </w:r>
    </w:p>
    <w:p w:rsidRDefault="00C55B18" w:rsidP="00C55B18" w:rsidR="00C55B18" w:rsidRPr="00C55B18">
      <w:pPr>
        <w:spacing w:after="0"/>
        <w:ind w:left="4536"/>
        <w:jc w:val="center"/>
        <w:rPr>
          <w:rFonts w:cs="Times New Roman" w:eastAsia="Calibri"/>
        </w:rPr>
      </w:pPr>
    </w:p>
    <w:p w:rsidRDefault="00C55B18" w:rsidP="00C55B18" w:rsidR="00C55B18" w:rsidRPr="00C55B18">
      <w:pPr>
        <w:spacing w:after="0"/>
        <w:ind w:left="4536"/>
        <w:jc w:val="center"/>
        <w:rPr>
          <w:rFonts w:cs="Times New Roman" w:eastAsia="Calibri"/>
        </w:rPr>
      </w:pPr>
      <w:r w:rsidRPr="00C55B18">
        <w:rPr>
          <w:rFonts w:cs="Times New Roman" w:eastAsia="Calibri"/>
        </w:rPr>
        <w:t>Za točnost otpravka – ovlašteni službenik</w:t>
      </w:r>
    </w:p>
    <w:p w:rsidRDefault="00C55B18" w:rsidP="00C55B18" w:rsidR="009F7C37">
      <w:pPr>
        <w:spacing w:after="0"/>
        <w:ind w:left="4536"/>
        <w:jc w:val="center"/>
        <w:rPr>
          <w:rFonts w:cs="Times New Roman" w:eastAsia="Calibri"/>
        </w:rPr>
      </w:pPr>
      <w:r w:rsidRPr="00C55B18">
        <w:rPr>
          <w:rFonts w:cs="Times New Roman" w:eastAsia="Calibri"/>
        </w:rPr>
        <w:t>Brankica Curman</w:t>
      </w:r>
    </w:p>
    <w:sectPr w:rsidSect="00C55B18" w:rsidR="009F7C37">
      <w:headerReference w:type="default" r:id="rId11"/>
      <w:footerReference w:type="default" r:id="rId12"/>
      <w:pgSz w:code="9" w:h="16839" w:w="11907"/>
      <w:pgMar w:gutter="0" w:footer="720" w:header="1435" w:left="1418" w:bottom="1077" w:right="1418" w:top="1418"/>
      <w:paperSrc w:other="280" w:first="27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9F7C37" w:rsidRPr="00B91921">
              <w:rPr>
                <w:rStyle w:val="eSPISCCParagraphDefaultFont"/>
              </w:rPr>
              <w:t>34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9F7C37" w:rsidRPr="00B91921">
              <w:rPr>
                <w:rStyle w:val="eSPISCCParagraphDefaultFont"/>
              </w:rPr>
              <w:t>Pž-3194/2019-2</w:t>
            </w:r>
          </w:sdtContent>
        </w:sdt>
      </w:p>
      <w:p w:rsidRDefault="00170492" w:rsidP="00170492" w:rsidR="00170492">
        <w:pPr>
          <w:pStyle w:val="Zaglavlje"/>
          <w:spacing w:after="0"/>
          <w:jc w:val="center"/>
        </w:pPr>
        <w:r>
          <w:fldChar w:fldCharType="begin"/>
        </w:r>
        <w:r>
          <w:instrText>PAGE   \* MERGEFORMAT</w:instrText>
        </w:r>
        <w:r>
          <w:fldChar w:fldCharType="separate"/>
        </w:r>
        <w:r w:rsidR="00B91921">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433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0611"/>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327"/>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2AF6"/>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3CDD"/>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9F7C37"/>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1921"/>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5B18"/>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1FFC"/>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95517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64409E"/>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Pž-3194/2019-2</izvorni_sadrzaj>
    <derivirana_varijabla naziv="DomainObject.Oznaka_1">Pž-3194/2019-2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Matas</izvorni_sadrzaj>
    <derivirana_varijabla naziv="DomainObject.DonositeljOdluke.Prezime_1">Matas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3194</izvorni_sadrzaj>
    <derivirana_varijabla naziv="DomainObject.Predmet.Broj_1">3194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svibnja 2019.</izvorni_sadrzaj>
    <derivirana_varijabla naziv="DomainObject.Predmet.DatumRjesavanja_1">23.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Pž-3194/2019</izvorni_sadrzaj>
    <derivirana_varijabla naziv="DomainObject.Predmet.OznakaBroj_1">Pž-3194/2019</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
    <derivirana_varijabla naziv="DomainObject.Predmet.PredmetRijesio.Oib_1"/>
  </DomainObject.Predmet.PredmetRijesio.Oib>
  <DomainObject.Predmet.PredmetRijesio.Prezime>
    <izvorni_sadrzaj>Matas</izvorni_sadrzaj>
    <derivirana_varijabla naziv="DomainObject.Predmet.PredmetRijesio.Prezime_1">Matas</derivirana_varijabla>
  </DomainObject.Predmet.PredmetRijesio.Prezime>
  <DomainObject.Predmet.PrimjedbaSuca>
    <izvorni_sadrzaj>preslika dijela spisa I. stupnja</izvorni_sadrzaj>
    <derivirana_varijabla naziv="DomainObject.Predmet.PrimjedbaSuca_1">preslika dijela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BRA-MA kreditna unija u stečaju</izvorni_sadrzaj>
    <derivirana_varijabla naziv="DomainObject.Predmet.ProtustrankaFormated_1">  BRA-MA kreditna unija u stečaju</derivirana_varijabla>
  </DomainObject.Predmet.ProtustrankaFormated>
  <DomainObject.Predmet.ProtustrankaFormatedOIB>
    <izvorni_sadrzaj>  BRA-MA kreditna unija u stečaju, OIB 96497966580</izvorni_sadrzaj>
    <derivirana_varijabla naziv="DomainObject.Predmet.ProtustrankaFormatedOIB_1">  BRA-MA kreditna unija u stečaju, OIB 96497966580</derivirana_varijabla>
  </DomainObject.Predmet.ProtustrankaFormatedOIB>
  <DomainObject.Predmet.ProtustrankaFormatedWithAdress>
    <izvorni_sadrzaj> BRA-MA kreditna unija u stečaju, Put Firula 53, 21000 Split</izvorni_sadrzaj>
    <derivirana_varijabla naziv="DomainObject.Predmet.ProtustrankaFormatedWithAdress_1"> BRA-MA kreditna unija u stečaju, Put Firula 53, 21000 Split</derivirana_varijabla>
  </DomainObject.Predmet.ProtustrankaFormatedWithAdress>
  <DomainObject.Predmet.ProtustrankaFormatedWithAdressOIB>
    <izvorni_sadrzaj> BRA-MA kreditna unija u stečaju, OIB 96497966580, Put Firula 53, 21000 Split</izvorni_sadrzaj>
    <derivirana_varijabla naziv="DomainObject.Predmet.ProtustrankaFormatedWithAdressOIB_1"> BRA-MA kreditna unija u stečaju, OIB 96497966580, Put Firula 53, 21000 Split</derivirana_varijabla>
  </DomainObject.Predmet.ProtustrankaFormatedWithAdressOIB>
  <DomainObject.Predmet.ProtustrankaWithAdress>
    <izvorni_sadrzaj>BRA-MA kreditna unija u stečaju Put Firula 53, 21000 Split</izvorni_sadrzaj>
    <derivirana_varijabla naziv="DomainObject.Predmet.ProtustrankaWithAdress_1">BRA-MA kreditna unija u stečaju Put Firula 53, 21000 Split</derivirana_varijabla>
  </DomainObject.Predmet.ProtustrankaWithAdress>
  <DomainObject.Predmet.ProtustrankaWithAdressOIB>
    <izvorni_sadrzaj>BRA-MA kreditna unija u stečaju, OIB 96497966580, Put Firula 53, 21000 Split</izvorni_sadrzaj>
    <derivirana_varijabla naziv="DomainObject.Predmet.ProtustrankaWithAdressOIB_1">BRA-MA kreditna unija u stečaju, OIB 96497966580, Put Firula 53, 21000 Split</derivirana_varijabla>
  </DomainObject.Predmet.ProtustrankaWithAdressOIB>
  <DomainObject.Predmet.ProtustrankaNazivFormated>
    <izvorni_sadrzaj>BRA-MA kreditna unija u stečaju</izvorni_sadrzaj>
    <derivirana_varijabla naziv="DomainObject.Predmet.ProtustrankaNazivFormated_1">BRA-MA kreditna unija u stečaju</derivirana_varijabla>
    <derivirana_varijabla naziv="Padez">BRA-MA kreditna unija u stečaju</derivirana_varijabla>
  </DomainObject.Predmet.ProtustrankaNazivFormated>
  <DomainObject.Predmet.ProtustrankaNazivFormatedOIB>
    <izvorni_sadrzaj>BRA-MA kreditna unija u stečaju, OIB 96497966580</izvorni_sadrzaj>
    <derivirana_varijabla naziv="DomainObject.Predmet.ProtustrankaNazivFormatedOIB_1">BRA-MA kreditna unija u stečaju,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34 - Matas</izvorni_sadrzaj>
    <derivirana_varijabla naziv="DomainObject.Predmet.Referada.Naziv_1">Ref. 34 - Matas</derivirana_varijabla>
  </DomainObject.Predmet.Referada.Naziv>
  <DomainObject.Predmet.Referada.Oznaka>
    <izvorni_sadrzaj>34</izvorni_sadrzaj>
    <derivirana_varijabla naziv="DomainObject.Predmet.Referada.Oznaka_1">34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Dubravka Matas</izvorni_sadrzaj>
    <derivirana_varijabla naziv="DomainObject.Predmet.Referada.Sudac_1">Dubravka Matas</derivirana_varijabla>
    <derivirana_varijabla naziv="Dativ">Dubravka Matas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Ivona Madunić; Leonardo Madunić; Miroslav Madunić; Vedran Madunić; Ana Mužinić</izvorni_sadrzaj>
    <derivirana_varijabla naziv="DomainObject.Predmet.StrankaFormated_1">  Ivona Madunić; Leonardo Madunić; Miroslav Madunić; Vedran Madunić; Ana Mužinić</derivirana_varijabla>
  </DomainObject.Predmet.StrankaFormated>
  <DomainObject.Predmet.StrankaFormatedOIB>
    <izvorni_sadrzaj>  Ivona Madunić, OIB 97950314753; Leonardo Madunić, OIB 53493334554; Miroslav Madunić, OIB 07354568849; Vedran Madunić, OIB 82254840459; Ana Mužinić, OIB 97709191686</izvorni_sadrzaj>
    <derivirana_varijabla naziv="DomainObject.Predmet.StrankaFormatedOIB_1">  Ivona Madunić, OIB 97950314753; Leonardo Madunić, OIB 53493334554; Miroslav Madunić, OIB 07354568849; Vedran Madunić, OIB 82254840459; Ana Mužinić, OIB 97709191686</derivirana_varijabla>
  </DomainObject.Predmet.StrankaFormatedOIB>
  <DomainObject.Predmet.StrankaFormatedWithAdress>
    <izvorni_sadrzaj> Ivona Madunić, Put Firula 55, 21000 Split; Leonardo Madunić, Ulica Slobode 2b, 21000 Split; Miroslav Madunić, Rooseweltova 54, 21000 Split; Vedran Madunić, Put Firula 55, 21000 Split; Ana Mužinić, Ruđera Boškovića 7, 21000 Split</izvorni_sadrzaj>
    <derivirana_varijabla naziv="DomainObject.Predmet.StrankaFormatedWithAdress_1"> Ivona Madunić, Put Firula 55, 21000 Split; Leonardo Madunić, Ulica Slobode 2b, 21000 Split; Miroslav Madunić, Rooseweltova 54, 21000 Split; Vedran Madunić, Put Firula 55, 21000 Split; Ana Mužinić, Ruđera Boškovića 7, 21000 Split</derivirana_varijabla>
  </DomainObject.Predmet.StrankaFormatedWithAdress>
  <DomainObject.Predmet.StrankaFormatedWithAdressOIB>
    <izvorni_sadrzaj> Ivona Madunić, OIB 97950314753, Put Firula 55, 21000 Split; Leonardo Madunić, OIB 53493334554, Ulica Slobode 2b, 21000 Split; Miroslav Madunić, OIB 07354568849, Rooseweltova 54, 21000 Split; Vedran Madunić, OIB 82254840459, Put Firula 55, 21000 Split; Ana Mužinić, OIB 97709191686, Ruđera Boškovića 7, 21000 Split</izvorni_sadrzaj>
    <derivirana_varijabla naziv="DomainObject.Predmet.StrankaFormatedWithAdressOIB_1"> Ivona Madunić, OIB 97950314753, Put Firula 55, 21000 Split; Leonardo Madunić, OIB 53493334554, Ulica Slobode 2b, 21000 Split; Miroslav Madunić, OIB 07354568849, Rooseweltova 54, 21000 Split; Vedran Madunić, OIB 82254840459, Put Firula 55, 21000 Split; Ana Mužinić, OIB 97709191686, Ruđera Boškovića 7, 21000 Split</derivirana_varijabla>
  </DomainObject.Predmet.StrankaFormatedWithAdressOIB>
  <DomainObject.Predmet.StrankaWithAdress>
    <izvorni_sadrzaj>Ivona Madunić Put Firula 55,21000 Split,Leonardo Madunić Ulica Slobode 2b,21000 Split,Miroslav Madunić Rooseweltova 54,21000 Split,Vedran Madunić Put Firula 55,21000 Split,Ana Mužinić Ruđera Boškovića 7,21000 Split</izvorni_sadrzaj>
    <derivirana_varijabla naziv="DomainObject.Predmet.StrankaWithAdress_1">Ivona Madunić Put Firula 55,21000 Split,Leonardo Madunić Ulica Slobode 2b,21000 Split,Miroslav Madunić Rooseweltova 54,21000 Split,Vedran Madunić Put Firula 55,21000 Split,Ana Mužinić Ruđera Boškovića 7,21000 Split</derivirana_varijabla>
  </DomainObject.Predmet.StrankaWithAdress>
  <DomainObject.Predmet.StrankaWithAdressOIB>
    <izvorni_sadrzaj>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izvorni_sadrzaj>
    <derivirana_varijabla naziv="DomainObject.Predmet.StrankaWithAdressOIB_1">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derivirana_varijabla>
  </DomainObject.Predmet.StrankaWithAdressOIB>
  <DomainObject.Predmet.StrankaNazivFormated>
    <izvorni_sadrzaj>Ivona Madunić,Leonardo Madunić,Miroslav Madunić,Vedran Madunić,Ana Mužinić</izvorni_sadrzaj>
    <derivirana_varijabla naziv="DomainObject.Predmet.StrankaNazivFormated_1">Ivona Madunić,Leonardo Madunić,Miroslav Madunić,Vedran Madunić,Ana Mužinić</derivirana_varijabla>
    <derivirana_varijabla naziv="Padez">Ivona Madunić,Leonardo Madunić,Miroslav Madunić,Vedran Madunić,Ana Mužinić</derivirana_varijabla>
  </DomainObject.Predmet.StrankaNazivFormated>
  <DomainObject.Predmet.StrankaNazivFormatedOIB>
    <izvorni_sadrzaj>Ivona Madunić, OIB 97950314753,Leonardo Madunić, OIB 53493334554,Miroslav Madunić, OIB 07354568849,Vedran Madunić, OIB 82254840459,Ana Mužinić, OIB 97709191686</izvorni_sadrzaj>
    <derivirana_varijabla naziv="DomainObject.Predmet.StrankaNazivFormatedOIB_1">Ivona Madunić, OIB 97950314753,Leonardo Madunić, OIB 53493334554,Miroslav Madunić, OIB 07354568849,Vedran Madunić, OIB 82254840459,Ana Mužinić, OIB 97709191686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Ivona Madunić</item>
      <item>Leonardo Madunić</item>
      <item>Miroslav Madunić</item>
      <item>Vedran Madunić</item>
      <item>Ana Mužinić</item>
    </izvorni_sadrzaj>
    <derivirana_varijabla naziv="DomainObject.Predmet.StrankaListFormated_1">
      <item>Ivona Madunić</item>
      <item>Leonardo Madunić</item>
      <item>Miroslav Madunić</item>
      <item>Vedran Madunić</item>
      <item>Ana Mužinić</item>
    </derivirana_varijabla>
  </DomainObject.Predmet.StrankaListFormated>
  <DomainObject.Predmet.StrankaListFormatedOIB>
    <izvorni_sadrzaj>
      <item>Ivona Madunić, OIB 97950314753</item>
      <item>Leonardo Madunić, OIB 53493334554</item>
      <item>Miroslav Madunić, OIB 07354568849</item>
      <item>Vedran Madunić, OIB 82254840459</item>
      <item>Ana Mužinić, OIB 97709191686</item>
    </izvorni_sadrzaj>
    <derivirana_varijabla naziv="DomainObject.Predmet.StrankaListFormatedOIB_1">
      <item>Ivona Madunić, OIB 97950314753</item>
      <item>Leonardo Madunić, OIB 53493334554</item>
      <item>Miroslav Madunić, OIB 07354568849</item>
      <item>Vedran Madunić, OIB 82254840459</item>
      <item>Ana Mužinić, OIB 97709191686</item>
    </derivirana_varijabla>
  </DomainObject.Predmet.StrankaListFormatedOIB>
  <DomainObject.Predmet.StrankaListFormatedWithAdress>
    <izvorni_sadrzaj>
      <item>Ivona Madunić, Put Firula 55, 21000 Split</item>
      <item>Leonardo Madunić, Ulica Slobode 2b, 21000 Split</item>
      <item>Miroslav Madunić, Rooseweltova 54, 21000 Split</item>
      <item>Vedran Madunić, Put Firula 55, 21000 Split</item>
      <item>Ana Mužinić, Ruđera Boškovića 7, 21000 Split</item>
    </izvorni_sadrzaj>
    <derivirana_varijabla naziv="DomainObject.Predmet.StrankaListFormatedWithAdress_1">
      <item>Ivona Madunić, Put Firula 55, 21000 Split</item>
      <item>Leonardo Madunić, Ulica Slobode 2b, 21000 Split</item>
      <item>Miroslav Madunić, Rooseweltova 54, 21000 Split</item>
      <item>Vedran Madunić, Put Firula 55, 21000 Split</item>
      <item>Ana Mužinić, Ruđera Boškovića 7, 21000 Split</item>
    </derivirana_varijabla>
  </DomainObject.Predmet.StrankaListFormatedWithAdress>
  <DomainObject.Predmet.StrankaListFormatedWithAdressOIB>
    <izvorni_sadrzaj>
      <item>Ivona Madunić, OIB 97950314753, Put Firula 55, 21000 Split</item>
      <item>Leonardo Madunić, OIB 53493334554, Ulica Slobode 2b, 21000 Split</item>
      <item>Miroslav Madunić, OIB 07354568849, Rooseweltova 54, 21000 Split</item>
      <item>Vedran Madunić, OIB 82254840459, Put Firula 55, 21000 Split</item>
      <item>Ana Mužinić, OIB 97709191686, Ruđera Boškovića 7, 21000 Split</item>
    </izvorni_sadrzaj>
    <derivirana_varijabla naziv="DomainObject.Predmet.StrankaListFormatedWithAdressOIB_1">
      <item>Ivona Madunić, OIB 97950314753, Put Firula 55, 21000 Split</item>
      <item>Leonardo Madunić, OIB 53493334554, Ulica Slobode 2b, 21000 Split</item>
      <item>Miroslav Madunić, OIB 07354568849, Rooseweltova 54, 21000 Split</item>
      <item>Vedran Madunić, OIB 82254840459, Put Firula 55, 21000 Split</item>
      <item>Ana Mužinić, OIB 97709191686, Ruđera Boškovića 7, 21000 Split</item>
    </derivirana_varijabla>
  </DomainObject.Predmet.StrankaListFormatedWithAdressOIB>
  <DomainObject.Predmet.StrankaListNazivFormated>
    <izvorni_sadrzaj>
      <item>Ivona Madunić</item>
      <item>Leonardo Madunić</item>
      <item>Miroslav Madunić</item>
      <item>Vedran Madunić</item>
      <item>Ana Mužinić</item>
    </izvorni_sadrzaj>
    <derivirana_varijabla naziv="DomainObject.Predmet.StrankaListNazivFormated_1">
      <item>Ivona Madunić</item>
      <item>Leonardo Madunić</item>
      <item>Miroslav Madunić</item>
      <item>Vedran Madunić</item>
      <item>Ana Mužinić</item>
    </derivirana_varijabla>
  </DomainObject.Predmet.StrankaListNazivFormated>
  <DomainObject.Predmet.StrankaListNazivFormatedOIB>
    <izvorni_sadrzaj>
      <item>Ivona Madunić, OIB 97950314753</item>
      <item>Leonardo Madunić, OIB 53493334554</item>
      <item>Miroslav Madunić, OIB 07354568849</item>
      <item>Vedran Madunić, OIB 82254840459</item>
      <item>Ana Mužinić, OIB 97709191686</item>
    </izvorni_sadrzaj>
    <derivirana_varijabla naziv="DomainObject.Predmet.StrankaListNazivFormatedOIB_1">
      <item>Ivona Madunić, OIB 97950314753</item>
      <item>Leonardo Madunić, OIB 53493334554</item>
      <item>Miroslav Madunić, OIB 07354568849</item>
      <item>Vedran Madunić, OIB 82254840459</item>
      <item>Ana Mužinić, OIB 97709191686</item>
    </derivirana_varijabla>
  </DomainObject.Predmet.StrankaListNazivFormatedOIB>
  <DomainObject.Predmet.ProtuStrankaListFormated>
    <izvorni_sadrzaj>
      <item>BRA-MA kreditna unija u stečaju</item>
    </izvorni_sadrzaj>
    <derivirana_varijabla naziv="DomainObject.Predmet.ProtuStrankaListFormated_1">
      <item>BRA-MA kreditna unija u stečaju</item>
    </derivirana_varijabla>
  </DomainObject.Predmet.ProtuStrankaListFormated>
  <DomainObject.Predmet.ProtuStrankaListFormatedOIB>
    <izvorni_sadrzaj>
      <item>BRA-MA kreditna unija u stečaju, OIB 96497966580</item>
    </izvorni_sadrzaj>
    <derivirana_varijabla naziv="DomainObject.Predmet.ProtuStrankaListFormatedOIB_1">
      <item>BRA-MA kreditna unija u stečaju, OIB 96497966580</item>
    </derivirana_varijabla>
  </DomainObject.Predmet.ProtuStrankaListFormatedOIB>
  <DomainObject.Predmet.ProtuStrankaListFormatedWithAdress>
    <izvorni_sadrzaj>
      <item>BRA-MA kreditna unija u stečaju, Put Firula 53, 21000 Split</item>
    </izvorni_sadrzaj>
    <derivirana_varijabla naziv="DomainObject.Predmet.ProtuStrankaListFormatedWithAdress_1">
      <item>BRA-MA kreditna unija u stečaju, Put Firula 53, 21000 Split</item>
    </derivirana_varijabla>
  </DomainObject.Predmet.ProtuStrankaListFormatedWithAdress>
  <DomainObject.Predmet.ProtuStrankaListFormatedWithAdressOIB>
    <izvorni_sadrzaj>
      <item>BRA-MA kreditna unija u stečaju, OIB 96497966580, Put Firula 53, 21000 Split</item>
    </izvorni_sadrzaj>
    <derivirana_varijabla naziv="DomainObject.Predmet.ProtuStrankaListFormatedWithAdressOIB_1">
      <item>BRA-MA kreditna unija u stečaju, OIB 96497966580, Put Firula 53, 21000 Split</item>
    </derivirana_varijabla>
  </DomainObject.Predmet.ProtuStrankaListFormatedWithAdressOIB>
  <DomainObject.Predmet.ProtuStrankaListNazivFormated>
    <izvorni_sadrzaj>
      <item>BRA-MA kreditna unija u stečaju</item>
    </izvorni_sadrzaj>
    <derivirana_varijabla naziv="DomainObject.Predmet.ProtuStrankaListNazivFormated_1">
      <item>BRA-MA kreditna unija u stečaju</item>
    </derivirana_varijabla>
  </DomainObject.Predmet.ProtuStrankaListNazivFormated>
  <DomainObject.Predmet.ProtuStrankaListNazivFormatedOIB>
    <izvorni_sadrzaj>
      <item>BRA-MA kreditna unija u stečaju, OIB 96497966580</item>
    </izvorni_sadrzaj>
    <derivirana_varijabla naziv="DomainObject.Predmet.ProtuStrankaListNazivFormatedOIB_1">
      <item>BRA-MA kreditna unija u stečaju, OIB 96497966580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Pž-3194/2019-2</izvorni_sadrzaj>
    <derivirana_varijabla naziv="DomainObject.PoslovniBrojDokumenta_1">Pž-3194/2019-2</derivirana_varijabla>
  </DomainObject.PoslovniBrojDokumenta>
  <DomainObject.Predmet.StrankaIDrugi>
    <izvorni_sadrzaj>Ivona Madunić i dr.</izvorni_sadrzaj>
    <derivirana_varijabla naziv="DomainObject.Predmet.StrankaIDrugi_1">Ivona Madunić i dr.</derivirana_varijabla>
  </DomainObject.Predmet.StrankaIDrugi>
  <DomainObject.Predmet.ProtustrankaIDrugi>
    <izvorni_sadrzaj>BRA-MA kreditna unija u stečaju</izvorni_sadrzaj>
    <derivirana_varijabla naziv="DomainObject.Predmet.ProtustrankaIDrugi_1">BRA-MA kreditna unija u stečaju</derivirana_varijabla>
  </DomainObject.Predmet.ProtustrankaIDrugi>
  <DomainObject.Predmet.StrankaIDrugiAdressOIB>
    <izvorni_sadrzaj>Ivona Madunić, OIB 97950314753, Put Firula 55, 21000 Split i dr.</izvorni_sadrzaj>
    <derivirana_varijabla naziv="DomainObject.Predmet.StrankaIDrugiAdressOIB_1">Ivona Madunić, OIB 97950314753, Put Firula 55, 21000 Split i dr.</derivirana_varijabla>
  </DomainObject.Predmet.StrankaIDrugiAdressOIB>
  <DomainObject.Predmet.ProtustrankaIDrugiAdressOIB>
    <izvorni_sadrzaj>BRA-MA kreditna unija u stečaju, OIB 96497966580, Put Firula 53, 21000 Split</izvorni_sadrzaj>
    <derivirana_varijabla naziv="DomainObject.Predmet.ProtustrankaIDrugiAdressOIB_1">BRA-MA kreditna unija u stečaju,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svibnja 2019.</izvorni_sadrzaj>
    <derivirana_varijabla naziv="DomainObject.Predmet.OdlukaRjesenje.DatumDonosenjaOdluke_1">21.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Pž-3194/2019-2</izvorni_sadrzaj>
    <derivirana_varijabla naziv="DomainObject.Predmet.OdlukaRjesenje.Oznaka_1">Pž-3194/2019-2</derivirana_varijabla>
  </DomainObject.Predmet.OdlukaRjesenje.Oznaka>
  <DomainObject.Predmet.SudioniciListNaziv>
    <izvorni_sadrzaj>
      <item>BRA-MA kreditna unija u stečaju</item>
      <item>Ivona Madunić</item>
      <item>Leonardo Madunić</item>
      <item>Miroslav Madunić</item>
      <item>Vedran Madunić</item>
      <item>Ana Mužinić</item>
    </izvorni_sadrzaj>
    <derivirana_varijabla naziv="DomainObject.Predmet.SudioniciListNaziv_1">
      <item>BRA-MA kreditna unija u stečaju</item>
      <item>Ivona Madunić</item>
      <item>Leonardo Madunić</item>
      <item>Miroslav Madunić</item>
      <item>Vedran Madunić</item>
      <item>Ana Mužinić</item>
    </derivirana_varijabla>
    <derivirana_varijabla naziv="OstaliSudionici">
      <item>BRA-MA kreditna unija u stečaju</item>
      <item>Ivona Madunić</item>
      <item>Leonardo Madunić</item>
      <item>Miroslav Madunić</item>
      <item>Vedran Madunić</item>
      <item>Ana Mužinić</item>
    </derivirana_varijabla>
  </DomainObject.Predmet.SudioniciListNaziv>
  <DomainObject.Predmet.SudioniciListAdressOIB>
    <izvorni_sadrzaj>
      <item>BRA-MA kreditna unija u stečaju, OIB 96497966580, Put Firula 53,21000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zvorni_sadrzaj>
    <derivirana_varijabla naziv="DomainObject.Predmet.SudioniciListAdressOIB_1">
      <item>BRA-MA kreditna unija u stečaju, OIB 96497966580, Put Firula 53,21000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97950314753</item>
      <item>, OIB 53493334554</item>
      <item>, OIB 07354568849</item>
      <item>, OIB 82254840459</item>
      <item>, OIB 97709191686</item>
    </izvorni_sadrzaj>
    <derivirana_varijabla naziv="DomainObject.Predmet.SudioniciListNazivOIB_1">
      <item>, OIB 96497966580</item>
      <item>, OIB 97950314753</item>
      <item>, OIB 53493334554</item>
      <item>, OIB 07354568849</item>
      <item>, OIB 82254840459</item>
      <item>, OIB 97709191686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St-651/2017</izvorni_sadrzaj>
    <derivirana_varijabla naziv="DomainObject.Predmet.OznakaNizestupanjskogPredmeta_1">St-651/2017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5DFF2-0484-464F-B509-612FD613B3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1120</properties:Words>
  <properties:Characters>6234</properties:Characters>
  <properties:Lines>128</properties:Lines>
  <properties:Paragraphs>35</properties:Paragraphs>
  <properties:TotalTime>207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Ivan Čulić</cp:lastModifiedBy>
  <cp:lastPrinted>2019-05-23T12:24:00Z</cp:lastPrinted>
  <dcterms:modified xmlns:xsi="http://www.w3.org/2001/XMLSchema-instance" xsi:type="dcterms:W3CDTF">2019-06-03T06:50:00Z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St-651/2017-409 / Podnesak - Rješenje - odbijena žalba kao neosnovana - potvrđeno rješenje 1.st. (3194_19.docx)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