
<file path=[Content_Types].xml><?xml version="1.0" encoding="utf-8"?>
<Types xmlns="http://schemas.openxmlformats.org/package/2006/content-types">
  <Default ContentType="image/x-emf" Extension="emf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39edc58" w14:paraId="39edc58" w:rsidRDefault="00570369" w:rsidP="00570369" w:rsidR="00570369" w:rsidRPr="00570369">
      <w:pPr>
        <w:spacing w:after="0"/>
        <w:jc w:val="right"/>
        <w15:collapsed w:val="false"/>
        <w:rPr>
          <w:rFonts w:cs="Times New Roman" w:eastAsia="Times New Roman"/>
          <w:lang w:val="en-US"/>
        </w:rPr>
      </w:pPr>
      <w:r w:rsidRPr="00570369">
        <w:rPr>
          <w:rFonts w:cs="Times New Roman" w:eastAsia="Times New Roman"/>
          <w:bCs/>
          <w:lang w:val="en-US"/>
        </w:rPr>
        <w:t>Poslovni broj: 3</w:t>
      </w:r>
      <w:r w:rsidRPr="00570369">
        <w:rPr>
          <w:rFonts w:cs="Times New Roman" w:eastAsia="Times New Roman"/>
          <w:lang w:val="en-US"/>
        </w:rPr>
        <w:t xml:space="preserve"> Stpn-30/15-19</w:t>
      </w:r>
    </w:p>
    <w:p w:rsidRDefault="00570369" w:rsidP="00570369" w:rsidR="00570369" w:rsidRPr="00570369">
      <w:pPr>
        <w:spacing w:after="0"/>
        <w:rPr>
          <w:rFonts w:cs="Times New Roman" w:eastAsia="Times New Roman"/>
          <w:lang w:val="en-US"/>
        </w:rPr>
      </w:pPr>
    </w:p>
    <w:p w:rsidRDefault="00570369" w:rsidP="00570369" w:rsidR="00570369" w:rsidRPr="00570369">
      <w:pPr>
        <w:spacing w:after="0"/>
        <w:rPr>
          <w:rFonts w:cs="Times New Roman" w:eastAsia="Times New Roman"/>
          <w:lang w:val="en-US"/>
        </w:rPr>
      </w:pPr>
    </w:p>
    <w:p w:rsidRDefault="00570369" w:rsidP="00570369" w:rsidR="00570369" w:rsidRPr="00570369">
      <w:pPr>
        <w:spacing w:after="0"/>
        <w:jc w:val="center"/>
        <w:rPr>
          <w:rFonts w:cs="Times New Roman" w:eastAsia="Times New Roman"/>
          <w:bCs/>
          <w:lang w:val="en-US"/>
        </w:rPr>
      </w:pPr>
      <w:r w:rsidRPr="00570369">
        <w:rPr>
          <w:rFonts w:cs="Times New Roman" w:eastAsia="Times New Roman"/>
          <w:bCs/>
          <w:lang w:val="en-US"/>
        </w:rPr>
        <w:t>Z A P I S N I K</w:t>
      </w:r>
    </w:p>
    <w:p w:rsidRDefault="00570369" w:rsidP="00570369" w:rsidR="00570369" w:rsidRPr="00570369">
      <w:pPr>
        <w:spacing w:after="0"/>
        <w:jc w:val="center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</w:rPr>
        <w:t>o održanom ročištu radi sklapanja predstečajne nagodbe</w:t>
      </w:r>
      <w:r w:rsidRPr="00570369">
        <w:rPr>
          <w:rFonts w:cs="Times New Roman" w:eastAsia="Times New Roman"/>
          <w:lang w:eastAsia="hr-HR"/>
        </w:rPr>
        <w:t xml:space="preserve"> nad dužnikom</w:t>
      </w:r>
    </w:p>
    <w:p w:rsidRDefault="00570369" w:rsidP="00570369" w:rsidR="00570369" w:rsidRPr="00570369">
      <w:pPr>
        <w:spacing w:after="0"/>
        <w:jc w:val="center"/>
        <w:rPr>
          <w:rFonts w:cs="Times New Roman" w:eastAsia="Times New Roman"/>
          <w:lang w:val="en-US"/>
        </w:rPr>
      </w:pPr>
      <w:r w:rsidRPr="00570369">
        <w:rPr>
          <w:rFonts w:cs="Times New Roman" w:eastAsia="Times New Roman"/>
          <w:lang w:eastAsia="hr-HR"/>
        </w:rPr>
        <w:t xml:space="preserve"> LIPA d.o.o. sa sjedištem u Zamuniku Donjem, Smoković 23a, OIB: 03501238707</w:t>
      </w:r>
      <w:r w:rsidRPr="00570369">
        <w:rPr>
          <w:rFonts w:cs="Times New Roman" w:eastAsia="Times New Roman"/>
          <w:lang w:val="en-US"/>
        </w:rPr>
        <w:t xml:space="preserve"> </w:t>
      </w:r>
    </w:p>
    <w:p w:rsidRDefault="00570369" w:rsidP="00570369" w:rsidR="00570369" w:rsidRPr="00570369">
      <w:pPr>
        <w:spacing w:after="0"/>
        <w:jc w:val="center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val="en-US"/>
        </w:rPr>
        <w:t>od 17</w:t>
      </w:r>
      <w:r w:rsidRPr="00570369">
        <w:rPr>
          <w:rFonts w:cs="Times New Roman" w:eastAsia="Times New Roman"/>
          <w:lang w:eastAsia="hr-HR"/>
        </w:rPr>
        <w:t>. veljače 2016. godine</w:t>
      </w:r>
    </w:p>
    <w:p w:rsidRDefault="00570369" w:rsidP="00570369" w:rsidR="00570369" w:rsidRPr="00570369">
      <w:pPr>
        <w:spacing w:after="0"/>
        <w:jc w:val="center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NAZOČNI OD SUDA: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Tina Grgas, sutkinja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Nena Mužanović, zapisničarka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lineRule="atLeast" w:line="240" w:after="0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Početak u 10,15 sati</w:t>
      </w:r>
    </w:p>
    <w:p w:rsidRDefault="00570369" w:rsidP="00570369" w:rsidR="00570369" w:rsidRPr="00570369">
      <w:pPr>
        <w:spacing w:lineRule="atLeast" w:line="240" w:after="0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lineRule="atLeast" w:line="240" w:after="0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Utvrđuje se da su pristupili:</w:t>
      </w:r>
    </w:p>
    <w:p w:rsidRDefault="00570369" w:rsidP="00570369" w:rsidR="00570369" w:rsidRPr="00570369">
      <w:pPr>
        <w:spacing w:lineRule="atLeast" w:line="240" w:after="0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lineRule="atLeast" w:line="240"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 xml:space="preserve">- Za dužnika: punomoćnik Goran Nekić, odvjetnik u Posedarju prema punomoći koja prileži spisu uz zakonskog zastupnika Iliju Keškića, direktora dužnika </w:t>
      </w:r>
    </w:p>
    <w:p w:rsidRDefault="00570369" w:rsidP="00570369" w:rsidR="00570369" w:rsidRPr="00570369">
      <w:pPr>
        <w:spacing w:lineRule="atLeast" w:line="240" w:after="0"/>
        <w:ind w:left="720"/>
        <w:contextualSpacing/>
        <w:rPr>
          <w:rFonts w:cs="Times New Roman" w:eastAsia="Times New Roman"/>
        </w:rPr>
      </w:pPr>
    </w:p>
    <w:p w:rsidRDefault="00570369" w:rsidP="00570369" w:rsidR="00570369" w:rsidRPr="00570369">
      <w:pPr>
        <w:spacing w:lineRule="atLeast" w:line="240" w:after="0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- Za vjerovnike:</w:t>
      </w:r>
    </w:p>
    <w:p w:rsidRDefault="00570369" w:rsidP="00570369" w:rsidR="00570369" w:rsidRPr="00570369">
      <w:pPr>
        <w:spacing w:lineRule="atLeast" w:line="240"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- ILICA d.o.o. – Ilija Keškić zakonski zastupnik</w:t>
      </w:r>
    </w:p>
    <w:p w:rsidRDefault="00570369" w:rsidP="00570369" w:rsidR="00570369" w:rsidRPr="00570369">
      <w:pPr>
        <w:spacing w:lineRule="atLeast" w:line="240"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 xml:space="preserve">- IZO GRADITELJ obrt po vlasniku Ivici Vidoviću, OIB: 75776438577, rješenje Ureda državne uprave od 4.12.2015. o promjeni podataka ovog obrtnika predočava sudu na uvid </w:t>
      </w:r>
    </w:p>
    <w:p w:rsidRDefault="00570369" w:rsidP="00570369" w:rsidR="00570369" w:rsidRPr="00570369">
      <w:pPr>
        <w:spacing w:lineRule="atLeast" w:line="240"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- VELEKEM d.d. Zagreb – djelatnica Milena Sorić, punomoć prilaže u spis</w:t>
      </w:r>
    </w:p>
    <w:p w:rsidRDefault="00570369" w:rsidP="00570369" w:rsidR="00570369" w:rsidRPr="00570369">
      <w:pPr>
        <w:spacing w:lineRule="atLeast" w:line="240"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- RH, MF, Porezna uprava Zadar- Ante Mitrović</w:t>
      </w:r>
    </w:p>
    <w:p w:rsidRDefault="00570369" w:rsidP="00570369" w:rsidR="00570369" w:rsidRPr="00570369">
      <w:pPr>
        <w:spacing w:lineRule="atLeast" w:line="240"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- VODOVOD d.o.o. Zadar – Hrvoje Patrk – punomoć prilaže u spis</w:t>
      </w:r>
    </w:p>
    <w:p w:rsidRDefault="00570369" w:rsidP="00570369" w:rsidR="00570369" w:rsidRPr="00570369">
      <w:pPr>
        <w:spacing w:lineRule="atLeast" w:line="240"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- DOKA HRVATSKA d.o.o. Zagreb – Branko Šižgorić po punomoći koju prilaže u spis</w:t>
      </w:r>
    </w:p>
    <w:p w:rsidRDefault="00570369" w:rsidP="00570369" w:rsidR="00570369" w:rsidRPr="00570369">
      <w:pPr>
        <w:spacing w:lineRule="atLeast" w:line="240"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 xml:space="preserve">- OSIJEK- KOTEKS d.o.o. – punomoćnik Augustin Sudinja, odjvetnik u Zadru, punomoć prilaže u spis </w:t>
      </w:r>
    </w:p>
    <w:p w:rsidRDefault="00570369" w:rsidP="00570369" w:rsidR="00570369" w:rsidRPr="00570369">
      <w:pPr>
        <w:spacing w:lineRule="atLeast" w:line="240" w:after="0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lineRule="atLeast" w:line="240" w:after="0"/>
        <w:jc w:val="both"/>
        <w:rPr>
          <w:rFonts w:cs="Times New Roman" w:eastAsia="Calibri"/>
          <w:lang w:val="en-US"/>
        </w:rPr>
      </w:pPr>
      <w:r w:rsidRPr="00570369">
        <w:rPr>
          <w:rFonts w:cs="Times New Roman" w:eastAsia="Calibri"/>
          <w:lang w:val="en-US"/>
        </w:rPr>
        <w:t>Utvrđuje se da je oglas o održavanju današnjeg ročišta istaknut na e-oglasnoj ploči ovog suda 21. siječnja 2016. te skinut s iste 29. siječnja 2016. Nadalje se utvrđuje da je FINA oglas o održavanju današnjeg ročišta objavila na svojim web stranicama 26. siječnja 2016. iz čega proizlazi da je protekao rok iz čl. 66. st. 8. Zakona o financijskom poslovanju i predstečajnoj nagodbi radi održavanja današnjeg ročišta.</w:t>
      </w:r>
    </w:p>
    <w:p w:rsidRDefault="00570369" w:rsidP="00570369" w:rsidR="00570369" w:rsidRPr="00570369">
      <w:pPr>
        <w:spacing w:lineRule="atLeast" w:line="240" w:after="0"/>
        <w:jc w:val="both"/>
        <w:rPr>
          <w:rFonts w:cs="Times New Roman" w:eastAsia="Calibri"/>
          <w:lang w:val="en-US"/>
        </w:rPr>
      </w:pPr>
    </w:p>
    <w:p w:rsidRDefault="00570369" w:rsidP="00570369" w:rsidR="00570369" w:rsidRPr="00570369">
      <w:pPr>
        <w:spacing w:lineRule="atLeast" w:line="240" w:after="0"/>
        <w:jc w:val="both"/>
        <w:rPr>
          <w:rFonts w:cs="Times New Roman" w:eastAsia="Calibri"/>
          <w:lang w:val="en-US"/>
        </w:rPr>
      </w:pPr>
      <w:r w:rsidRPr="00570369">
        <w:rPr>
          <w:rFonts w:cs="Times New Roman" w:eastAsia="Calibri"/>
          <w:lang w:val="en-US"/>
        </w:rPr>
        <w:t xml:space="preserve">Utvrđuje se da su svi nazočni vjerovnici i zakonski zastupnik dužnika suglasni s održavanjem današnjeg ročišta.  </w:t>
      </w:r>
    </w:p>
    <w:p w:rsidRDefault="00570369" w:rsidP="00570369" w:rsidR="00570369" w:rsidRPr="00570369">
      <w:pPr>
        <w:spacing w:lineRule="atLeast" w:line="240" w:after="0"/>
        <w:jc w:val="both"/>
        <w:rPr>
          <w:rFonts w:cs="Times New Roman" w:eastAsia="Calibri"/>
          <w:lang w:val="en-US"/>
        </w:rPr>
      </w:pP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val="en-US"/>
        </w:rPr>
      </w:pPr>
      <w:r w:rsidRPr="00570369">
        <w:rPr>
          <w:rFonts w:cs="Times New Roman" w:eastAsia="Times New Roman"/>
          <w:lang w:val="en-US"/>
        </w:rPr>
        <w:t>Utvrđuje se da je dužnik dostavio sudu sve potrebne isprave iz kojih proizlazi ispunjenje pretpostavki za sklapanje predstečajne nagodbe sukladno odredbi čl. 66. st. 4. Zakona o financijskom poslovanju i predstečajnoj nagodbi.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val="en-US"/>
        </w:rPr>
      </w:pPr>
    </w:p>
    <w:tbl>
      <w:tblPr>
        <w:tblW w:type="pct" w:w="4968"/>
        <w:tblLook w:val="04A0" w:noVBand="1" w:noHBand="0" w:lastColumn="0" w:firstColumn="1" w:lastRow="0" w:firstRow="1"/>
      </w:tblPr>
      <w:tblGrid>
        <w:gridCol w:w="9069"/>
        <w:gridCol w:w="33"/>
      </w:tblGrid>
      <w:tr w:rsidTr="00570369" w:rsidR="00570369" w:rsidRPr="00570369">
        <w:trPr>
          <w:trHeight w:val="935"/>
        </w:trPr>
        <w:tc>
          <w:tcPr>
            <w:tcW w:type="auto" w:w="0"/>
            <w:noWrap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570369" w:rsidP="00570369" w:rsidR="00570369" w:rsidRPr="00570369">
            <w:pPr>
              <w:spacing w:after="0"/>
              <w:jc w:val="both"/>
              <w:rPr>
                <w:rFonts w:cs="Times New Roman" w:eastAsia="Times New Roman"/>
                <w:lang w:val="en-US"/>
              </w:rPr>
            </w:pPr>
            <w:r w:rsidRPr="00570369">
              <w:rPr>
                <w:rFonts w:cs="Times New Roman" w:eastAsia="Times New Roman"/>
                <w:lang w:val="en-US"/>
              </w:rPr>
              <w:t>Utvrđuje se da je postupak predstečajne nagodbe nad dužnikom otvoren rješenjem Financijske agencije, Regionalni centar Split, broj Klasa: UP - I/110/07/14—01/7379 Urbroj: 04-06-15-7379 od 9. veljače 2015.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</w:tcPr>
          <w:p w:rsidRDefault="00570369" w:rsidP="00570369" w:rsidR="00570369" w:rsidRPr="00570369">
            <w:pPr>
              <w:spacing w:lineRule="atLeast" w:line="300" w:after="300"/>
              <w:rPr>
                <w:rFonts w:cs="Arial" w:eastAsia="Times New Roman" w:hAnsi="Arial" w:ascii="Arial"/>
                <w:color w:val="808080"/>
                <w:sz w:val="21"/>
                <w:szCs w:val="21"/>
                <w:lang w:val="en-US"/>
              </w:rPr>
            </w:pPr>
          </w:p>
        </w:tc>
      </w:tr>
    </w:tbl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val="en-US"/>
        </w:rPr>
      </w:pPr>
      <w:r w:rsidRPr="00570369">
        <w:rPr>
          <w:rFonts w:cs="Times New Roman" w:eastAsia="Times New Roman"/>
          <w:lang w:val="en-US"/>
        </w:rPr>
        <w:lastRenderedPageBreak/>
        <w:t xml:space="preserve">Utvrđuje se da su tražbine vjerovnika u postupku predstečajne nagodbe utvrđene rješenjem Financijske agencije, Regionalni centar Split, broj Klasa: UP - I/110/07/14—01/7379 Urbroj: 04-06-15-7379 od 20. ožujka 2015. 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val="en-US"/>
        </w:rPr>
      </w:pP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val="en-US"/>
        </w:rPr>
      </w:pPr>
      <w:r w:rsidRPr="00570369">
        <w:rPr>
          <w:rFonts w:cs="Times New Roman" w:eastAsia="Times New Roman"/>
          <w:lang w:val="en-US"/>
        </w:rPr>
        <w:t xml:space="preserve">Utvrđuje se da je plan financijskog restrukturiranja u postupku predstečajne nagodbe nad dužnikom prihvaćen na ročištu od 23. travnja 2015., te da je rješenjem Financijske agencije, Regionalni centar Split, broj Klasa UP - I/110/07/14—01/7379 Urbroj: 04-06-15-7379 od 23. travnja 2015. utvrđeno da su za prihvaćanje plana glasali vjerovnici čije tražbine prelaze 2/3 vrijednosti svih utvrđenih tražbina. 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val="en-US"/>
        </w:rPr>
      </w:pP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val="en-US"/>
        </w:rPr>
      </w:pPr>
      <w:r w:rsidRPr="00570369">
        <w:rPr>
          <w:rFonts w:cs="Times New Roman" w:eastAsia="Times New Roman"/>
          <w:lang w:val="en-US"/>
        </w:rPr>
        <w:t xml:space="preserve">Utvrđuje se da su sukladno rješenju o utvrđenim tražbinama u ovom postupku utvrđene tražbine u ukupnom iznosu od 1.824.621,62 kuna, osporene tražbine u iznosu od 113.813,72 kune, te prijavljene tražbine u iznosu od 1.387.524,83 kuna. 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val="en-US"/>
        </w:rPr>
      </w:pP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val="en-US"/>
        </w:rPr>
      </w:pPr>
      <w:r w:rsidRPr="00570369">
        <w:rPr>
          <w:rFonts w:cs="Times New Roman" w:eastAsia="Times New Roman"/>
          <w:lang w:val="en-US"/>
        </w:rPr>
        <w:t xml:space="preserve">Utvrđuje se kako su tijekom postupka utvrđene tražbine grupe Tijela javne uprave i trgovačka društva u većinskom državnom vlasništvu u iznosu od 111.781,12 kuna, grupe Financijske institucije u iznosu od 0,00 kuna te grupe Ostali vjerovnici u iznosu od 1.712.840,50 kuna. 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val="en-US"/>
        </w:rPr>
      </w:pP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val="en-US"/>
        </w:rPr>
      </w:pPr>
      <w:r w:rsidRPr="00570369">
        <w:rPr>
          <w:rFonts w:cs="Times New Roman" w:eastAsia="Times New Roman"/>
          <w:lang w:val="en-US"/>
        </w:rPr>
        <w:t xml:space="preserve">Pozivaju se dužnik i vjerovnici koji su prihvatili plan financijskog restrukturiranja izjasniti se daju li svoj pristanak za sklapanje predstečajne nagodbe. 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val="en-US"/>
        </w:rPr>
      </w:pP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val="en-US"/>
        </w:rPr>
      </w:pPr>
      <w:r w:rsidRPr="00570369">
        <w:rPr>
          <w:rFonts w:cs="Times New Roman" w:eastAsia="Times New Roman"/>
          <w:lang w:val="en-US"/>
        </w:rPr>
        <w:t xml:space="preserve">Zakonski zastupnik dužnika izjavljuje kako dužnik ostaje kod prijedloga za sklapanje predstečajne nagodbe na način kako je to navedeno u planu financijskog restrukturiranja kojeg su prihvatili vjerovnici u postupku predstečajne nagodbe pred Financijskom agencijom, Regionalni centar Split, te da je suglasan sa sklapanjem predstečajne nagodbe.  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b/>
          <w:lang w:val="en-US"/>
        </w:rPr>
      </w:pP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val="en-US"/>
        </w:rPr>
      </w:pPr>
      <w:r w:rsidRPr="00570369">
        <w:rPr>
          <w:rFonts w:cs="Times New Roman" w:eastAsia="Times New Roman"/>
          <w:lang w:val="en-US"/>
        </w:rPr>
        <w:t>Nazočni vjerovnici također ističu da su suglasni sa sklapanjem predstečajne nagodbe.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val="en-US"/>
        </w:rPr>
      </w:pP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val="en-US"/>
        </w:rPr>
      </w:pPr>
      <w:r w:rsidRPr="00570369">
        <w:rPr>
          <w:rFonts w:cs="Times New Roman" w:eastAsia="Times New Roman"/>
          <w:lang w:val="en-US"/>
        </w:rPr>
        <w:t xml:space="preserve">Pristupa se glasovanju rad sklapanja predstečajne nagodbe. 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val="en-US"/>
        </w:rPr>
      </w:pP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val="en-US"/>
        </w:rPr>
      </w:pPr>
      <w:r w:rsidRPr="00570369">
        <w:rPr>
          <w:rFonts w:cs="Times New Roman" w:eastAsia="Times New Roman"/>
          <w:lang w:val="en-US"/>
        </w:rPr>
        <w:t>Utvrđuje se da su svoj pristanak za sklapanje predstečajne nagodbe dali svi vjerovnici nazočni na današnjem ročištu čije tražbine prelaze iznos od 2/3 ukupno utvrđenih tražbina u ovom postupku budući tražbine vjerovnika koji su dali suglasnost na današnjem ročištu iznose 1.448.829,46</w:t>
      </w:r>
      <w:r w:rsidRPr="00570369">
        <w:rPr>
          <w:rFonts w:cs="Arial" w:eastAsia="Times New Roman" w:hAnsi="Arial" w:ascii="Arial"/>
          <w:b/>
          <w:bCs/>
          <w:i/>
          <w:iCs/>
          <w:color w:val="FF0000"/>
          <w:lang w:val="en-US"/>
        </w:rPr>
        <w:t xml:space="preserve"> </w:t>
      </w:r>
      <w:r w:rsidRPr="00570369">
        <w:rPr>
          <w:rFonts w:cs="Times New Roman" w:eastAsia="Times New Roman"/>
          <w:lang w:val="en-US"/>
        </w:rPr>
        <w:t xml:space="preserve">kuna ili 79,40 % svih utvrđenih tražbina s pravom glasa.  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val="en-US"/>
        </w:rPr>
      </w:pP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val="en-US"/>
        </w:rPr>
      </w:pPr>
      <w:r w:rsidRPr="00570369">
        <w:rPr>
          <w:rFonts w:cs="Times New Roman" w:eastAsia="Times New Roman"/>
          <w:lang w:val="en-US"/>
        </w:rPr>
        <w:t xml:space="preserve">Slijedom navedenog, 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sz w:val="28"/>
          <w:szCs w:val="28"/>
          <w:lang w:eastAsia="hr-HR" w:val="en-AU"/>
        </w:rPr>
        <w:t>LIPA</w:t>
      </w:r>
      <w:r w:rsidRPr="00570369">
        <w:rPr>
          <w:rFonts w:cs="Times New Roman" w:eastAsia="Times New Roman"/>
          <w:sz w:val="28"/>
          <w:szCs w:val="28"/>
          <w:lang w:eastAsia="hr-HR"/>
        </w:rPr>
        <w:t xml:space="preserve"> </w:t>
      </w:r>
      <w:r w:rsidRPr="00570369">
        <w:rPr>
          <w:rFonts w:cs="Times New Roman" w:eastAsia="Times New Roman"/>
          <w:sz w:val="28"/>
          <w:szCs w:val="28"/>
          <w:lang w:eastAsia="hr-HR" w:val="en-AU"/>
        </w:rPr>
        <w:t>d</w:t>
      </w:r>
      <w:r w:rsidRPr="00570369">
        <w:rPr>
          <w:rFonts w:cs="Times New Roman" w:eastAsia="Times New Roman"/>
          <w:sz w:val="28"/>
          <w:szCs w:val="28"/>
          <w:lang w:eastAsia="hr-HR"/>
        </w:rPr>
        <w:t>.</w:t>
      </w:r>
      <w:r w:rsidRPr="00570369">
        <w:rPr>
          <w:rFonts w:cs="Times New Roman" w:eastAsia="Times New Roman"/>
          <w:sz w:val="28"/>
          <w:szCs w:val="28"/>
          <w:lang w:eastAsia="hr-HR" w:val="en-AU"/>
        </w:rPr>
        <w:t>o</w:t>
      </w:r>
      <w:r w:rsidRPr="00570369">
        <w:rPr>
          <w:rFonts w:cs="Times New Roman" w:eastAsia="Times New Roman"/>
          <w:sz w:val="28"/>
          <w:szCs w:val="28"/>
          <w:lang w:eastAsia="hr-HR"/>
        </w:rPr>
        <w:t>.</w:t>
      </w:r>
      <w:r w:rsidRPr="00570369">
        <w:rPr>
          <w:rFonts w:cs="Times New Roman" w:eastAsia="Times New Roman"/>
          <w:sz w:val="28"/>
          <w:szCs w:val="28"/>
          <w:lang w:eastAsia="hr-HR" w:val="en-AU"/>
        </w:rPr>
        <w:t>o</w:t>
      </w:r>
      <w:r w:rsidRPr="00570369">
        <w:rPr>
          <w:rFonts w:cs="Times New Roman" w:eastAsia="Times New Roman"/>
          <w:sz w:val="28"/>
          <w:szCs w:val="28"/>
          <w:lang w:eastAsia="hr-HR"/>
        </w:rPr>
        <w:t xml:space="preserve">. </w:t>
      </w:r>
      <w:r w:rsidRPr="00570369">
        <w:rPr>
          <w:rFonts w:cs="Times New Roman" w:eastAsia="Times New Roman"/>
          <w:lang w:eastAsia="hr-HR"/>
        </w:rPr>
        <w:t xml:space="preserve">za poslovanje nekretninama i usluge, </w:t>
      </w:r>
      <w:r w:rsidRPr="00570369">
        <w:rPr>
          <w:rFonts w:cs="Times New Roman" w:eastAsia="Times New Roman"/>
          <w:lang w:eastAsia="hr-HR" w:val="en-AU"/>
        </w:rPr>
        <w:t>OIB</w:t>
      </w:r>
      <w:r w:rsidRPr="00570369">
        <w:rPr>
          <w:rFonts w:cs="Times New Roman" w:eastAsia="Times New Roman"/>
          <w:lang w:eastAsia="hr-HR"/>
        </w:rPr>
        <w:t xml:space="preserve">: 03501238707, 23222 </w:t>
      </w:r>
      <w:r w:rsidRPr="00570369">
        <w:rPr>
          <w:rFonts w:cs="Times New Roman" w:eastAsia="Times New Roman"/>
          <w:lang w:eastAsia="hr-HR" w:val="en-AU"/>
        </w:rPr>
        <w:t>Zemunik</w:t>
      </w:r>
      <w:r w:rsidRPr="00570369">
        <w:rPr>
          <w:rFonts w:cs="Times New Roman" w:eastAsia="Times New Roman"/>
          <w:lang w:eastAsia="hr-HR"/>
        </w:rPr>
        <w:t xml:space="preserve"> </w:t>
      </w:r>
      <w:r w:rsidRPr="00570369">
        <w:rPr>
          <w:rFonts w:cs="Times New Roman" w:eastAsia="Times New Roman"/>
          <w:lang w:eastAsia="hr-HR" w:val="en-AU"/>
        </w:rPr>
        <w:t>Donji</w:t>
      </w:r>
      <w:r w:rsidRPr="00570369">
        <w:rPr>
          <w:rFonts w:cs="Times New Roman" w:eastAsia="Times New Roman"/>
          <w:lang w:eastAsia="hr-HR"/>
        </w:rPr>
        <w:t xml:space="preserve">, </w:t>
      </w:r>
      <w:r w:rsidRPr="00570369">
        <w:rPr>
          <w:rFonts w:cs="Times New Roman" w:eastAsia="Times New Roman"/>
          <w:lang w:eastAsia="hr-HR" w:val="en-AU"/>
        </w:rPr>
        <w:t>Smokovi</w:t>
      </w:r>
      <w:r w:rsidRPr="00570369">
        <w:rPr>
          <w:rFonts w:cs="Times New Roman" w:eastAsia="Times New Roman"/>
          <w:lang w:eastAsia="hr-HR"/>
        </w:rPr>
        <w:t>ć 23</w:t>
      </w:r>
      <w:r w:rsidRPr="00570369">
        <w:rPr>
          <w:rFonts w:cs="Times New Roman" w:eastAsia="Times New Roman"/>
          <w:lang w:eastAsia="hr-HR" w:val="en-AU"/>
        </w:rPr>
        <w:t>a</w:t>
      </w:r>
      <w:r w:rsidRPr="00570369">
        <w:rPr>
          <w:rFonts w:cs="Times New Roman" w:eastAsia="Times New Roman"/>
          <w:lang w:eastAsia="hr-HR"/>
        </w:rPr>
        <w:t xml:space="preserve">, </w:t>
      </w:r>
      <w:r w:rsidRPr="00570369">
        <w:rPr>
          <w:rFonts w:cs="Times New Roman" w:eastAsia="Times New Roman"/>
          <w:lang w:eastAsia="hr-HR" w:val="de-DE"/>
        </w:rPr>
        <w:t>zastupano</w:t>
      </w:r>
      <w:r w:rsidRPr="00570369">
        <w:rPr>
          <w:rFonts w:cs="Times New Roman" w:eastAsia="Times New Roman"/>
          <w:lang w:eastAsia="hr-HR"/>
        </w:rPr>
        <w:t xml:space="preserve"> </w:t>
      </w:r>
      <w:r w:rsidRPr="00570369">
        <w:rPr>
          <w:rFonts w:cs="Times New Roman" w:eastAsia="Times New Roman"/>
          <w:lang w:eastAsia="hr-HR" w:val="de-DE"/>
        </w:rPr>
        <w:t>po</w:t>
      </w:r>
      <w:r w:rsidRPr="00570369">
        <w:rPr>
          <w:rFonts w:cs="Times New Roman" w:eastAsia="Times New Roman"/>
          <w:lang w:eastAsia="hr-HR"/>
        </w:rPr>
        <w:t xml:space="preserve"> </w:t>
      </w:r>
      <w:r w:rsidRPr="00570369">
        <w:rPr>
          <w:rFonts w:cs="Times New Roman" w:eastAsia="Times New Roman"/>
          <w:lang w:eastAsia="hr-HR" w:val="de-DE"/>
        </w:rPr>
        <w:t>direktoru</w:t>
      </w:r>
      <w:r w:rsidRPr="00570369">
        <w:rPr>
          <w:rFonts w:cs="Times New Roman" w:eastAsia="Times New Roman"/>
          <w:lang w:eastAsia="hr-HR"/>
        </w:rPr>
        <w:t xml:space="preserve"> </w:t>
      </w:r>
      <w:r w:rsidRPr="00570369">
        <w:rPr>
          <w:rFonts w:cs="Times New Roman" w:eastAsia="Times New Roman"/>
          <w:lang w:eastAsia="hr-HR" w:val="de-DE"/>
        </w:rPr>
        <w:t>Iliji</w:t>
      </w:r>
      <w:r w:rsidRPr="00570369">
        <w:rPr>
          <w:rFonts w:cs="Times New Roman" w:eastAsia="Times New Roman"/>
          <w:lang w:eastAsia="hr-HR"/>
        </w:rPr>
        <w:t xml:space="preserve"> </w:t>
      </w:r>
      <w:r w:rsidRPr="00570369">
        <w:rPr>
          <w:rFonts w:cs="Times New Roman" w:eastAsia="Times New Roman"/>
          <w:lang w:eastAsia="hr-HR" w:val="de-DE"/>
        </w:rPr>
        <w:t>Ke</w:t>
      </w:r>
      <w:r w:rsidRPr="00570369">
        <w:rPr>
          <w:rFonts w:cs="Times New Roman" w:eastAsia="Times New Roman"/>
          <w:lang w:eastAsia="hr-HR"/>
        </w:rPr>
        <w:t>š</w:t>
      </w:r>
      <w:r w:rsidRPr="00570369">
        <w:rPr>
          <w:rFonts w:cs="Times New Roman" w:eastAsia="Times New Roman"/>
          <w:lang w:eastAsia="hr-HR" w:val="de-DE"/>
        </w:rPr>
        <w:t>ki</w:t>
      </w:r>
      <w:r w:rsidRPr="00570369">
        <w:rPr>
          <w:rFonts w:cs="Times New Roman" w:eastAsia="Times New Roman"/>
          <w:lang w:eastAsia="hr-HR"/>
        </w:rPr>
        <w:t>ću, kao dužnik ( dalje: Dužnik ) s jedne strane</w:t>
      </w:r>
    </w:p>
    <w:p w:rsidRDefault="00570369" w:rsidP="00570369" w:rsidR="00570369" w:rsidRPr="00570369">
      <w:pPr>
        <w:spacing w:after="0"/>
        <w:jc w:val="center"/>
        <w:rPr>
          <w:rFonts w:cs="Times New Roman" w:eastAsia="Times New Roman"/>
          <w:sz w:val="28"/>
          <w:szCs w:val="28"/>
          <w:lang w:eastAsia="hr-HR"/>
        </w:rPr>
      </w:pPr>
    </w:p>
    <w:p w:rsidRDefault="00570369" w:rsidP="00570369" w:rsidR="00570369" w:rsidRPr="00570369">
      <w:pPr>
        <w:spacing w:after="0"/>
        <w:jc w:val="center"/>
        <w:rPr>
          <w:rFonts w:cs="Times New Roman" w:eastAsia="Times New Roman"/>
          <w:sz w:val="28"/>
          <w:szCs w:val="28"/>
          <w:lang w:eastAsia="hr-HR"/>
        </w:rPr>
      </w:pPr>
      <w:r w:rsidRPr="00570369">
        <w:rPr>
          <w:rFonts w:cs="Times New Roman" w:eastAsia="Times New Roman"/>
          <w:sz w:val="28"/>
          <w:szCs w:val="28"/>
          <w:lang w:eastAsia="hr-HR"/>
        </w:rPr>
        <w:t>i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1. BETON GRADNJA MARINA d.o.o. za graditeljstvo i  trgovinu OIB 57002441235,</w:t>
      </w:r>
      <w:r w:rsidRPr="00570369">
        <w:rPr>
          <w:rFonts w:cs="Times New Roman" w:eastAsia="Times New Roman"/>
          <w:sz w:val="20"/>
          <w:szCs w:val="20"/>
          <w:lang w:eastAsia="hr-HR"/>
        </w:rPr>
        <w:t xml:space="preserve"> </w:t>
      </w:r>
      <w:r w:rsidRPr="00570369">
        <w:rPr>
          <w:rFonts w:cs="Times New Roman" w:eastAsia="Times New Roman"/>
          <w:lang w:eastAsia="hr-HR"/>
        </w:rPr>
        <w:t>Sračinec, Varaždin, Ulica Ivana Kukuljevića 3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2. BLAIĆ d.o.o. za trgovinu i poslovne usluge OIB 95496741798, Zadar, Matije Gupca 22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lastRenderedPageBreak/>
        <w:t xml:space="preserve">3. CEMEX BETON d.o.o. za prizvodnju i transport betona, pijeska i šljunka OIB 28710813125, </w:t>
      </w:r>
      <w:r w:rsidRPr="00570369">
        <w:rPr>
          <w:rFonts w:cs="Times New Roman" w:eastAsia="Times New Roman"/>
          <w:lang w:eastAsia="hr-HR" w:val="en-AU"/>
        </w:rPr>
        <w:t>Ka</w:t>
      </w:r>
      <w:r w:rsidRPr="00570369">
        <w:rPr>
          <w:rFonts w:cs="Times New Roman" w:eastAsia="Times New Roman"/>
          <w:lang w:eastAsia="hr-HR"/>
        </w:rPr>
        <w:t>š</w:t>
      </w:r>
      <w:r w:rsidRPr="00570369">
        <w:rPr>
          <w:rFonts w:cs="Times New Roman" w:eastAsia="Times New Roman"/>
          <w:lang w:eastAsia="hr-HR" w:val="en-AU"/>
        </w:rPr>
        <w:t>tel</w:t>
      </w:r>
      <w:r w:rsidRPr="00570369">
        <w:rPr>
          <w:rFonts w:cs="Times New Roman" w:eastAsia="Times New Roman"/>
          <w:lang w:eastAsia="hr-HR"/>
        </w:rPr>
        <w:t xml:space="preserve"> </w:t>
      </w:r>
      <w:r w:rsidRPr="00570369">
        <w:rPr>
          <w:rFonts w:cs="Times New Roman" w:eastAsia="Times New Roman"/>
          <w:lang w:eastAsia="hr-HR" w:val="en-AU"/>
        </w:rPr>
        <w:t>Su</w:t>
      </w:r>
      <w:r w:rsidRPr="00570369">
        <w:rPr>
          <w:rFonts w:cs="Times New Roman" w:eastAsia="Times New Roman"/>
          <w:lang w:eastAsia="hr-HR"/>
        </w:rPr>
        <w:t>ć</w:t>
      </w:r>
      <w:r w:rsidRPr="00570369">
        <w:rPr>
          <w:rFonts w:cs="Times New Roman" w:eastAsia="Times New Roman"/>
          <w:lang w:eastAsia="hr-HR" w:val="en-AU"/>
        </w:rPr>
        <w:t>urac</w:t>
      </w:r>
      <w:r w:rsidRPr="00570369">
        <w:rPr>
          <w:rFonts w:cs="Times New Roman" w:eastAsia="Times New Roman"/>
          <w:lang w:eastAsia="hr-HR"/>
        </w:rPr>
        <w:t xml:space="preserve">, </w:t>
      </w:r>
      <w:r w:rsidRPr="00570369">
        <w:rPr>
          <w:rFonts w:cs="Times New Roman" w:eastAsia="Times New Roman"/>
          <w:lang w:eastAsia="hr-HR" w:val="en-AU"/>
        </w:rPr>
        <w:t>Franje</w:t>
      </w:r>
      <w:r w:rsidRPr="00570369">
        <w:rPr>
          <w:rFonts w:cs="Times New Roman" w:eastAsia="Times New Roman"/>
          <w:lang w:eastAsia="hr-HR"/>
        </w:rPr>
        <w:t xml:space="preserve"> </w:t>
      </w:r>
      <w:r w:rsidRPr="00570369">
        <w:rPr>
          <w:rFonts w:cs="Times New Roman" w:eastAsia="Times New Roman"/>
          <w:lang w:eastAsia="hr-HR" w:val="en-AU"/>
        </w:rPr>
        <w:t>Tu</w:t>
      </w:r>
      <w:r w:rsidRPr="00570369">
        <w:rPr>
          <w:rFonts w:cs="Times New Roman" w:eastAsia="Times New Roman"/>
          <w:lang w:eastAsia="hr-HR"/>
        </w:rPr>
        <w:t>đ</w:t>
      </w:r>
      <w:r w:rsidRPr="00570369">
        <w:rPr>
          <w:rFonts w:cs="Times New Roman" w:eastAsia="Times New Roman"/>
          <w:lang w:eastAsia="hr-HR" w:val="en-AU"/>
        </w:rPr>
        <w:t>mana</w:t>
      </w:r>
      <w:r w:rsidRPr="00570369">
        <w:rPr>
          <w:rFonts w:cs="Times New Roman" w:eastAsia="Times New Roman"/>
          <w:lang w:eastAsia="hr-HR"/>
        </w:rPr>
        <w:t xml:space="preserve"> 45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 xml:space="preserve">4. CROATIA OSIGURANJE d.d. OIB 26187994862, Zagreb, </w:t>
      </w:r>
      <w:r w:rsidRPr="00570369">
        <w:rPr>
          <w:rFonts w:cs="Times New Roman" w:eastAsia="Times New Roman"/>
          <w:lang w:eastAsia="hr-HR" w:val="en-AU"/>
        </w:rPr>
        <w:t>Miramarska 22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 xml:space="preserve">5. DOKA Hrvatska d.o.o.  za proizvodnju, prodaju i iznajmljivanje oplatnih proizvoda i sustava OIB 25940944046, Zagreb, Radnička cesta 173, 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6. DUCA d.o.o.za građevinarstvo, projektiranje i trgovinu OIB 01304089776, Zadar, Ul. Ruđera Boškovića 4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</w:rPr>
        <w:t>7. ERA-COMMERCE d.o.o za trgovinu i građevinarstvo OIB 28609792467, Vrgorac, Splitska 4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</w:rPr>
      </w:pP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</w:rPr>
        <w:t xml:space="preserve">8.FERO-TERM d.o.o. za trgovinu ugostiteljstvo i usluge OIB 83984436711, </w:t>
      </w:r>
      <w:r w:rsidRPr="00570369">
        <w:rPr>
          <w:rFonts w:cs="Times New Roman" w:eastAsia="Times New Roman"/>
          <w:bCs/>
        </w:rPr>
        <w:t>Zagreb</w:t>
      </w:r>
      <w:r w:rsidRPr="00570369">
        <w:rPr>
          <w:rFonts w:cs="Times New Roman" w:eastAsia="Times New Roman"/>
          <w:b/>
          <w:bCs/>
        </w:rPr>
        <w:t xml:space="preserve"> </w:t>
      </w:r>
      <w:r w:rsidRPr="00570369">
        <w:rPr>
          <w:rFonts w:cs="Times New Roman" w:eastAsia="Times New Roman"/>
          <w:bCs/>
        </w:rPr>
        <w:t>– Gospodarska 17, Donji Stupnik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 xml:space="preserve">9. FRANTO d.o.o. za trgovinu ugostiteljstvo i prijevoz  OIB 45078505152, Zadar,  Put Vukića 1, 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 xml:space="preserve">10. FÖRCH d.o.o. za trgovinu i usluge OIB 74056056752, </w:t>
      </w:r>
      <w:r w:rsidRPr="00570369">
        <w:rPr>
          <w:rFonts w:cs="Times New Roman" w:eastAsia="Times New Roman"/>
          <w:sz w:val="20"/>
          <w:szCs w:val="20"/>
          <w:lang w:eastAsia="hr-HR"/>
        </w:rPr>
        <w:t>ZAGREB (NOVI ZAGREB), VELIKA CESTA 34, ODRA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11.  GRAD ZADAR OIB09933651854, Zadar, Narodni trg 1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12. GRAĐEVINSKA APOTEKA d.o.o. sanacije, inovacije, inženjering OIB 97084013385, Zadar, Jadranska cesta 81B,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 xml:space="preserve">13. GRAĐEVINSKI LABARATORIJ d.o.o. za ispitivanje građevinskih materijala OIB 19754680755, Zadar, Jadranska cesta 81/ e 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14. HEP-Opskrba d.o.o. za opskrbu potrošača električnom, toplinskom energijom i plinom OIB 63073332379, Zagreb, Ulica grada Vukovara 37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15. HEP-Operator distribucijskog sustava  d.o.o. za distribuciju i opskrbu električnom energijom  OIB 46830600751,  Zagreb, Ulica grada Vukovara 37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</w:rPr>
      </w:pPr>
      <w:r w:rsidRPr="00570369">
        <w:rPr>
          <w:rFonts w:cs="Times New Roman" w:eastAsia="Times New Roman"/>
          <w:lang w:eastAsia="hr-HR"/>
        </w:rPr>
        <w:t>16. HILTI CROATIA d.o.o. OIB 80353079725,  Sesvete, Ljudevita Posavskog 29</w:t>
      </w:r>
      <w:r w:rsidRPr="00570369">
        <w:rPr>
          <w:rFonts w:cs="Times New Roman" w:eastAsia="Times New Roman"/>
          <w:sz w:val="20"/>
          <w:szCs w:val="20"/>
          <w:lang w:eastAsia="hr-HR"/>
        </w:rPr>
        <w:br/>
      </w:r>
      <w:r w:rsidRPr="00570369">
        <w:rPr>
          <w:rFonts w:cs="Times New Roman" w:eastAsia="Times New Roman"/>
          <w:lang w:eastAsia="hr-HR"/>
        </w:rPr>
        <w:t xml:space="preserve">17. HRVATSKE ŠUME d.o.o. OIB 69693144506, </w:t>
      </w:r>
      <w:r w:rsidRPr="00570369">
        <w:rPr>
          <w:rFonts w:cs="Times New Roman" w:eastAsia="Times New Roman"/>
        </w:rPr>
        <w:t>Zagreb, Ljudevita Farkaš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</w:rPr>
      </w:pPr>
      <w:r w:rsidRPr="00570369">
        <w:rPr>
          <w:rFonts w:cs="Times New Roman" w:eastAsia="Times New Roman"/>
        </w:rPr>
        <w:t>a Vukotinovića 2,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18. HRVATSKI TELEKOM d.d.  OIB 81793146560, Zagreb, Roberta Frangeša Mihanovića 9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val="en-US"/>
        </w:rPr>
      </w:pPr>
      <w:r w:rsidRPr="00570369">
        <w:rPr>
          <w:rFonts w:cs="Times New Roman" w:eastAsia="Times New Roman"/>
          <w:lang w:eastAsia="hr-HR"/>
        </w:rPr>
        <w:t xml:space="preserve">19. IDONEUS d.o.o. za projektiranje i proizvodnju informacijskih sustava, trgovinu i usluge OIB 83831443560, Zagreb </w:t>
      </w:r>
      <w:hyperlink r:id="rId10" w:history="true">
        <w:r w:rsidRPr="00570369">
          <w:rPr>
            <w:rFonts w:cs="Times New Roman" w:eastAsia="Times New Roman"/>
            <w:color w:val="0000FF"/>
            <w:u w:val="single"/>
            <w:lang w:eastAsia="hr-HR"/>
          </w:rPr>
          <w:t xml:space="preserve">Vlaška 79 </w:t>
        </w:r>
      </w:hyperlink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val="en-US"/>
        </w:rPr>
      </w:pPr>
      <w:r w:rsidRPr="00570369">
        <w:rPr>
          <w:rFonts w:cs="Times New Roman" w:eastAsia="Times New Roman"/>
          <w:lang w:eastAsia="hr-HR"/>
        </w:rPr>
        <w:t>20. ILICA d.o.o. OIB 81219417424 Zemunik Donji, Smoković 23a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21.IZO GRADITELJ obrt za izolaterske usluge, vl. Ivica Vidović OIB: 75776438577, Zadar, Hrvatskog Sabora 63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22. MARAŠ d.o.o. za proizvodnju, građevinarstvo, trgovinu i usluge OIB 46717017262, Vrsi Mulo, Liburnska 4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23.MIRROR, POPRAVAK UREDSKE OPREME I TRGOVAČKI OBRT vl. Željko Ivković OIB 27861112772, Zadar, Tribanjska 22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24. MMV SAVJETOVANJE ZA RAZVOJ d.o.o. za usluge OIB 80725058218, Zagreb, Novotnijeva 10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25. ODVODNJA usluge odvodnje i pročišćavanja otpadnih voda d.o.o. OIB 67946095697, Zadar, Hrvatskog sabora 2 / D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26. OPĆINA ZEMUNIK DONJI OIB 82242641755, Zemunik Donji, Ulica I br. 16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27. OSIJEK-KOTES d.d. za graditeljstvo, proizvodnju i trgovinu OIB 44610694500</w:t>
      </w:r>
    </w:p>
    <w:tbl>
      <w:tblPr>
        <w:tblW w:type="pct" w:w="5000"/>
        <w:tblCellSpacing w:type="dxa" w:w="15"/>
        <w:tblLook w:val="04A0" w:noVBand="1" w:noHBand="0" w:lastColumn="0" w:firstColumn="1" w:lastRow="0" w:firstRow="1"/>
      </w:tblPr>
      <w:tblGrid>
        <w:gridCol w:w="465"/>
        <w:gridCol w:w="8697"/>
      </w:tblGrid>
      <w:tr w:rsidTr="00570369" w:rsidR="00570369" w:rsidRPr="00570369">
        <w:trPr>
          <w:tblCellSpacing w:type="dxa" w:w="15"/>
        </w:trPr>
        <w:tc>
          <w:tcPr>
            <w:tcW w:type="dxa" w:w="420"/>
            <w:tcMar>
              <w:top w:type="dxa" w:w="15"/>
              <w:left w:type="dxa" w:w="15"/>
              <w:bottom w:type="dxa" w:w="15"/>
              <w:right w:type="dxa" w:w="15"/>
            </w:tcMar>
            <w:hideMark/>
          </w:tcPr>
          <w:p w:rsidRDefault="00570369" w:rsidP="00570369" w:rsidR="00570369" w:rsidRPr="00570369">
            <w:pPr>
              <w:spacing w:after="0"/>
              <w:jc w:val="both"/>
              <w:rPr>
                <w:rFonts w:cs="Times New Roman" w:eastAsia="Times New Roman"/>
              </w:rPr>
            </w:pP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hideMark/>
          </w:tcPr>
          <w:p w:rsidRDefault="00570369" w:rsidP="00570369" w:rsidR="00570369" w:rsidRPr="00570369">
            <w:pPr>
              <w:spacing w:after="0"/>
              <w:jc w:val="both"/>
              <w:rPr>
                <w:rFonts w:cs="Times New Roman" w:eastAsia="Times New Roman"/>
              </w:rPr>
            </w:pPr>
            <w:r w:rsidRPr="00570369">
              <w:rPr>
                <w:rFonts w:cs="Times New Roman" w:eastAsia="Times New Roman"/>
              </w:rPr>
              <w:t xml:space="preserve">Osijek,  Šamačka ul. 11, </w:t>
            </w:r>
          </w:p>
        </w:tc>
      </w:tr>
    </w:tbl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28. P.T.P. TRPIMIR  poljoprivredna proizvodnja, trgovina i usluge d.o.o. OIB 99496738004 Zadar,  Splitska 8a, 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lastRenderedPageBreak/>
        <w:t xml:space="preserve">29. PANORAMA PROJEKT d.o.o.  za graditeljstvo i trgovinu OIB 72992159245, Zadar, Nikole Tesle 12/B, 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30. PETRIĆ GRADNJA d.o.o. za graditeljstvo OIB 72690843708,</w:t>
      </w:r>
      <w:r w:rsidRPr="00570369">
        <w:rPr>
          <w:rFonts w:cs="Times New Roman" w:eastAsia="Times New Roman"/>
          <w:bCs/>
          <w:lang w:eastAsia="hr-HR"/>
        </w:rPr>
        <w:t xml:space="preserve"> Zadar, Put Nina 92,  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 xml:space="preserve">31. PETROL d.o.o. za trgovinu i prijevoz nafte i naftnih derivata OIB 75550985023, </w:t>
      </w:r>
      <w:r w:rsidRPr="00570369">
        <w:rPr>
          <w:rFonts w:cs="Times New Roman" w:eastAsia="Times New Roman"/>
          <w:lang w:eastAsia="hr-HR" w:val="en-AU"/>
        </w:rPr>
        <w:t>Otok</w:t>
      </w:r>
      <w:r w:rsidRPr="00570369">
        <w:rPr>
          <w:rFonts w:cs="Times New Roman" w:eastAsia="Times New Roman"/>
          <w:lang w:eastAsia="hr-HR"/>
        </w:rPr>
        <w:t xml:space="preserve">, </w:t>
      </w:r>
      <w:r w:rsidRPr="00570369">
        <w:rPr>
          <w:rFonts w:cs="Times New Roman" w:eastAsia="Times New Roman"/>
          <w:lang w:eastAsia="hr-HR" w:val="en-AU"/>
        </w:rPr>
        <w:t>Ore</w:t>
      </w:r>
      <w:r w:rsidRPr="00570369">
        <w:rPr>
          <w:rFonts w:cs="Times New Roman" w:eastAsia="Times New Roman"/>
          <w:lang w:eastAsia="hr-HR"/>
        </w:rPr>
        <w:t>š</w:t>
      </w:r>
      <w:r w:rsidRPr="00570369">
        <w:rPr>
          <w:rFonts w:cs="Times New Roman" w:eastAsia="Times New Roman"/>
          <w:lang w:eastAsia="hr-HR" w:val="en-AU"/>
        </w:rPr>
        <w:t>kovi</w:t>
      </w:r>
      <w:r w:rsidRPr="00570369">
        <w:rPr>
          <w:rFonts w:cs="Times New Roman" w:eastAsia="Times New Roman"/>
          <w:lang w:eastAsia="hr-HR"/>
        </w:rPr>
        <w:t>ć</w:t>
      </w:r>
      <w:r w:rsidRPr="00570369">
        <w:rPr>
          <w:rFonts w:cs="Times New Roman" w:eastAsia="Times New Roman"/>
          <w:lang w:eastAsia="hr-HR" w:val="en-AU"/>
        </w:rPr>
        <w:t>eva</w:t>
      </w:r>
      <w:r w:rsidRPr="00570369">
        <w:rPr>
          <w:rFonts w:cs="Times New Roman" w:eastAsia="Times New Roman"/>
          <w:lang w:eastAsia="hr-HR"/>
        </w:rPr>
        <w:t xml:space="preserve"> 6/</w:t>
      </w:r>
      <w:r w:rsidRPr="00570369">
        <w:rPr>
          <w:rFonts w:cs="Times New Roman" w:eastAsia="Times New Roman"/>
          <w:lang w:eastAsia="hr-HR" w:val="en-AU"/>
        </w:rPr>
        <w:t>h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32. PRIJEVOZ I PRIPREMNI RADOVI NA GRADILIŠTU ANTE ČULINA , vl. Ante Čulina OIB 37549927792, Pridraga, Pridraga 51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33. PRIJEVOZNIČKI OBRT JERE KALCINA OIB 57166236555, Zadar, Hrvatskog Sabora 61</w:t>
      </w:r>
    </w:p>
    <w:p w:rsidRDefault="00570369" w:rsidP="00570369" w:rsidR="00570369" w:rsidRPr="00570369">
      <w:pPr>
        <w:keepNext/>
        <w:spacing w:after="0"/>
        <w:jc w:val="both"/>
        <w:outlineLvl w:val="0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34. PRIJEVOZNIČKI OBRT I PRIPREMNI RADOVI NA GRADILIŠTU JOZO MILIČEVIĆ vl. Marijo Miličević OIB 65520771609, Zadar, Put Nina 55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</w:rPr>
      </w:pPr>
      <w:r w:rsidRPr="00570369">
        <w:rPr>
          <w:rFonts w:cs="Times New Roman" w:eastAsia="Times New Roman"/>
          <w:lang w:eastAsia="hr-HR"/>
        </w:rPr>
        <w:t>35. RAČUNOVODSTVO EDITA d.o.o. za poslovne djelatnosti i trgovinu OIB 15789153390, Zadar, Ul. Zrinsko Frankopanska 38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 xml:space="preserve">36. RECA d.o.o. za trgovinu OIB 63873177102, </w:t>
      </w:r>
      <w:r w:rsidRPr="00570369">
        <w:rPr>
          <w:rFonts w:cs="Times New Roman" w:eastAsia="Times New Roman"/>
          <w:lang w:eastAsia="hr-HR" w:val="en-AU"/>
        </w:rPr>
        <w:t>Ku</w:t>
      </w:r>
      <w:r w:rsidRPr="00570369">
        <w:rPr>
          <w:rFonts w:cs="Times New Roman" w:eastAsia="Times New Roman"/>
          <w:lang w:eastAsia="hr-HR"/>
        </w:rPr>
        <w:t>č</w:t>
      </w:r>
      <w:r w:rsidRPr="00570369">
        <w:rPr>
          <w:rFonts w:cs="Times New Roman" w:eastAsia="Times New Roman"/>
          <w:lang w:eastAsia="hr-HR" w:val="en-AU"/>
        </w:rPr>
        <w:t>anska</w:t>
      </w:r>
      <w:r w:rsidRPr="00570369">
        <w:rPr>
          <w:rFonts w:cs="Times New Roman" w:eastAsia="Times New Roman"/>
          <w:lang w:eastAsia="hr-HR"/>
        </w:rPr>
        <w:t xml:space="preserve"> 23, </w:t>
      </w:r>
      <w:r w:rsidRPr="00570369">
        <w:rPr>
          <w:rFonts w:cs="Times New Roman" w:eastAsia="Times New Roman"/>
          <w:lang w:eastAsia="hr-HR" w:val="en-AU"/>
        </w:rPr>
        <w:t>Vara</w:t>
      </w:r>
      <w:r w:rsidRPr="00570369">
        <w:rPr>
          <w:rFonts w:cs="Times New Roman" w:eastAsia="Times New Roman"/>
          <w:lang w:eastAsia="hr-HR"/>
        </w:rPr>
        <w:t>ž</w:t>
      </w:r>
      <w:r w:rsidRPr="00570369">
        <w:rPr>
          <w:rFonts w:cs="Times New Roman" w:eastAsia="Times New Roman"/>
          <w:lang w:eastAsia="hr-HR" w:val="en-AU"/>
        </w:rPr>
        <w:t>din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b/>
          <w:lang w:eastAsia="hr-HR" w:val="de-DE"/>
        </w:rPr>
      </w:pPr>
      <w:r w:rsidRPr="00570369">
        <w:rPr>
          <w:rFonts w:cs="Times New Roman" w:eastAsia="Times New Roman"/>
          <w:lang w:eastAsia="hr-HR"/>
        </w:rPr>
        <w:t>37. REPUBLIKA HRVATSKA MINISTARSTVO FINACIJA OIB 18683136487, Zagreb</w:t>
      </w:r>
      <w:r w:rsidRPr="00570369">
        <w:rPr>
          <w:rFonts w:cs="Times New Roman" w:eastAsia="Times New Roman"/>
          <w:b/>
          <w:lang w:eastAsia="hr-HR"/>
        </w:rPr>
        <w:t xml:space="preserve">, </w:t>
      </w:r>
      <w:r w:rsidRPr="00570369">
        <w:rPr>
          <w:rFonts w:cs="Times New Roman" w:eastAsia="Times New Roman"/>
          <w:bCs/>
          <w:lang w:eastAsia="hr-HR" w:val="de-DE"/>
        </w:rPr>
        <w:t>Katančićeva 5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val="en-US"/>
        </w:rPr>
      </w:pPr>
      <w:r w:rsidRPr="00570369">
        <w:rPr>
          <w:rFonts w:cs="Times New Roman" w:eastAsia="Times New Roman"/>
          <w:lang w:eastAsia="hr-HR"/>
        </w:rPr>
        <w:t>38. SALONA MONT d.o.o. za građenje OIB 51934809450,</w:t>
      </w:r>
      <w:r w:rsidRPr="00570369">
        <w:rPr>
          <w:rFonts w:cs="Times New Roman" w:eastAsia="Times New Roman"/>
          <w:lang w:eastAsia="hr-HR" w:val="en-AU"/>
        </w:rPr>
        <w:t xml:space="preserve"> Solin ,Ul. Domovinskog Rata 18, </w:t>
      </w:r>
    </w:p>
    <w:p w:rsidRDefault="00570369" w:rsidP="00570369" w:rsidR="00570369" w:rsidRPr="00570369">
      <w:pPr>
        <w:spacing w:after="0"/>
        <w:jc w:val="both"/>
        <w:rPr>
          <w:rFonts w:cs="Tahoma" w:eastAsia="Times New Roman" w:hAnsi="Tahoma" w:ascii="Tahoma"/>
          <w:b/>
          <w:bCs/>
          <w:lang w:eastAsia="hr-HR"/>
        </w:rPr>
      </w:pPr>
      <w:r w:rsidRPr="00570369">
        <w:rPr>
          <w:rFonts w:cs="Times New Roman" w:eastAsia="Times New Roman"/>
          <w:lang w:eastAsia="hr-HR"/>
        </w:rPr>
        <w:t>39. SARAĐEN d.o.o. za građevinarstvo, trgovinu i exsport-import OIB</w:t>
      </w:r>
      <w:r w:rsidRPr="00570369">
        <w:rPr>
          <w:rFonts w:cs="Times New Roman" w:eastAsia="Times New Roman"/>
          <w:sz w:val="20"/>
          <w:szCs w:val="20"/>
          <w:lang w:eastAsia="hr-HR"/>
        </w:rPr>
        <w:t xml:space="preserve"> 59578167745, </w:t>
      </w:r>
      <w:r w:rsidRPr="00570369">
        <w:rPr>
          <w:rFonts w:cs="Times New Roman" w:eastAsia="Times New Roman"/>
          <w:lang w:eastAsia="hr-HR" w:val="en-AU"/>
        </w:rPr>
        <w:t>Stankovci</w:t>
      </w:r>
      <w:r w:rsidRPr="00570369">
        <w:rPr>
          <w:rFonts w:cs="Times New Roman" w:eastAsia="Times New Roman"/>
          <w:lang w:eastAsia="hr-HR"/>
        </w:rPr>
        <w:t xml:space="preserve">, </w:t>
      </w:r>
      <w:r w:rsidRPr="00570369">
        <w:rPr>
          <w:rFonts w:cs="Times New Roman" w:eastAsia="Times New Roman"/>
          <w:lang w:eastAsia="hr-HR" w:val="en-AU"/>
        </w:rPr>
        <w:t>Dubrava</w:t>
      </w:r>
      <w:r w:rsidRPr="00570369">
        <w:rPr>
          <w:rFonts w:cs="Times New Roman" w:eastAsia="Times New Roman"/>
          <w:lang w:eastAsia="hr-HR"/>
        </w:rPr>
        <w:t xml:space="preserve"> </w:t>
      </w:r>
      <w:r w:rsidRPr="00570369">
        <w:rPr>
          <w:rFonts w:cs="Times New Roman" w:eastAsia="Times New Roman"/>
          <w:lang w:eastAsia="hr-HR" w:val="en-AU"/>
        </w:rPr>
        <w:t>kod</w:t>
      </w:r>
      <w:r w:rsidRPr="00570369">
        <w:rPr>
          <w:rFonts w:cs="Times New Roman" w:eastAsia="Times New Roman"/>
          <w:lang w:eastAsia="hr-HR"/>
        </w:rPr>
        <w:t xml:space="preserve"> </w:t>
      </w:r>
      <w:r w:rsidRPr="00570369">
        <w:rPr>
          <w:rFonts w:cs="Times New Roman" w:eastAsia="Times New Roman"/>
          <w:lang w:eastAsia="hr-HR" w:val="en-AU"/>
        </w:rPr>
        <w:t>Tisna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 xml:space="preserve">40. TRANSPORT BETON LUBINA d.o.o. za proizvodnju i prijevoz OIB 87910130484, </w:t>
      </w:r>
      <w:r w:rsidRPr="00570369">
        <w:rPr>
          <w:rFonts w:cs="Times New Roman" w:eastAsia="Times New Roman"/>
          <w:lang w:eastAsia="hr-HR" w:val="en-AU"/>
        </w:rPr>
        <w:t>Knin</w:t>
      </w:r>
      <w:r w:rsidRPr="00570369">
        <w:rPr>
          <w:rFonts w:cs="Times New Roman" w:eastAsia="Times New Roman"/>
          <w:lang w:eastAsia="hr-HR"/>
        </w:rPr>
        <w:t xml:space="preserve">, </w:t>
      </w:r>
      <w:r w:rsidRPr="00570369">
        <w:rPr>
          <w:rFonts w:cs="Times New Roman" w:eastAsia="Times New Roman"/>
          <w:lang w:eastAsia="hr-HR" w:val="en-AU"/>
        </w:rPr>
        <w:t>Kralja</w:t>
      </w:r>
      <w:r w:rsidRPr="00570369">
        <w:rPr>
          <w:rFonts w:cs="Times New Roman" w:eastAsia="Times New Roman"/>
          <w:lang w:eastAsia="hr-HR"/>
        </w:rPr>
        <w:t xml:space="preserve"> </w:t>
      </w:r>
      <w:r w:rsidRPr="00570369">
        <w:rPr>
          <w:rFonts w:cs="Times New Roman" w:eastAsia="Times New Roman"/>
          <w:lang w:eastAsia="hr-HR" w:val="en-AU"/>
        </w:rPr>
        <w:t>Dr</w:t>
      </w:r>
      <w:r w:rsidRPr="00570369">
        <w:rPr>
          <w:rFonts w:cs="Times New Roman" w:eastAsia="Times New Roman"/>
          <w:lang w:eastAsia="hr-HR"/>
        </w:rPr>
        <w:t>ž</w:t>
      </w:r>
      <w:r w:rsidRPr="00570369">
        <w:rPr>
          <w:rFonts w:cs="Times New Roman" w:eastAsia="Times New Roman"/>
          <w:lang w:eastAsia="hr-HR" w:val="en-AU"/>
        </w:rPr>
        <w:t>islava</w:t>
      </w:r>
      <w:r w:rsidRPr="00570369">
        <w:rPr>
          <w:rFonts w:cs="Times New Roman" w:eastAsia="Times New Roman"/>
          <w:lang w:eastAsia="hr-HR"/>
        </w:rPr>
        <w:t xml:space="preserve"> 5 ,  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 xml:space="preserve">41. VELKEM UNUTARNJA I VANJSKA TRGOVINA d.d. OIB 62347407589, </w:t>
      </w:r>
      <w:r w:rsidRPr="00570369">
        <w:rPr>
          <w:rFonts w:cs="Times New Roman" w:eastAsia="Times New Roman"/>
          <w:lang w:eastAsia="hr-HR" w:val="en-AU"/>
        </w:rPr>
        <w:t>Avenija</w:t>
      </w:r>
      <w:r w:rsidRPr="00570369">
        <w:rPr>
          <w:rFonts w:cs="Times New Roman" w:eastAsia="Times New Roman"/>
          <w:lang w:eastAsia="hr-HR"/>
        </w:rPr>
        <w:t xml:space="preserve"> </w:t>
      </w:r>
      <w:r w:rsidRPr="00570369">
        <w:rPr>
          <w:rFonts w:cs="Times New Roman" w:eastAsia="Times New Roman"/>
          <w:lang w:eastAsia="hr-HR" w:val="en-AU"/>
        </w:rPr>
        <w:t>Dubrovnik</w:t>
      </w:r>
      <w:r w:rsidRPr="00570369">
        <w:rPr>
          <w:rFonts w:cs="Times New Roman" w:eastAsia="Times New Roman"/>
          <w:lang w:eastAsia="hr-HR"/>
        </w:rPr>
        <w:t xml:space="preserve"> 46, </w:t>
      </w:r>
      <w:r w:rsidRPr="00570369">
        <w:rPr>
          <w:rFonts w:cs="Times New Roman" w:eastAsia="Times New Roman"/>
          <w:lang w:eastAsia="hr-HR" w:val="en-AU"/>
        </w:rPr>
        <w:t>Zagreb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42. VERTEKS d..o.o. za trgovinu i i usluge OIB 01002506375,</w:t>
      </w:r>
      <w:r w:rsidRPr="00570369">
        <w:rPr>
          <w:rFonts w:cs="Times New Roman" w:eastAsia="Times New Roman"/>
          <w:lang w:eastAsia="hr-HR" w:val="en-AU"/>
        </w:rPr>
        <w:t xml:space="preserve"> Bibinje, Iznad križa 66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 xml:space="preserve">43. VODOVOD d.o.o. za opskrbu pitkom vodom OIB 89406825003, </w:t>
      </w:r>
      <w:r w:rsidRPr="00570369">
        <w:rPr>
          <w:rFonts w:cs="Times New Roman" w:eastAsia="Times New Roman"/>
          <w:lang w:eastAsia="hr-HR" w:val="en-AU"/>
        </w:rPr>
        <w:t>Zadar</w:t>
      </w:r>
      <w:r w:rsidRPr="00570369">
        <w:rPr>
          <w:rFonts w:cs="Times New Roman" w:eastAsia="Times New Roman"/>
          <w:lang w:eastAsia="hr-HR"/>
        </w:rPr>
        <w:t>, Š</w:t>
      </w:r>
      <w:r w:rsidRPr="00570369">
        <w:rPr>
          <w:rFonts w:cs="Times New Roman" w:eastAsia="Times New Roman"/>
          <w:lang w:eastAsia="hr-HR" w:val="en-AU"/>
        </w:rPr>
        <w:t>pire</w:t>
      </w:r>
      <w:r w:rsidRPr="00570369">
        <w:rPr>
          <w:rFonts w:cs="Times New Roman" w:eastAsia="Times New Roman"/>
          <w:lang w:eastAsia="hr-HR"/>
        </w:rPr>
        <w:t xml:space="preserve"> </w:t>
      </w:r>
      <w:r w:rsidRPr="00570369">
        <w:rPr>
          <w:rFonts w:cs="Times New Roman" w:eastAsia="Times New Roman"/>
          <w:lang w:eastAsia="hr-HR" w:val="en-AU"/>
        </w:rPr>
        <w:t>Brusine</w:t>
      </w:r>
      <w:r w:rsidRPr="00570369">
        <w:rPr>
          <w:rFonts w:cs="Times New Roman" w:eastAsia="Times New Roman"/>
          <w:lang w:eastAsia="hr-HR"/>
        </w:rPr>
        <w:t xml:space="preserve"> 17</w:t>
      </w:r>
    </w:p>
    <w:p w:rsidRDefault="00570369" w:rsidP="00570369" w:rsidR="00570369" w:rsidRPr="00570369">
      <w:pPr>
        <w:keepNext/>
        <w:spacing w:after="0"/>
        <w:jc w:val="both"/>
        <w:outlineLvl w:val="0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44. VODOINSTALATERSKI OBRT RADO VLADIMIR vl. Vladimir Rado OIB 15317074873, Zadar, Lovre Matačića 5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 xml:space="preserve">45. ČISTOĆA usluge održavanja čistoće d.o.o. OIB  84923155727, </w:t>
      </w:r>
      <w:r w:rsidRPr="00570369">
        <w:rPr>
          <w:rFonts w:cs="Times New Roman" w:eastAsia="Times New Roman"/>
          <w:lang w:eastAsia="hr-HR" w:val="en-AU"/>
        </w:rPr>
        <w:t>Zadar</w:t>
      </w:r>
      <w:r w:rsidRPr="00570369">
        <w:rPr>
          <w:rFonts w:cs="Times New Roman" w:eastAsia="Times New Roman"/>
          <w:lang w:eastAsia="hr-HR"/>
        </w:rPr>
        <w:t xml:space="preserve">, </w:t>
      </w:r>
      <w:r w:rsidRPr="00570369">
        <w:rPr>
          <w:rFonts w:cs="Times New Roman" w:eastAsia="Times New Roman"/>
          <w:lang w:eastAsia="hr-HR" w:val="en-AU"/>
        </w:rPr>
        <w:t>Ulica</w:t>
      </w:r>
      <w:r w:rsidRPr="00570369">
        <w:rPr>
          <w:rFonts w:cs="Times New Roman" w:eastAsia="Times New Roman"/>
          <w:lang w:eastAsia="hr-HR"/>
        </w:rPr>
        <w:t xml:space="preserve"> </w:t>
      </w:r>
      <w:r w:rsidRPr="00570369">
        <w:rPr>
          <w:rFonts w:cs="Times New Roman" w:eastAsia="Times New Roman"/>
          <w:lang w:eastAsia="hr-HR" w:val="en-AU"/>
        </w:rPr>
        <w:t>Stjepana</w:t>
      </w:r>
      <w:r w:rsidRPr="00570369">
        <w:rPr>
          <w:rFonts w:cs="Times New Roman" w:eastAsia="Times New Roman"/>
          <w:lang w:eastAsia="hr-HR"/>
        </w:rPr>
        <w:t xml:space="preserve"> </w:t>
      </w:r>
      <w:r w:rsidRPr="00570369">
        <w:rPr>
          <w:rFonts w:cs="Times New Roman" w:eastAsia="Times New Roman"/>
          <w:lang w:eastAsia="hr-HR" w:val="en-AU"/>
        </w:rPr>
        <w:t>Radi</w:t>
      </w:r>
      <w:r w:rsidRPr="00570369">
        <w:rPr>
          <w:rFonts w:cs="Times New Roman" w:eastAsia="Times New Roman"/>
          <w:lang w:eastAsia="hr-HR"/>
        </w:rPr>
        <w:t>ć</w:t>
      </w:r>
      <w:r w:rsidRPr="00570369">
        <w:rPr>
          <w:rFonts w:cs="Times New Roman" w:eastAsia="Times New Roman"/>
          <w:lang w:eastAsia="hr-HR" w:val="en-AU"/>
        </w:rPr>
        <w:t>a</w:t>
      </w:r>
      <w:r w:rsidRPr="00570369">
        <w:rPr>
          <w:rFonts w:cs="Times New Roman" w:eastAsia="Times New Roman"/>
          <w:lang w:eastAsia="hr-HR"/>
        </w:rPr>
        <w:t xml:space="preserve"> 33,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kao vjerovinici ( dalje: Vjerovnici ) s druge strane sklapaju slijedeću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after="0"/>
        <w:jc w:val="center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PREDSTEČAJNU NAGODBU</w:t>
      </w:r>
    </w:p>
    <w:p w:rsidRDefault="00570369" w:rsidP="00570369" w:rsidR="00570369" w:rsidRPr="00570369">
      <w:pPr>
        <w:spacing w:after="0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after="0"/>
        <w:jc w:val="center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Točka I.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 xml:space="preserve">Dužnik i Vjerovnici  suglasno utvrđuju i priznaju tražbine Vjerovnika prema Dužniku  koje su, u postupku predstečajne nagodbe koji se u pogledu dužnika vodio kod Financijske agencije ( FINE-e ) pod posl brojem </w:t>
      </w:r>
      <w:r w:rsidRPr="00570369">
        <w:rPr>
          <w:rFonts w:cs="Times New Roman" w:eastAsia="Times New Roman"/>
          <w:lang w:eastAsia="hr-HR" w:val="en-AU"/>
        </w:rPr>
        <w:t>UP</w:t>
      </w:r>
      <w:r w:rsidRPr="00570369">
        <w:rPr>
          <w:rFonts w:cs="Times New Roman" w:eastAsia="Times New Roman"/>
          <w:lang w:eastAsia="hr-HR"/>
        </w:rPr>
        <w:t xml:space="preserve"> - </w:t>
      </w:r>
      <w:r w:rsidRPr="00570369">
        <w:rPr>
          <w:rFonts w:cs="Times New Roman" w:eastAsia="Times New Roman"/>
          <w:lang w:eastAsia="hr-HR" w:val="en-AU"/>
        </w:rPr>
        <w:t>I</w:t>
      </w:r>
      <w:r w:rsidRPr="00570369">
        <w:rPr>
          <w:rFonts w:cs="Times New Roman" w:eastAsia="Times New Roman"/>
          <w:lang w:eastAsia="hr-HR"/>
        </w:rPr>
        <w:t xml:space="preserve">/110/07/14-01/7379, utvrđene kako je navedeno u Rješenju o utvrđenim tražbina tj. kao u narednoj tablici: 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after="0"/>
        <w:jc w:val="center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noProof/>
          <w:lang w:eastAsia="hr-HR"/>
        </w:rPr>
        <w:lastRenderedPageBreak/>
        <w:drawing>
          <wp:inline distR="0" distL="0" distB="0" distT="0">
            <wp:extent cy="5908040" cx="5735320"/>
            <wp:effectExtent b="0" r="0" t="0" l="0"/>
            <wp:docPr name="Slika 18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Slika 18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5908040" cx="573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 xml:space="preserve">                 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noProof/>
          <w:lang w:eastAsia="hr-HR"/>
        </w:rPr>
        <w:lastRenderedPageBreak/>
        <w:drawing>
          <wp:inline distR="0" distL="0" distB="0" distT="0">
            <wp:extent cy="8097520" cx="5267960"/>
            <wp:effectExtent b="0" r="8890" t="0" l="0"/>
            <wp:docPr name="Slika 16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Slika 16" id="0"/>
                    <pic:cNvPicPr>
                      <a:picLocks noChangeArrowheads="true" noChangeAspect="true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097520" cx="526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noProof/>
          <w:sz w:val="20"/>
          <w:szCs w:val="20"/>
          <w:lang w:eastAsia="hr-HR"/>
        </w:rPr>
        <w:lastRenderedPageBreak/>
        <w:t xml:space="preserve">      </w:t>
      </w:r>
      <w:r w:rsidRPr="00570369">
        <w:rPr>
          <w:rFonts w:cs="Times New Roman" w:eastAsia="Times New Roman"/>
          <w:noProof/>
          <w:sz w:val="20"/>
          <w:szCs w:val="20"/>
          <w:lang w:eastAsia="hr-HR"/>
        </w:rPr>
        <w:drawing>
          <wp:inline distR="0" distL="0" distB="0" distT="0">
            <wp:extent cy="8107680" cx="5278120"/>
            <wp:effectExtent b="7620" r="0" t="0" l="0"/>
            <wp:docPr name="Slika 15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Slika 15" id="0"/>
                    <pic:cNvPicPr>
                      <a:picLocks noChangeArrowheads="true" noChangeAspect="true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07680" cx="527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70369" w:rsidP="00570369" w:rsidR="00570369" w:rsidRPr="00570369">
      <w:pPr>
        <w:spacing w:after="0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noProof/>
          <w:sz w:val="20"/>
          <w:szCs w:val="20"/>
          <w:lang w:eastAsia="hr-HR"/>
        </w:rPr>
        <w:lastRenderedPageBreak/>
        <w:drawing>
          <wp:inline distR="0" distL="0" distB="0" distT="0">
            <wp:extent cy="3474720" cx="5267960"/>
            <wp:effectExtent b="0" r="8890" t="0" l="0"/>
            <wp:docPr name="Slika 14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Slika 14" id="0"/>
                    <pic:cNvPicPr>
                      <a:picLocks noChangeArrowheads="true" noChangeAspect="true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474720" cx="526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70369" w:rsidP="00570369" w:rsidR="00570369" w:rsidRPr="00570369">
      <w:pPr>
        <w:spacing w:after="0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after="0"/>
        <w:jc w:val="center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Točka II.</w:t>
      </w:r>
    </w:p>
    <w:p w:rsidRDefault="00570369" w:rsidP="00570369" w:rsidR="00570369" w:rsidRPr="00570369">
      <w:pPr>
        <w:spacing w:after="0"/>
        <w:jc w:val="center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after="0"/>
        <w:jc w:val="center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noProof/>
          <w:lang w:eastAsia="hr-HR"/>
        </w:rPr>
        <w:drawing>
          <wp:inline distR="0" distL="0" distB="0" distT="0">
            <wp:extent cy="248920" cx="5257800"/>
            <wp:effectExtent b="0" r="0" t="0" l="0"/>
            <wp:docPr name="Slika 13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Slika 13" id="0"/>
                    <pic:cNvPicPr>
                      <a:picLocks noChangeArrowheads="true" noChangeAspect="true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48920" cx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0369">
        <w:rPr>
          <w:rFonts w:cs="Times New Roman" w:eastAsia="Times New Roman"/>
          <w:noProof/>
          <w:lang w:eastAsia="hr-HR"/>
        </w:rPr>
        <w:drawing>
          <wp:inline distR="0" distL="0" distB="0" distT="0">
            <wp:extent cy="370840" cx="5267960"/>
            <wp:effectExtent b="0" r="8890" t="0" l="0"/>
            <wp:docPr name="Slika 12" id="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Slika 12" id="0"/>
                    <pic:cNvPicPr>
                      <a:picLocks noChangeArrowheads="true" noChangeAspect="true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70840" cx="526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70369" w:rsidP="00570369" w:rsidR="00570369" w:rsidRPr="00570369">
      <w:pPr>
        <w:spacing w:after="0"/>
        <w:jc w:val="center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after="0"/>
        <w:jc w:val="center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Točka III.</w:t>
      </w:r>
    </w:p>
    <w:p w:rsidRDefault="00570369" w:rsidP="00570369" w:rsidR="00570369" w:rsidRPr="00570369">
      <w:pPr>
        <w:spacing w:after="0"/>
        <w:jc w:val="center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after="0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noProof/>
          <w:lang w:eastAsia="hr-HR"/>
        </w:rPr>
        <w:drawing>
          <wp:inline distR="0" distL="0" distB="0" distT="0">
            <wp:extent cy="360680" cx="5278120"/>
            <wp:effectExtent b="1270" r="0" t="0" l="0"/>
            <wp:docPr name="Slika 11" id="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Slika 11" id="0"/>
                    <pic:cNvPicPr>
                      <a:picLocks noChangeArrowheads="true" noChangeAspect="true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60680" cx="527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70369" w:rsidP="00570369" w:rsidR="00570369" w:rsidRPr="00570369">
      <w:pPr>
        <w:spacing w:after="0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noProof/>
          <w:lang w:eastAsia="hr-HR"/>
        </w:rPr>
        <w:drawing>
          <wp:inline distR="0" distL="0" distB="0" distT="0">
            <wp:extent cy="152400" cx="5247640"/>
            <wp:effectExtent b="0" r="0" t="0" l="0"/>
            <wp:docPr name="Slika 10" id="9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Slika 10" id="0"/>
                    <pic:cNvPicPr>
                      <a:picLocks noChangeArrowheads="true" noChangeAspect="true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152400" cx="524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70369" w:rsidP="00570369" w:rsidR="00570369" w:rsidRPr="00570369">
      <w:pPr>
        <w:spacing w:after="0"/>
        <w:jc w:val="center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after="0"/>
        <w:jc w:val="center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Točka IV.</w:t>
      </w:r>
    </w:p>
    <w:p w:rsidRDefault="00570369" w:rsidP="00570369" w:rsidR="00570369" w:rsidRPr="00570369">
      <w:pPr>
        <w:spacing w:after="0"/>
        <w:jc w:val="center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Za vjerovnike iz točke I. ove nagodbe, a sukladno Utvrđenim tražbinama, plana financijskog i operativnog restrukturiranja, plaćanje utvrđenih iznosa tražbina Dužnik će izvršiti na slijedeći način kako slijedi: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b/>
          <w:lang w:eastAsia="hr-HR"/>
        </w:rPr>
        <w:t>a)</w:t>
      </w:r>
      <w:r w:rsidRPr="00570369">
        <w:rPr>
          <w:rFonts w:cs="Times New Roman" w:eastAsia="Times New Roman"/>
          <w:lang w:eastAsia="hr-HR"/>
        </w:rPr>
        <w:t xml:space="preserve"> Dug prema </w:t>
      </w:r>
      <w:r w:rsidRPr="00570369">
        <w:rPr>
          <w:rFonts w:cs="Times New Roman" w:eastAsia="Times New Roman"/>
          <w:u w:val="single"/>
          <w:lang w:eastAsia="hr-HR"/>
        </w:rPr>
        <w:t>grupi Javna uprava i trgovačka društva u većinskom vlasništvu RH</w:t>
      </w:r>
      <w:r w:rsidRPr="00570369">
        <w:rPr>
          <w:rFonts w:cs="Times New Roman" w:eastAsia="Times New Roman"/>
          <w:lang w:eastAsia="hr-HR"/>
        </w:rPr>
        <w:t>, sukladno utvrđenim tražbinama iznosi 111.781,12 kuna na koji se otpisuju zatezne kamate za 100% te se glavnica reprogramira na 24 mjeseca i Dužnik će ju otplatiti u 24 jednaka mjesečna anuiteta  uz propisanu kamatu od 4.5% godišnje počevši od donošenja Rješenja Trgovačkog suda o sklopljenoj nagodbi.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lastRenderedPageBreak/>
        <w:t xml:space="preserve">Prioritetne tražbine prema državi izuzimaju se iz nagodbe i Dužnik će ih prioritetno podmiriti, a to sve  prema prikazu tražbina u narednoj tablici: </w:t>
      </w:r>
      <w:r w:rsidRPr="00570369">
        <w:rPr>
          <w:rFonts w:cs="Times New Roman" w:eastAsia="Times New Roman"/>
          <w:noProof/>
          <w:lang w:eastAsia="hr-HR"/>
        </w:rPr>
        <w:drawing>
          <wp:inline distR="0" distL="0" distB="0" distT="0">
            <wp:extent cy="828040" cx="5735320"/>
            <wp:effectExtent b="0" r="0" t="0" l="0"/>
            <wp:docPr name="Slika 17" id="10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Slika 17" id="0"/>
                    <pic:cNvPicPr>
                      <a:picLocks noChangeArrowheads="true" noChangeAspect="true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28040" cx="573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after="0"/>
        <w:rPr>
          <w:rFonts w:cs="Times New Roman" w:eastAsia="Times New Roman"/>
          <w:sz w:val="20"/>
          <w:szCs w:val="20"/>
          <w:lang w:eastAsia="hr-HR"/>
        </w:rPr>
      </w:pPr>
      <w:r w:rsidRPr="00570369">
        <w:rPr>
          <w:rFonts w:cs="Times New Roman" w:eastAsia="Times New Roman"/>
          <w:noProof/>
          <w:sz w:val="20"/>
          <w:szCs w:val="20"/>
          <w:lang w:eastAsia="hr-HR"/>
        </w:rPr>
        <w:drawing>
          <wp:inline distR="0" distL="0" distB="0" distT="0">
            <wp:extent cy="1590040" cx="6344920"/>
            <wp:effectExtent b="0" r="0" t="0" l="0"/>
            <wp:docPr name="Slika 9" id="1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Slika 9" id="0"/>
                    <pic:cNvPicPr>
                      <a:picLocks noChangeArrowheads="true" noChangeAspect="true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1590040" cx="634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70369" w:rsidP="00570369" w:rsidR="00570369" w:rsidRPr="00570369">
      <w:pPr>
        <w:spacing w:after="0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b/>
          <w:lang w:eastAsia="hr-HR"/>
        </w:rPr>
        <w:t>b)</w:t>
      </w:r>
      <w:r w:rsidRPr="00570369">
        <w:rPr>
          <w:rFonts w:cs="Times New Roman" w:eastAsia="Times New Roman"/>
          <w:lang w:eastAsia="hr-HR"/>
        </w:rPr>
        <w:t xml:space="preserve"> Duga prema financijskim institucijama,sukladno utvrđenim tražbinama nema.</w:t>
      </w:r>
    </w:p>
    <w:p w:rsidRDefault="00570369" w:rsidP="00570369" w:rsidR="00570369" w:rsidRPr="00570369">
      <w:pPr>
        <w:spacing w:after="0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b/>
          <w:lang w:eastAsia="hr-HR"/>
        </w:rPr>
        <w:t>c)</w:t>
      </w:r>
      <w:r w:rsidRPr="00570369">
        <w:rPr>
          <w:rFonts w:cs="Times New Roman" w:eastAsia="Times New Roman"/>
          <w:lang w:eastAsia="hr-HR"/>
        </w:rPr>
        <w:t xml:space="preserve"> Dug prema </w:t>
      </w:r>
      <w:r w:rsidRPr="00570369">
        <w:rPr>
          <w:rFonts w:cs="Times New Roman" w:eastAsia="Times New Roman"/>
          <w:u w:val="single"/>
          <w:lang w:eastAsia="hr-HR"/>
        </w:rPr>
        <w:t>grupi ostali vjerovnici</w:t>
      </w:r>
      <w:r w:rsidRPr="00570369">
        <w:rPr>
          <w:rFonts w:cs="Times New Roman" w:eastAsia="Times New Roman"/>
          <w:lang w:eastAsia="hr-HR"/>
        </w:rPr>
        <w:t>, sukladno utvrđenim tražbinama iznosi 1.712.840,50 kuna za koje se zatezne kamate otpisuju za 100%  a otplata glavnice reprogramira na 48 mjeseci te će je Dužnik platiti u 48 jednakih mjesečnih anuiteta bez kamata i to počevši od donošenja Rješenja Trgovačkog suda o sklopljenoj nagodbi, a sve to prema prikazu tražbina u narednoj tablici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after="0"/>
        <w:jc w:val="center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noProof/>
          <w:sz w:val="20"/>
          <w:szCs w:val="20"/>
          <w:lang w:eastAsia="hr-HR"/>
        </w:rPr>
        <w:lastRenderedPageBreak/>
        <w:drawing>
          <wp:inline distR="0" distL="0" distB="0" distT="0">
            <wp:extent cy="5364480" cx="5618480"/>
            <wp:effectExtent b="7620" r="1270" t="0" l="0"/>
            <wp:docPr name="Slika 8" id="1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Slika 8" id="0"/>
                    <pic:cNvPicPr>
                      <a:picLocks noChangeArrowheads="true" noChangeAspect="true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5364480" cx="561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after="0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after="0"/>
        <w:rPr>
          <w:rFonts w:cs="Times New Roman" w:eastAsia="Times New Roman"/>
          <w:sz w:val="20"/>
          <w:szCs w:val="20"/>
          <w:lang w:eastAsia="hr-HR"/>
        </w:rPr>
      </w:pPr>
    </w:p>
    <w:p w:rsidRDefault="00570369" w:rsidP="00570369" w:rsidR="00570369" w:rsidRPr="00570369">
      <w:pPr>
        <w:spacing w:after="0"/>
        <w:jc w:val="center"/>
        <w:rPr>
          <w:rFonts w:cs="Times New Roman" w:eastAsia="Times New Roman"/>
          <w:sz w:val="20"/>
          <w:szCs w:val="20"/>
          <w:lang w:eastAsia="hr-HR"/>
        </w:rPr>
      </w:pPr>
      <w:r w:rsidRPr="00570369">
        <w:rPr>
          <w:rFonts w:cs="Times New Roman" w:eastAsia="Times New Roman"/>
          <w:noProof/>
          <w:sz w:val="20"/>
          <w:szCs w:val="20"/>
          <w:lang w:eastAsia="hr-HR"/>
        </w:rPr>
        <w:lastRenderedPageBreak/>
        <w:drawing>
          <wp:inline distR="0" distL="0" distB="0" distT="0">
            <wp:extent cy="5105400" cx="5735320"/>
            <wp:effectExtent b="0" r="0" t="0" l="0"/>
            <wp:docPr name="Slika 7" id="1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Slika 7" id="0"/>
                    <pic:cNvPicPr>
                      <a:picLocks noChangeArrowheads="true" noChangeAspect="true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5105400" cx="573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b/>
          <w:lang w:eastAsia="hr-HR"/>
        </w:rPr>
        <w:t>d)</w:t>
      </w:r>
      <w:r w:rsidRPr="00570369">
        <w:rPr>
          <w:rFonts w:cs="Times New Roman" w:eastAsia="Times New Roman"/>
          <w:lang w:eastAsia="hr-HR"/>
        </w:rPr>
        <w:t xml:space="preserve"> Utvrđenu tražbinu OSIJEK-KOTEKS d.d. Dužnik će platiti istom u cijelosti u 48 jednakih mjesečnih rata u slučaju da dođe do naplate po osnovi izdanih jamstava, nakon donošenja rješenja Trgovačkog suda o sklopljenoj nagodbi, a sve to prema prikazu tražbine u narednoj tablici</w:t>
      </w:r>
    </w:p>
    <w:p w:rsidRDefault="00570369" w:rsidP="00570369" w:rsidR="00570369" w:rsidRPr="00570369">
      <w:pPr>
        <w:spacing w:after="0"/>
        <w:rPr>
          <w:rFonts w:cs="Times New Roman" w:eastAsia="Times New Roman"/>
          <w:sz w:val="20"/>
          <w:szCs w:val="20"/>
          <w:lang w:eastAsia="hr-HR"/>
        </w:rPr>
      </w:pPr>
      <w:r w:rsidRPr="00570369">
        <w:rPr>
          <w:rFonts w:cs="Times New Roman" w:eastAsia="Times New Roman"/>
          <w:noProof/>
          <w:sz w:val="20"/>
          <w:szCs w:val="20"/>
          <w:lang w:eastAsia="hr-HR"/>
        </w:rPr>
        <w:drawing>
          <wp:inline distR="0" distL="0" distB="0" distT="0">
            <wp:extent cy="1087120" cx="5618480"/>
            <wp:effectExtent b="0" r="1270" t="0" l="0"/>
            <wp:docPr name="Slika 6" id="1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Slika 6" id="0"/>
                    <pic:cNvPicPr>
                      <a:picLocks noChangeArrowheads="true" noChangeAspect="true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1087120" cx="561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70369" w:rsidP="00570369" w:rsidR="00570369" w:rsidRPr="00570369">
      <w:pPr>
        <w:spacing w:after="0"/>
        <w:rPr>
          <w:rFonts w:cs="Times New Roman" w:eastAsia="Times New Roman"/>
          <w:b/>
          <w:lang w:eastAsia="hr-HR"/>
        </w:rPr>
      </w:pPr>
      <w:r w:rsidRPr="00570369">
        <w:rPr>
          <w:rFonts w:cs="Times New Roman" w:eastAsia="Times New Roman"/>
          <w:b/>
          <w:lang w:eastAsia="hr-HR"/>
        </w:rPr>
        <w:t xml:space="preserve">e) </w:t>
      </w:r>
    </w:p>
    <w:p w:rsidRDefault="00570369" w:rsidP="00570369" w:rsidR="00570369" w:rsidRPr="00570369">
      <w:pPr>
        <w:spacing w:after="0"/>
        <w:rPr>
          <w:rFonts w:cs="Times New Roman" w:eastAsia="Times New Roman"/>
          <w:sz w:val="20"/>
          <w:szCs w:val="20"/>
          <w:lang w:eastAsia="hr-HR"/>
        </w:rPr>
      </w:pPr>
      <w:r w:rsidRPr="00570369">
        <w:rPr>
          <w:rFonts w:cs="Times New Roman" w:eastAsia="Times New Roman"/>
          <w:noProof/>
          <w:sz w:val="20"/>
          <w:szCs w:val="20"/>
          <w:lang w:eastAsia="hr-HR"/>
        </w:rPr>
        <w:drawing>
          <wp:inline distR="0" distL="0" distB="0" distT="0">
            <wp:extent cy="914400" cx="4572000"/>
            <wp:effectExtent b="0" r="0" t="0" l="0"/>
            <wp:docPr name="Slika 5" id="1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Slika 5" id="0"/>
                    <pic:cNvPicPr>
                      <a:picLocks noChangeArrowheads="true" noChangeAspect="true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914400" cx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70369" w:rsidP="00570369" w:rsidR="00570369" w:rsidRPr="00570369">
      <w:pPr>
        <w:spacing w:after="0"/>
        <w:jc w:val="center"/>
        <w:rPr>
          <w:rFonts w:cs="Times New Roman" w:eastAsia="Times New Roman"/>
        </w:rPr>
      </w:pPr>
      <w:r w:rsidRPr="00570369">
        <w:rPr>
          <w:rFonts w:cs="Times New Roman" w:eastAsia="Times New Roman"/>
        </w:rPr>
        <w:t>Točka V.</w:t>
      </w:r>
    </w:p>
    <w:p w:rsidRDefault="00570369" w:rsidP="00570369" w:rsidR="00570369" w:rsidRPr="00570369">
      <w:pPr>
        <w:spacing w:after="0"/>
        <w:rPr>
          <w:rFonts w:cs="Times New Roman" w:eastAsia="Times New Roman"/>
        </w:rPr>
      </w:pP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b/>
        </w:rPr>
      </w:pPr>
      <w:r w:rsidRPr="00570369">
        <w:rPr>
          <w:rFonts w:cs="Times New Roman" w:eastAsia="Times New Roman"/>
          <w:b/>
        </w:rPr>
        <w:lastRenderedPageBreak/>
        <w:t>Ova predstečajna nagodba ima snagu ovršne isprave za sve vjerovnike čije su tražbine utvrđene.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</w:rPr>
      </w:pPr>
      <w:r w:rsidRPr="00570369">
        <w:rPr>
          <w:rFonts w:cs="Times New Roman" w:eastAsia="Times New Roman"/>
          <w:noProof/>
          <w:lang w:eastAsia="hr-HR"/>
        </w:rPr>
        <w:drawing>
          <wp:inline distR="0" distL="0" distB="0" distT="0">
            <wp:extent cy="248920" cx="5278120"/>
            <wp:effectExtent b="0" r="0" t="0" l="0"/>
            <wp:docPr name="Slika 22" id="1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Slika 22" id="0"/>
                    <pic:cNvPicPr>
                      <a:picLocks noChangeArrowheads="true" noChangeAspect="true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48920" cx="527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</w:rPr>
      </w:pPr>
      <w:r w:rsidRPr="00570369">
        <w:rPr>
          <w:rFonts w:cs="Times New Roman" w:eastAsia="Times New Roman"/>
          <w:noProof/>
          <w:lang w:eastAsia="hr-HR"/>
        </w:rPr>
        <w:drawing>
          <wp:inline distR="0" distL="0" distB="0" distT="0">
            <wp:extent cy="426720" cx="5267960"/>
            <wp:effectExtent b="0" r="8890" t="0" l="0"/>
            <wp:docPr name="Slika 21" id="1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Slika 21" id="0"/>
                    <pic:cNvPicPr>
                      <a:picLocks noChangeArrowheads="true" noChangeAspect="true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426720" cx="526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70369" w:rsidP="00570369" w:rsidR="00570369" w:rsidRPr="00570369">
      <w:pPr>
        <w:spacing w:after="0"/>
        <w:rPr>
          <w:rFonts w:cs="Times New Roman" w:eastAsia="Times New Roman"/>
        </w:rPr>
      </w:pPr>
      <w:r w:rsidRPr="00570369">
        <w:rPr>
          <w:rFonts w:cs="Times New Roman" w:eastAsia="Times New Roman"/>
          <w:noProof/>
          <w:lang w:eastAsia="hr-HR"/>
        </w:rPr>
        <w:drawing>
          <wp:inline distR="0" distL="0" distB="0" distT="0">
            <wp:extent cy="350520" cx="5278120"/>
            <wp:effectExtent b="0" r="0" t="0" l="0"/>
            <wp:docPr name="Slika 20" id="1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Slika 20" id="0"/>
                    <pic:cNvPicPr>
                      <a:picLocks noChangeArrowheads="true" noChangeAspect="true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50520" cx="527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70369" w:rsidP="00570369" w:rsidR="00570369" w:rsidRPr="00570369">
      <w:pPr>
        <w:spacing w:after="0"/>
        <w:rPr>
          <w:rFonts w:cs="Times New Roman" w:eastAsia="Times New Roman"/>
        </w:rPr>
      </w:pPr>
      <w:r w:rsidRPr="00570369">
        <w:rPr>
          <w:rFonts w:cs="Times New Roman" w:eastAsia="Times New Roman"/>
          <w:noProof/>
          <w:lang w:eastAsia="hr-HR"/>
        </w:rPr>
        <w:drawing>
          <wp:inline distR="0" distL="0" distB="0" distT="0">
            <wp:extent cy="695960" cx="5257800"/>
            <wp:effectExtent b="8890" r="0" t="0" l="0"/>
            <wp:docPr name="Slika 19" id="19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Slika 19" id="0"/>
                    <pic:cNvPicPr>
                      <a:picLocks noChangeArrowheads="true" noChangeAspect="true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695960" cx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70369" w:rsidP="00570369" w:rsidR="00570369" w:rsidRPr="00570369">
      <w:pPr>
        <w:keepNext/>
        <w:numPr>
          <w:ilvl w:val="0"/>
          <w:numId w:val="22"/>
        </w:numPr>
        <w:spacing w:after="0"/>
        <w:outlineLvl w:val="1"/>
        <w:rPr>
          <w:rFonts w:cs="Times New Roman" w:eastAsia="Times New Roman"/>
          <w:sz w:val="32"/>
          <w:szCs w:val="32"/>
          <w:lang w:eastAsia="hr-HR"/>
        </w:rPr>
      </w:pPr>
    </w:p>
    <w:p w:rsidRDefault="00570369" w:rsidP="00570369" w:rsidR="00570369" w:rsidRPr="00570369">
      <w:pPr>
        <w:spacing w:lineRule="auto" w:line="276" w:after="20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Nakon što je stranakama pročitan tekst predstečajne nagodbe koji je istovjetan onom za kojeg su glasovali vjerovnici u postupku sklapanja predstečajne nagodbe pred Financijskom agencijom, suglasnost s njenim sadržajem potvrđuju vlastoručnim potpisom, kojim aktom je nagodba zaključena.</w:t>
      </w:r>
    </w:p>
    <w:p w:rsidRDefault="00570369" w:rsidP="00570369" w:rsidR="00570369" w:rsidRPr="00570369">
      <w:pPr>
        <w:spacing w:lineRule="auto" w:line="276" w:after="200"/>
        <w:jc w:val="both"/>
        <w:rPr>
          <w:rFonts w:cs="Times New Roman" w:eastAsia="Times New Roman"/>
          <w:lang w:eastAsia="hr-HR"/>
        </w:rPr>
      </w:pPr>
      <w:r w:rsidRPr="00570369">
        <w:rPr>
          <w:rFonts w:cs="Times New Roman" w:eastAsia="Calibri"/>
          <w:kern w:val="3"/>
        </w:rPr>
        <w:t>U znak suglasnosti sa svim pravima i obvezama iz ove Nagodbe Strane nagodbe potpisom sudskog zapisnika po ovlaštenim zastupnicima na ročištu za sklapanje predstečajne nagodbe pred Trgovačkim sudom potvrđuju da su u potpunosti razumjele sva prava i obveze sadržane u ovoj Nagodbi i da su sa istima u cijelosti suglasne te da su ovu Nagodbu sklopile bez utjecaja bilo kakve prisile i/ili zablude.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val="en-US"/>
        </w:rPr>
      </w:pPr>
    </w:p>
    <w:p w:rsidRDefault="00570369" w:rsidP="00570369" w:rsidR="00570369" w:rsidRPr="00570369">
      <w:pPr>
        <w:spacing w:after="0"/>
        <w:rPr>
          <w:rFonts w:cs="Times New Roman" w:eastAsia="Times New Roman"/>
          <w:lang w:val="en-US"/>
        </w:rPr>
      </w:pPr>
      <w:r w:rsidRPr="00570369">
        <w:rPr>
          <w:rFonts w:cs="Times New Roman" w:eastAsia="Times New Roman"/>
          <w:lang w:val="en-US"/>
        </w:rPr>
        <w:t xml:space="preserve">ZAPISNIČARKA </w:t>
      </w:r>
      <w:r w:rsidRPr="00570369">
        <w:rPr>
          <w:rFonts w:cs="Times New Roman" w:eastAsia="Times New Roman"/>
          <w:lang w:val="en-US"/>
        </w:rPr>
        <w:tab/>
      </w:r>
      <w:r w:rsidRPr="00570369">
        <w:rPr>
          <w:rFonts w:cs="Times New Roman" w:eastAsia="Times New Roman"/>
          <w:lang w:val="en-US"/>
        </w:rPr>
        <w:tab/>
      </w:r>
      <w:r w:rsidRPr="00570369">
        <w:rPr>
          <w:rFonts w:cs="Times New Roman" w:eastAsia="Times New Roman"/>
          <w:lang w:val="en-US"/>
        </w:rPr>
        <w:tab/>
      </w:r>
      <w:r w:rsidRPr="00570369">
        <w:rPr>
          <w:rFonts w:cs="Times New Roman" w:eastAsia="Times New Roman"/>
          <w:lang w:val="en-US"/>
        </w:rPr>
        <w:tab/>
        <w:t xml:space="preserve">     SUTKINJA</w:t>
      </w:r>
      <w:r w:rsidRPr="00570369">
        <w:rPr>
          <w:rFonts w:cs="Times New Roman" w:eastAsia="Times New Roman"/>
          <w:lang w:val="en-US"/>
        </w:rPr>
        <w:tab/>
        <w:t xml:space="preserve">           </w:t>
      </w:r>
    </w:p>
    <w:p w:rsidRDefault="00570369" w:rsidP="00570369" w:rsidR="00570369" w:rsidRPr="00570369">
      <w:pPr>
        <w:spacing w:after="0"/>
        <w:ind w:left="720"/>
        <w:jc w:val="right"/>
        <w:rPr>
          <w:rFonts w:cs="Times New Roman" w:eastAsia="Times New Roman"/>
          <w:lang w:val="en-US"/>
        </w:rPr>
      </w:pPr>
      <w:r w:rsidRPr="00570369">
        <w:rPr>
          <w:rFonts w:cs="Times New Roman" w:eastAsia="Times New Roman"/>
          <w:lang w:val="en-US"/>
        </w:rPr>
        <w:tab/>
      </w:r>
      <w:r w:rsidRPr="00570369">
        <w:rPr>
          <w:rFonts w:cs="Times New Roman" w:eastAsia="Times New Roman"/>
          <w:lang w:val="en-US"/>
        </w:rPr>
        <w:tab/>
      </w:r>
      <w:r w:rsidRPr="00570369">
        <w:rPr>
          <w:rFonts w:cs="Times New Roman" w:eastAsia="Times New Roman"/>
          <w:lang w:val="en-US"/>
        </w:rPr>
        <w:tab/>
      </w:r>
    </w:p>
    <w:p w:rsidRDefault="00570369" w:rsidP="00570369" w:rsidR="00570369" w:rsidRPr="00570369">
      <w:pPr>
        <w:spacing w:after="0"/>
        <w:ind w:left="720"/>
        <w:rPr>
          <w:rFonts w:cs="Times New Roman" w:eastAsia="Times New Roman"/>
          <w:lang w:val="en-US"/>
        </w:rPr>
      </w:pPr>
      <w:r w:rsidRPr="00570369">
        <w:rPr>
          <w:rFonts w:cs="Times New Roman" w:eastAsia="Times New Roman"/>
          <w:lang w:val="en-US"/>
        </w:rPr>
        <w:t xml:space="preserve">                                 ( M.P.)</w:t>
      </w:r>
      <w:r w:rsidRPr="00570369">
        <w:rPr>
          <w:rFonts w:cs="Times New Roman" w:eastAsia="Times New Roman"/>
          <w:lang w:val="en-US"/>
        </w:rPr>
        <w:tab/>
      </w:r>
      <w:r w:rsidRPr="00570369">
        <w:rPr>
          <w:rFonts w:cs="Times New Roman" w:eastAsia="Times New Roman"/>
          <w:lang w:val="en-US"/>
        </w:rPr>
        <w:tab/>
      </w:r>
      <w:r w:rsidRPr="00570369">
        <w:rPr>
          <w:rFonts w:cs="Times New Roman" w:eastAsia="Times New Roman"/>
          <w:lang w:val="en-US"/>
        </w:rPr>
        <w:tab/>
      </w:r>
      <w:r w:rsidRPr="00570369">
        <w:rPr>
          <w:rFonts w:cs="Times New Roman" w:eastAsia="Times New Roman"/>
          <w:lang w:val="en-US"/>
        </w:rPr>
        <w:tab/>
      </w:r>
      <w:r w:rsidRPr="00570369">
        <w:rPr>
          <w:rFonts w:cs="Times New Roman" w:eastAsia="Times New Roman"/>
          <w:lang w:val="en-US"/>
        </w:rPr>
        <w:tab/>
      </w:r>
    </w:p>
    <w:p w:rsidRDefault="00570369" w:rsidP="00570369" w:rsidR="00570369" w:rsidRPr="00570369">
      <w:pPr>
        <w:spacing w:after="0"/>
        <w:ind w:left="720"/>
        <w:jc w:val="right"/>
        <w:rPr>
          <w:rFonts w:cs="Times New Roman" w:eastAsia="Times New Roman"/>
          <w:lang w:val="en-US"/>
        </w:rPr>
      </w:pPr>
      <w:r w:rsidRPr="00570369">
        <w:rPr>
          <w:rFonts w:cs="Times New Roman" w:eastAsia="Times New Roman"/>
          <w:lang w:val="en-US"/>
        </w:rPr>
        <w:tab/>
        <w:t>DUŽNIK:</w:t>
      </w:r>
    </w:p>
    <w:p w:rsidRDefault="00570369" w:rsidP="00570369" w:rsidR="00570369" w:rsidRPr="00570369">
      <w:pPr>
        <w:spacing w:after="0"/>
        <w:ind w:left="720"/>
        <w:jc w:val="right"/>
        <w:rPr>
          <w:rFonts w:cs="Times New Roman" w:eastAsia="Times New Roman"/>
          <w:bCs/>
          <w:lang w:val="en-US"/>
        </w:rPr>
      </w:pPr>
      <w:r w:rsidRPr="00570369">
        <w:rPr>
          <w:rFonts w:cs="Times New Roman" w:eastAsia="Times New Roman"/>
          <w:bCs/>
          <w:lang w:val="en-US"/>
        </w:rPr>
        <w:t xml:space="preserve">                                                                                    LIPA d.o.o. Smoković ,  po punomoćniku</w:t>
      </w:r>
    </w:p>
    <w:p w:rsidRDefault="00570369" w:rsidP="00570369" w:rsidR="00570369" w:rsidRPr="00570369">
      <w:pPr>
        <w:spacing w:after="0"/>
        <w:ind w:left="720"/>
        <w:jc w:val="right"/>
        <w:rPr>
          <w:rFonts w:cs="Times New Roman" w:eastAsia="Times New Roman"/>
          <w:lang w:val="en-US"/>
        </w:rPr>
      </w:pPr>
    </w:p>
    <w:p w:rsidRDefault="00570369" w:rsidP="00570369" w:rsidR="00570369" w:rsidRPr="00570369">
      <w:pPr>
        <w:spacing w:after="0"/>
        <w:ind w:left="720"/>
        <w:jc w:val="right"/>
        <w:rPr>
          <w:rFonts w:cs="Times New Roman" w:eastAsia="Times New Roman"/>
          <w:lang w:val="en-US"/>
        </w:rPr>
      </w:pPr>
    </w:p>
    <w:p w:rsidRDefault="00570369" w:rsidP="00570369" w:rsidR="00570369" w:rsidRPr="00570369">
      <w:pPr>
        <w:spacing w:after="0"/>
        <w:ind w:left="720"/>
        <w:jc w:val="right"/>
        <w:rPr>
          <w:rFonts w:cs="Times New Roman" w:eastAsia="Times New Roman"/>
          <w:lang w:val="en-US"/>
        </w:rPr>
      </w:pPr>
    </w:p>
    <w:p w:rsidRDefault="00570369" w:rsidP="00570369" w:rsidR="00570369" w:rsidRPr="00570369">
      <w:pPr>
        <w:spacing w:after="0"/>
        <w:ind w:left="720"/>
        <w:jc w:val="right"/>
        <w:rPr>
          <w:rFonts w:cs="Times New Roman" w:eastAsia="Times New Roman"/>
          <w:lang w:val="en-US"/>
        </w:rPr>
      </w:pPr>
    </w:p>
    <w:p w:rsidRDefault="00570369" w:rsidP="00570369" w:rsidR="00570369" w:rsidRPr="00570369">
      <w:pPr>
        <w:spacing w:after="0"/>
        <w:ind w:left="720"/>
        <w:jc w:val="right"/>
        <w:rPr>
          <w:rFonts w:cs="Times New Roman" w:eastAsia="Times New Roman"/>
          <w:lang w:val="en-US"/>
        </w:rPr>
      </w:pPr>
    </w:p>
    <w:p w:rsidRDefault="00570369" w:rsidP="00570369" w:rsidR="00570369" w:rsidRPr="00570369">
      <w:pPr>
        <w:spacing w:after="0"/>
        <w:ind w:left="720"/>
        <w:jc w:val="right"/>
        <w:rPr>
          <w:rFonts w:cs="Times New Roman" w:eastAsia="Times New Roman"/>
          <w:lang w:val="en-US"/>
        </w:rPr>
      </w:pPr>
      <w:r w:rsidRPr="00570369">
        <w:rPr>
          <w:rFonts w:cs="Times New Roman" w:eastAsia="Times New Roman"/>
          <w:lang w:val="en-US"/>
        </w:rPr>
        <w:t xml:space="preserve">VJEROVNICI: </w:t>
      </w:r>
    </w:p>
    <w:p w:rsidRDefault="00570369" w:rsidP="00570369" w:rsidR="00570369" w:rsidRPr="00570369">
      <w:pPr>
        <w:spacing w:after="0"/>
        <w:ind w:left="720"/>
        <w:jc w:val="right"/>
        <w:rPr>
          <w:rFonts w:cs="Times New Roman" w:eastAsia="Times New Roman"/>
          <w:lang w:val="en-US"/>
        </w:rPr>
      </w:pPr>
    </w:p>
    <w:p w:rsidRDefault="00570369" w:rsidP="00570369" w:rsidR="00570369" w:rsidRPr="00570369">
      <w:pPr>
        <w:spacing w:lineRule="atLeast" w:line="240" w:after="0"/>
        <w:jc w:val="right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 xml:space="preserve"> </w:t>
      </w:r>
    </w:p>
    <w:p w:rsidRDefault="00570369" w:rsidP="00570369" w:rsidR="00570369" w:rsidRPr="00570369">
      <w:pPr>
        <w:spacing w:lineRule="atLeast" w:line="240" w:after="0"/>
        <w:jc w:val="right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 xml:space="preserve"> ILICA d.o.o. </w:t>
      </w:r>
    </w:p>
    <w:p w:rsidRDefault="00570369" w:rsidP="00570369" w:rsidR="00570369" w:rsidRPr="00570369">
      <w:pPr>
        <w:spacing w:lineRule="atLeast" w:line="240"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lineRule="atLeast" w:line="240"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lineRule="atLeast" w:line="240"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lineRule="atLeast" w:line="240" w:after="0"/>
        <w:jc w:val="right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 xml:space="preserve">IZO GRADITELJ obrt po vlasniku Ivici Vidoviću,  </w:t>
      </w:r>
    </w:p>
    <w:p w:rsidRDefault="00570369" w:rsidP="00570369" w:rsidR="00570369" w:rsidRPr="00570369">
      <w:pPr>
        <w:spacing w:lineRule="atLeast" w:line="240"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lineRule="atLeast" w:line="240"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lineRule="atLeast" w:line="240"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lineRule="atLeast" w:line="240" w:after="0"/>
        <w:jc w:val="right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 xml:space="preserve">VELEKEM d.d. Zagreb </w:t>
      </w:r>
    </w:p>
    <w:p w:rsidRDefault="00570369" w:rsidP="00570369" w:rsidR="00570369" w:rsidRPr="00570369">
      <w:pPr>
        <w:spacing w:lineRule="atLeast" w:line="240"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lineRule="atLeast" w:line="240"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lineRule="atLeast" w:line="240"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lineRule="atLeast" w:line="240" w:after="0"/>
        <w:jc w:val="right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>RH, MF, Porezna uprava Zadar</w:t>
      </w:r>
    </w:p>
    <w:p w:rsidRDefault="00570369" w:rsidP="00570369" w:rsidR="00570369" w:rsidRPr="00570369">
      <w:pPr>
        <w:spacing w:lineRule="atLeast" w:line="240"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lineRule="atLeast" w:line="240"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lineRule="atLeast" w:line="240" w:after="0"/>
        <w:jc w:val="right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 xml:space="preserve">VODOVOD d.o.o. Zadar </w:t>
      </w:r>
    </w:p>
    <w:p w:rsidRDefault="00570369" w:rsidP="00570369" w:rsidR="00570369" w:rsidRPr="00570369">
      <w:pPr>
        <w:spacing w:lineRule="atLeast" w:line="240"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lineRule="atLeast" w:line="240"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lineRule="atLeast" w:line="240" w:after="0"/>
        <w:jc w:val="both"/>
        <w:rPr>
          <w:rFonts w:cs="Times New Roman" w:eastAsia="Times New Roman"/>
          <w:lang w:eastAsia="hr-HR"/>
        </w:rPr>
      </w:pPr>
    </w:p>
    <w:p w:rsidRDefault="00570369" w:rsidP="00570369" w:rsidR="00570369" w:rsidRPr="00570369">
      <w:pPr>
        <w:spacing w:lineRule="atLeast" w:line="240" w:after="0"/>
        <w:jc w:val="right"/>
        <w:rPr>
          <w:rFonts w:cs="Times New Roman" w:eastAsia="Times New Roman"/>
          <w:lang w:eastAsia="hr-HR"/>
        </w:rPr>
      </w:pPr>
      <w:r w:rsidRPr="00570369">
        <w:rPr>
          <w:rFonts w:cs="Times New Roman" w:eastAsia="Times New Roman"/>
          <w:lang w:eastAsia="hr-HR"/>
        </w:rPr>
        <w:t xml:space="preserve"> DOKA HRVATSKA d.o.o. Zagreb </w:t>
      </w:r>
    </w:p>
    <w:p w:rsidRDefault="00570369" w:rsidP="00570369" w:rsidR="00570369" w:rsidRPr="00570369">
      <w:pPr>
        <w:spacing w:lineRule="atLeast" w:line="240" w:after="0"/>
        <w:ind w:left="720"/>
        <w:contextualSpacing/>
        <w:jc w:val="right"/>
        <w:rPr>
          <w:rFonts w:cs="Times New Roman" w:eastAsia="Calibri" w:hAnsi="Calibri" w:ascii="Calibri"/>
          <w:lang w:eastAsia="hr-HR"/>
        </w:rPr>
      </w:pPr>
    </w:p>
    <w:p w:rsidRDefault="00570369" w:rsidP="00570369" w:rsidR="00570369" w:rsidRPr="00570369">
      <w:pPr>
        <w:spacing w:lineRule="atLeast" w:line="240" w:after="0"/>
        <w:ind w:left="720"/>
        <w:contextualSpacing/>
        <w:jc w:val="right"/>
        <w:rPr>
          <w:rFonts w:cs="Times New Roman" w:eastAsia="Calibri" w:hAnsi="Calibri" w:ascii="Calibri"/>
          <w:lang w:eastAsia="hr-HR"/>
        </w:rPr>
      </w:pPr>
    </w:p>
    <w:p w:rsidRDefault="00570369" w:rsidP="00570369" w:rsidR="00570369" w:rsidRPr="00570369">
      <w:pPr>
        <w:spacing w:lineRule="atLeast" w:line="240" w:after="0"/>
        <w:ind w:left="720"/>
        <w:contextualSpacing/>
        <w:jc w:val="right"/>
        <w:rPr>
          <w:rFonts w:cs="Times New Roman" w:eastAsia="Calibri" w:hAnsi="Calibri" w:ascii="Calibri"/>
          <w:lang w:eastAsia="hr-HR"/>
        </w:rPr>
      </w:pPr>
    </w:p>
    <w:p w:rsidRDefault="00570369" w:rsidP="00570369" w:rsidR="00570369" w:rsidRPr="00570369">
      <w:pPr>
        <w:spacing w:lineRule="atLeast" w:line="240" w:after="0"/>
        <w:ind w:left="720"/>
        <w:contextualSpacing/>
        <w:jc w:val="right"/>
        <w:rPr>
          <w:rFonts w:cs="Times New Roman" w:eastAsia="Calibri" w:hAnsi="Calibri" w:ascii="Calibri"/>
          <w:lang w:eastAsia="hr-HR"/>
        </w:rPr>
      </w:pPr>
      <w:r w:rsidRPr="00570369">
        <w:rPr>
          <w:rFonts w:cs="Times New Roman" w:eastAsia="Calibri" w:hAnsi="Calibri" w:ascii="Calibri"/>
          <w:lang w:eastAsia="hr-HR"/>
        </w:rPr>
        <w:t>OSIJEK- KOTEKS d.o.o.</w:t>
      </w:r>
    </w:p>
    <w:p w:rsidRDefault="00570369" w:rsidP="00570369" w:rsidR="00570369" w:rsidRPr="00570369">
      <w:pPr>
        <w:spacing w:lineRule="atLeast" w:line="240" w:after="0"/>
        <w:ind w:left="720"/>
        <w:contextualSpacing/>
        <w:jc w:val="right"/>
        <w:rPr>
          <w:rFonts w:cs="Times New Roman" w:eastAsia="Calibri" w:hAnsi="Calibri" w:ascii="Calibri"/>
          <w:lang w:eastAsia="hr-HR"/>
        </w:rPr>
      </w:pPr>
    </w:p>
    <w:p w:rsidRDefault="00570369" w:rsidP="00570369" w:rsidR="00570369" w:rsidRPr="00570369">
      <w:pPr>
        <w:spacing w:after="0"/>
        <w:ind w:left="720"/>
        <w:jc w:val="both"/>
        <w:rPr>
          <w:rFonts w:cs="Times New Roman" w:eastAsia="Times New Roman"/>
          <w:lang w:val="en-US"/>
        </w:rPr>
      </w:pPr>
    </w:p>
    <w:p w:rsidRDefault="00570369" w:rsidP="00570369" w:rsidR="00570369" w:rsidRPr="00570369">
      <w:pPr>
        <w:spacing w:after="0"/>
        <w:ind w:left="720"/>
        <w:jc w:val="both"/>
        <w:rPr>
          <w:rFonts w:cs="Times New Roman" w:eastAsia="Times New Roman"/>
          <w:lang w:val="en-US"/>
        </w:rPr>
      </w:pPr>
      <w:r w:rsidRPr="00570369">
        <w:rPr>
          <w:rFonts w:cs="Times New Roman" w:eastAsia="Times New Roman"/>
          <w:lang w:val="en-US"/>
        </w:rPr>
        <w:t>Nakon što stu stranke vlastoručno potpisale nagodbu sud donosi</w:t>
      </w:r>
    </w:p>
    <w:p w:rsidRDefault="00570369" w:rsidP="00570369" w:rsidR="00570369" w:rsidRPr="00570369">
      <w:pPr>
        <w:spacing w:after="0"/>
        <w:ind w:left="720"/>
        <w:jc w:val="both"/>
        <w:rPr>
          <w:rFonts w:cs="Times New Roman" w:eastAsia="Times New Roman"/>
          <w:lang w:val="en-US"/>
        </w:rPr>
      </w:pPr>
    </w:p>
    <w:p w:rsidRDefault="00570369" w:rsidP="00570369" w:rsidR="00570369" w:rsidRPr="00570369">
      <w:pPr>
        <w:spacing w:after="0"/>
        <w:ind w:left="720"/>
        <w:jc w:val="center"/>
        <w:rPr>
          <w:rFonts w:cs="Times New Roman" w:eastAsia="Times New Roman"/>
          <w:lang w:val="en-US"/>
        </w:rPr>
      </w:pPr>
      <w:r w:rsidRPr="00570369">
        <w:rPr>
          <w:rFonts w:cs="Times New Roman" w:eastAsia="Times New Roman"/>
          <w:lang w:val="en-US"/>
        </w:rPr>
        <w:t>r j e š e n j e</w:t>
      </w:r>
    </w:p>
    <w:p w:rsidRDefault="00570369" w:rsidP="00570369" w:rsidR="00570369" w:rsidRPr="00570369">
      <w:pPr>
        <w:spacing w:after="0"/>
        <w:ind w:left="720"/>
        <w:jc w:val="both"/>
        <w:rPr>
          <w:rFonts w:cs="Times New Roman" w:eastAsia="Times New Roman"/>
          <w:lang w:val="en-US"/>
        </w:rPr>
      </w:pP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val="en-US"/>
        </w:rPr>
      </w:pPr>
      <w:r w:rsidRPr="00570369">
        <w:rPr>
          <w:rFonts w:cs="Times New Roman" w:eastAsia="Times New Roman"/>
          <w:lang w:val="en-US"/>
        </w:rPr>
        <w:t xml:space="preserve">Odobrava se sklapanje predstečajne nagodbe s tekstom kao u zapisniku s današnjeg ročišta, </w:t>
      </w:r>
    </w:p>
    <w:p w:rsidRDefault="00570369" w:rsidP="00570369" w:rsidR="00570369" w:rsidRPr="00570369">
      <w:pPr>
        <w:spacing w:after="0"/>
        <w:jc w:val="both"/>
        <w:rPr>
          <w:rFonts w:cs="Times New Roman" w:eastAsia="Times New Roman"/>
          <w:lang w:val="en-US"/>
        </w:rPr>
      </w:pPr>
      <w:r w:rsidRPr="00570369">
        <w:rPr>
          <w:rFonts w:cs="Times New Roman" w:eastAsia="Times New Roman"/>
          <w:lang w:val="en-US"/>
        </w:rPr>
        <w:t xml:space="preserve">koji će se strankama dostaviti putem e-Oglasne ploče ovog suda. </w:t>
      </w:r>
    </w:p>
    <w:p w:rsidRDefault="00570369" w:rsidP="00570369" w:rsidR="00570369" w:rsidRPr="00570369">
      <w:pPr>
        <w:spacing w:after="0"/>
        <w:ind w:left="720"/>
        <w:jc w:val="both"/>
        <w:rPr>
          <w:rFonts w:cs="Times New Roman" w:eastAsia="Times New Roman"/>
          <w:lang w:val="en-US"/>
        </w:rPr>
      </w:pPr>
    </w:p>
    <w:p w:rsidRDefault="00570369" w:rsidP="00570369" w:rsidR="00570369" w:rsidRPr="00570369">
      <w:pPr>
        <w:spacing w:after="0"/>
        <w:ind w:left="720"/>
        <w:jc w:val="both"/>
        <w:rPr>
          <w:rFonts w:cs="Times New Roman" w:eastAsia="Times New Roman"/>
          <w:lang w:val="en-US"/>
        </w:rPr>
      </w:pPr>
    </w:p>
    <w:p w:rsidRDefault="00570369" w:rsidP="00570369" w:rsidR="00570369" w:rsidRPr="00570369">
      <w:pPr>
        <w:spacing w:after="0"/>
        <w:ind w:left="720"/>
        <w:jc w:val="center"/>
        <w:rPr>
          <w:rFonts w:cs="Times New Roman" w:eastAsia="Times New Roman"/>
          <w:lang w:val="en-US"/>
        </w:rPr>
      </w:pPr>
      <w:r w:rsidRPr="00570369">
        <w:rPr>
          <w:rFonts w:cs="Times New Roman" w:eastAsia="Times New Roman"/>
          <w:lang w:val="en-US"/>
        </w:rPr>
        <w:t>Dovršeno u 10,40 sati.</w:t>
      </w:r>
    </w:p>
    <w:p w:rsidRDefault="00570369" w:rsidP="00570369" w:rsidR="00570369" w:rsidRPr="00570369">
      <w:pPr>
        <w:spacing w:after="0"/>
        <w:ind w:left="720"/>
        <w:jc w:val="both"/>
        <w:rPr>
          <w:rFonts w:cs="Times New Roman" w:eastAsia="Times New Roman"/>
          <w:lang w:val="en-US"/>
        </w:rPr>
      </w:pPr>
    </w:p>
    <w:p w:rsidRDefault="00570369" w:rsidP="00570369" w:rsidR="00570369" w:rsidRPr="00570369">
      <w:pPr>
        <w:spacing w:after="0"/>
        <w:ind w:left="720"/>
        <w:jc w:val="both"/>
        <w:rPr>
          <w:rFonts w:cs="Times New Roman" w:eastAsia="Times New Roman"/>
        </w:rPr>
      </w:pPr>
      <w:r w:rsidRPr="00570369">
        <w:rPr>
          <w:rFonts w:cs="Times New Roman" w:eastAsia="Times New Roman"/>
          <w:lang w:val="en-US"/>
        </w:rPr>
        <w:t>ZAPISNIČARKA</w:t>
      </w:r>
      <w:r w:rsidRPr="00570369">
        <w:rPr>
          <w:rFonts w:cs="Times New Roman" w:eastAsia="Times New Roman"/>
          <w:lang w:val="en-US"/>
        </w:rPr>
        <w:tab/>
      </w:r>
      <w:r w:rsidRPr="00570369">
        <w:rPr>
          <w:rFonts w:cs="Times New Roman" w:eastAsia="Times New Roman"/>
          <w:lang w:val="en-US"/>
        </w:rPr>
        <w:tab/>
      </w:r>
      <w:r w:rsidRPr="00570369">
        <w:rPr>
          <w:rFonts w:cs="Times New Roman" w:eastAsia="Times New Roman"/>
          <w:lang w:val="en-US"/>
        </w:rPr>
        <w:tab/>
      </w:r>
      <w:r w:rsidRPr="00570369">
        <w:rPr>
          <w:rFonts w:cs="Times New Roman" w:eastAsia="Times New Roman"/>
          <w:lang w:val="en-US"/>
        </w:rPr>
        <w:tab/>
        <w:t>SUTKINJA</w:t>
      </w:r>
      <w:r w:rsidRPr="00570369">
        <w:rPr>
          <w:rFonts w:cs="Times New Roman" w:eastAsia="Times New Roman"/>
        </w:rPr>
        <w:t xml:space="preserve"> </w:t>
      </w:r>
    </w:p>
    <w:p w:rsidRDefault="00570369" w:rsidP="00570369" w:rsidR="00570369" w:rsidRPr="00570369">
      <w:pPr>
        <w:spacing w:after="0"/>
        <w:ind w:left="720"/>
        <w:jc w:val="both"/>
        <w:rPr>
          <w:rFonts w:cs="Times New Roman" w:eastAsia="Times New Roman"/>
        </w:rPr>
      </w:pPr>
    </w:p>
    <w:p w:rsidRDefault="00570369" w:rsidP="00570369" w:rsidR="00570369" w:rsidRPr="00570369">
      <w:pPr>
        <w:spacing w:after="0"/>
        <w:ind w:left="720"/>
        <w:jc w:val="both"/>
        <w:rPr>
          <w:rFonts w:cs="Times New Roman" w:eastAsia="Times New Roman"/>
        </w:rPr>
      </w:pPr>
    </w:p>
    <w:p w:rsidRDefault="00570369" w:rsidP="00570369" w:rsidR="00570369" w:rsidRPr="00570369">
      <w:pPr>
        <w:spacing w:after="0"/>
        <w:ind w:left="720"/>
        <w:jc w:val="both"/>
        <w:rPr>
          <w:rFonts w:cs="Times New Roman" w:eastAsia="Times New Roman"/>
        </w:rPr>
      </w:pPr>
      <w:r w:rsidRPr="00570369">
        <w:rPr>
          <w:rFonts w:cs="Times New Roman" w:eastAsia="Times New Roman"/>
        </w:rPr>
        <w:t xml:space="preserve">                                            (M.P.)</w:t>
      </w:r>
    </w:p>
    <w:p w:rsidRDefault="00570369" w:rsidP="00570369" w:rsidR="00570369" w:rsidRPr="00570369">
      <w:pPr>
        <w:spacing w:after="0"/>
        <w:ind w:left="720"/>
        <w:jc w:val="both"/>
        <w:rPr>
          <w:rFonts w:cs="Times New Roman" w:eastAsia="Times New Roman"/>
        </w:rPr>
      </w:pPr>
    </w:p>
    <w:p w:rsidRDefault="00AE649C" w:rsidP="00E67D40" w:rsidR="00AE649C" w:rsidRPr="00B76F3C">
      <w:pPr>
        <w:pStyle w:val="FiksniRH"/>
      </w:pPr>
      <w:bookmarkStart w:name="_GoBack" w:id="0"/>
      <w:bookmarkEnd w:id="0"/>
    </w:p>
    <w:p w:rsidRDefault="00570369" w:rsidP="00E67D40" w:rsidR="00AE649C" w:rsidRPr="00B76F3C">
      <w:pPr>
        <w:pStyle w:val="SudNaziv"/>
      </w:pPr>
      <w:r>
        <w:rPr>
          <w:lang w:eastAsia="hr-HR"/>
        </w:rPr>
        <w:pict>
          <v:shapetype id="_x0000_t202" coordsize="21600,21600" path="m,l,21600r21600,l21600,xe" o:spt="202.0">
            <v:stroke joinstyle="miter"/>
            <v:path o:connecttype="rect" gradientshapeok="t"/>
          </v:shapetype>
          <v:shape filled="f" strokeweight=".5pt" stroked="f" o:spid="_x0000_s1026" id="Text Box 4" style="position:absolute;margin-left:85.05pt;margin-top:42.55pt;width:59.55pt;height:76.55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type="#_x0000_t202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">
            <v:textbox style="mso-next-textbox:#Text Box 4" inset="0,0,0,0">
              <w:txbxContent>
                <w:sdt>
                  <w:sdtPr>
                    <w:alias w:val="Grb Republike Hrvatske"/>
                    <w:tag w:val="eSPIS_GrbRH"/>
                    <w:id w:val="51893063"/>
                    <w:lock w:val="sdtLocked"/>
                    <w:picture/>
                  </w:sdtPr>
                  <w:sdtEndPr/>
                  <w:sdtContent>
                    <w:p w:rsidRDefault="008333A9" w:rsidP="00E67D40" w:rsidR="008333A9" w:rsidRPr="00236598">
                      <w:pPr>
                        <w:pStyle w:val="GrbRH"/>
                      </w:pPr>
                      <w:r>
                        <w:rPr>
                          <w:lang w:eastAsia="hr-HR"/>
                        </w:rPr>
                        <w:drawing>
                          <wp:inline distR="0" distL="0" distB="0" distT="0">
                            <wp:extent cy="961200" cx="720000"/>
                            <wp:effectExtent b="0" r="4445" t="0" l="0"/>
                            <wp:docPr name="Picture 2" id="2"/>
                            <wp:cNvGraphicFramePr>
                              <a:graphicFrameLocks noChangeAspect="true"/>
                            </wp:cNvGraphicFramePr>
                            <a:graphic>
                              <a:graphicData uri="http://schemas.openxmlformats.org/drawingml/2006/picture">
                                <pic:pic>
                                  <pic:nvPicPr>
                                    <pic:cNvPr name="Picture 2" id="0"/>
                                    <pic:cNvPicPr>
                                      <a:picLocks noChangeArrowheads="true" noChangeAspect="true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y="0" x="0"/>
                                      <a:ext cy="961200" cx="72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sdtContent>
                </w:sdt>
              </w:txbxContent>
            </v:textbox>
            <w10:wrap anchory="page" anchorx="page"/>
          </v:shape>
        </w:pict>
      </w:r>
    </w:p>
    <w:p w:rsidRDefault="00EA1C6D" w:rsidP="00E67D40" w:rsidR="00AE649C" w:rsidRPr="00B76F3C">
      <w:pPr>
        <w:pStyle w:val="SudSjedite"/>
      </w:pPr>
      <w:r>
        <w:tab/>
      </w:r>
    </w:p>
    <w:p w:rsidRDefault="00CB0EA4" w:rsidP="00B76F3C" w:rsidR="00CB0EA4">
      <w:pPr>
        <w:pStyle w:val="Naslovdokumenta"/>
      </w:pPr>
    </w:p>
    <w:p w:rsidRDefault="0071688E" w:rsidP="00A21F0D" w:rsidR="0071688E">
      <w:pPr>
        <w:pStyle w:val="Poetniodjeljak"/>
      </w:pPr>
    </w:p>
    <w:p w:rsidRDefault="00A21F0D" w:rsidP="00A21F0D" w:rsidR="00A21F0D">
      <w:pPr>
        <w:pStyle w:val="NormaleSPIS"/>
        <w:rPr>
          <w:noProof/>
        </w:rPr>
      </w:pPr>
    </w:p>
    <w:p w:rsidRDefault="00DA0242" w:rsidP="00DA0242" w:rsidR="00DA0242">
      <w:pPr>
        <w:pStyle w:val="ZapisniarPotpis"/>
      </w:pPr>
    </w:p>
    <w:sectPr w:rsidSect="00EB0D4C" w:rsidR="00DA0242">
      <w:headerReference w:type="default" r:id="rId30"/>
      <w:pgSz w:code="9" w:h="16839" w:w="11907"/>
      <w:pgMar w:gutter="0" w:footer="1134" w:header="1134" w:left="1701" w:bottom="1417" w:right="1134" w:top="1417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FC7C6D" w:rsidP="00537B78" w:rsidR="00FC7C6D">
      <w:r>
        <w:separator/>
      </w:r>
    </w:p>
  </w:endnote>
  <w:endnote w:id="0" w:type="continuationSeparator">
    <w:p w:rsidRDefault="00FC7C6D" w:rsidP="00537B78" w:rsidR="00FC7C6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FC7C6D" w:rsidP="00537B78" w:rsidR="00FC7C6D">
      <w:r>
        <w:separator/>
      </w:r>
    </w:p>
  </w:footnote>
  <w:footnote w:id="0" w:type="continuationSeparator">
    <w:p w:rsidRDefault="00FC7C6D" w:rsidP="00537B78" w:rsidR="00FC7C6D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1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2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3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4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5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6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7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8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9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0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1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2">
    <w:nsid w:val="0B2B2107"/>
    <w:multiLevelType w:val="multilevel"/>
    <w:tmpl w:val="0CB608A8"/>
    <w:numStyleLink w:val="NumListI"/>
  </w:abstractNum>
  <w:abstractNum w:abstractNumId="13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4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5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17">
    <w:nsid w:val="18825D6A"/>
    <w:multiLevelType w:val="multilevel"/>
    <w:tmpl w:val="041A0023"/>
    <w:styleLink w:val="lanaksekcija"/>
    <w:lvl w:ilvl="0">
      <w:start w:val="1"/>
      <w:numFmt w:val="upperRoman"/>
      <w:pStyle w:val="Naslov1"/>
      <w:lvlText w:val="Article %1."/>
      <w:lvlJc w:val="left"/>
      <w:pPr>
        <w:ind w:firstLine="0" w:left="0"/>
      </w:pPr>
    </w:lvl>
    <w:lvl w:ilvl="1">
      <w:start w:val="1"/>
      <w:numFmt w:val="decimalZero"/>
      <w:pStyle w:val="Naslov2"/>
      <w:isLgl/>
      <w:lvlText w:val="Section %1.%2"/>
      <w:lvlJc w:val="left"/>
      <w:pPr>
        <w:ind w:firstLine="0" w:left="0"/>
      </w:pPr>
    </w:lvl>
    <w:lvl w:ilvl="2">
      <w:start w:val="1"/>
      <w:numFmt w:val="lowerLetter"/>
      <w:pStyle w:val="Naslov3"/>
      <w:lvlText w:val="(%3)"/>
      <w:lvlJc w:val="left"/>
      <w:pPr>
        <w:ind w:hanging="432" w:left="720"/>
      </w:pPr>
    </w:lvl>
    <w:lvl w:ilvl="3">
      <w:start w:val="1"/>
      <w:numFmt w:val="lowerRoman"/>
      <w:pStyle w:val="Naslov4"/>
      <w:lvlText w:val="(%4)"/>
      <w:lvlJc w:val="right"/>
      <w:pPr>
        <w:ind w:hanging="144" w:left="864"/>
      </w:pPr>
    </w:lvl>
    <w:lvl w:ilvl="4">
      <w:start w:val="1"/>
      <w:numFmt w:val="decimal"/>
      <w:pStyle w:val="Naslov5"/>
      <w:lvlText w:val="%5)"/>
      <w:lvlJc w:val="left"/>
      <w:pPr>
        <w:ind w:hanging="432" w:left="1008"/>
      </w:pPr>
    </w:lvl>
    <w:lvl w:ilvl="5">
      <w:start w:val="1"/>
      <w:numFmt w:val="lowerLetter"/>
      <w:pStyle w:val="Naslov6"/>
      <w:lvlText w:val="%6)"/>
      <w:lvlJc w:val="left"/>
      <w:pPr>
        <w:ind w:hanging="432" w:left="1152"/>
      </w:pPr>
    </w:lvl>
    <w:lvl w:ilvl="6">
      <w:start w:val="1"/>
      <w:numFmt w:val="lowerRoman"/>
      <w:pStyle w:val="Naslov7"/>
      <w:lvlText w:val="%7)"/>
      <w:lvlJc w:val="right"/>
      <w:pPr>
        <w:ind w:hanging="288" w:left="1296"/>
      </w:pPr>
    </w:lvl>
    <w:lvl w:ilvl="7">
      <w:start w:val="1"/>
      <w:numFmt w:val="lowerLetter"/>
      <w:pStyle w:val="Naslov8"/>
      <w:lvlText w:val="%8."/>
      <w:lvlJc w:val="left"/>
      <w:pPr>
        <w:ind w:hanging="432" w:left="1440"/>
      </w:pPr>
    </w:lvl>
    <w:lvl w:ilvl="8">
      <w:start w:val="1"/>
      <w:numFmt w:val="lowerRoman"/>
      <w:pStyle w:val="Naslov9"/>
      <w:lvlText w:val="%9."/>
      <w:lvlJc w:val="right"/>
      <w:pPr>
        <w:ind w:hanging="144" w:left="1584"/>
      </w:pPr>
    </w:lvl>
  </w:abstractNum>
  <w:abstractNum w:abstractNumId="18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19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0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1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2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3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25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26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27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28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29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0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1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2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3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34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6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3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8">
    <w:nsid w:val="734A235C"/>
    <w:multiLevelType w:val="multilevel"/>
    <w:tmpl w:val="233E50AC"/>
    <w:numStyleLink w:val="NumList1"/>
  </w:abstractNum>
  <w:abstractNum w:abstractNumId="3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40">
    <w:nsid w:val="76670CAA"/>
    <w:multiLevelType w:val="multilevel"/>
    <w:tmpl w:val="DF20873A"/>
    <w:numStyleLink w:val="NumListOI"/>
  </w:abstractNum>
  <w:abstractNum w:abstractNumId="4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42">
    <w:nsid w:val="7EAF58E6"/>
    <w:multiLevelType w:val="multilevel"/>
    <w:tmpl w:val="358ED2AE"/>
    <w:numStyleLink w:val="NumListA0"/>
  </w:abstractNum>
  <w:num w:numId="1">
    <w:abstractNumId w:val="18"/>
  </w:num>
  <w:num w:numId="2">
    <w:abstractNumId w:val="29"/>
  </w:num>
  <w:num w:numId="3">
    <w:abstractNumId w:val="17"/>
  </w:num>
  <w:num w:numId="4">
    <w:abstractNumId w:val="39"/>
  </w:num>
  <w:num w:numId="5">
    <w:abstractNumId w:val="41"/>
  </w:num>
  <w:num w:numId="6">
    <w:abstractNumId w:val="19"/>
  </w:num>
  <w:num w:numId="7">
    <w:abstractNumId w:val="20"/>
  </w:num>
  <w:num w:numId="8">
    <w:abstractNumId w:val="28"/>
  </w:num>
  <w:num w:numId="9">
    <w:abstractNumId w:val="15"/>
  </w:num>
  <w:num w:numId="10">
    <w:abstractNumId w:val="34"/>
  </w:num>
  <w:num w:numId="11">
    <w:abstractNumId w:val="14"/>
  </w:num>
  <w:num w:numId="12">
    <w:abstractNumId w:val="13"/>
  </w:num>
  <w:num w:numId="13">
    <w:abstractNumId w:val="37"/>
  </w:num>
  <w:num w:numId="14">
    <w:abstractNumId w:val="26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</w:num>
  <w:num w:numId="17">
    <w:abstractNumId w:val="23"/>
  </w:num>
  <w:num w:numId="18">
    <w:abstractNumId w:val="36"/>
  </w:num>
  <w:num w:numId="19">
    <w:abstractNumId w:val="16"/>
  </w:num>
  <w:num w:numId="20">
    <w:abstractNumId w:val="21"/>
  </w:num>
  <w:num w:numId="21">
    <w:abstractNumId w:val="22"/>
  </w:num>
  <w:num w:numId="22">
    <w:abstractNumId w:val="17"/>
  </w:num>
  <w:num w:numId="23">
    <w:abstractNumId w:val="32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2"/>
  </w:num>
  <w:num w:numId="31">
    <w:abstractNumId w:val="1"/>
  </w:num>
  <w:num w:numId="32">
    <w:abstractNumId w:val="0"/>
  </w:num>
  <w:num w:numId="33">
    <w:abstractNumId w:val="35"/>
  </w:num>
  <w:num w:numId="34">
    <w:abstractNumId w:val="27"/>
  </w:num>
  <w:num w:numId="35">
    <w:abstractNumId w:val="25"/>
  </w:num>
  <w:num w:numId="36">
    <w:abstractNumId w:val="11"/>
  </w:num>
  <w:num w:numId="37">
    <w:abstractNumId w:val="33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8">
    <w:abstractNumId w:val="24"/>
  </w:num>
  <w:num w:numId="39">
    <w:abstractNumId w:val="10"/>
  </w:num>
  <w:num w:numId="40">
    <w:abstractNumId w:val="9"/>
  </w:num>
  <w:num w:numId="41">
    <w:abstractNumId w:val="38"/>
  </w:num>
  <w:num w:numId="42">
    <w:abstractNumId w:val="42"/>
  </w:num>
  <w:num w:numId="43">
    <w:abstractNumId w:val="12"/>
  </w:num>
  <w:num w:numId="44">
    <w:abstractNumId w:val="40"/>
  </w:num>
  <w:num w:numId="45">
    <w:abstractNumId w:val="16"/>
  </w:num>
  <w:num w:numId="46">
    <w:abstractNumId w:val="16"/>
    <w:lvlOverride w:ilvl="0">
      <w:startOverride w:val="1"/>
    </w:lvlOverride>
  </w:num>
  <w:numIdMacAtCleanup w:val="4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87" w:val="bestFit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5C9B"/>
    <w:rsid w:val="0037634A"/>
    <w:rsid w:val="003766B4"/>
    <w:rsid w:val="00376D69"/>
    <w:rsid w:val="00377747"/>
    <w:rsid w:val="00380A37"/>
    <w:rsid w:val="0038168A"/>
    <w:rsid w:val="0038178A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377C"/>
    <w:rsid w:val="00423CF6"/>
    <w:rsid w:val="00426DD7"/>
    <w:rsid w:val="0042749B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2952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369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3706"/>
    <w:rsid w:val="00D27BF4"/>
    <w:rsid w:val="00D27DB9"/>
    <w:rsid w:val="00D27F53"/>
    <w:rsid w:val="00D3196F"/>
    <w:rsid w:val="00D33A6F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C7C6D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0" w:name="heading 5"/>
    <w:lsdException w:qFormat="true" w:uiPriority="0" w:name="heading 6"/>
    <w:lsdException w:qFormat="true" w:uiPriority="0" w:name="heading 7"/>
    <w:lsdException w:qFormat="true" w:uiPriority="0" w:name="heading 8"/>
    <w:lsdException w:qFormat="true" w:uiPriority="0" w:name="heading 9"/>
    <w:lsdException w:qFormat="true" w:uiPriority="0" w:name="List"/>
    <w:lsdException w:qFormat="true" w:uiPriority="0" w:name="List Bullet"/>
    <w:lsdException w:qFormat="true"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qFormat="true"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uiPriority="0" w:name="List Continue"/>
    <w:lsdException w:qFormat="true" w:uiPriority="0" w:name="List Continue 2"/>
    <w:lsdException w:uiPriority="0" w:name="List Continue 3"/>
    <w:lsdException w:uiPriority="0" w:name="List Continue 4"/>
    <w:lsdException w:uiPriority="0" w:name="List Continue 5"/>
    <w:lsdException w:qFormat="true" w:unhideWhenUsed="false" w:semiHidden="false" w:uiPriority="11" w:name="Subtitle"/>
    <w:lsdException w:qFormat="true" w:uiPriority="22" w:name="Strong"/>
    <w:lsdException w:qFormat="true" w:unhideWhenUsed="false" w:semiHidden="false" w:uiPriority="20" w:name="Emphasis"/>
    <w:lsdException w:uiPriority="0" w:name="Normal (Web)"/>
    <w:lsdException w:unhideWhenUsed="false" w:semiHidden="false" w:uiPriority="59" w:name="Table Grid"/>
    <w:lsdException w:qFormat="true" w:uiPriority="0" w:name="No Spacing"/>
    <w:lsdException w:qFormat="true" w:uiPriority="34" w:name="List Paragraph"/>
    <w:lsdException w:uiPriority="29" w:name="Quote"/>
    <w:lsdException w:uiPriority="30" w:name="Intense Quote"/>
    <w:lsdException w:qFormat="true" w:uiPriority="19" w:name="Subtle Emphasis"/>
    <w:lsdException w:qFormat="true" w:uiPriority="21" w:name="Intense Emphasis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EB0D4C"/>
    <w:pPr>
      <w:keepNext/>
      <w:keepLines/>
      <w:numPr>
        <w:numId w:val="22"/>
      </w:numPr>
      <w:spacing w:before="480"/>
      <w:outlineLvl w:val="0"/>
    </w:pPr>
    <w:rPr>
      <w:rFonts w:cstheme="majorBidi" w:eastAsiaTheme="majorEastAsia"/>
      <w:b/>
      <w:bCs/>
      <w:color w:themeShade="BF" w:themeColor="accent1" w:val="365F91"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EB0D4C"/>
    <w:pPr>
      <w:keepNext/>
      <w:numPr>
        <w:ilvl w:val="1"/>
        <w:numId w:val="22"/>
      </w:numPr>
      <w:jc w:val="center"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EB0D4C"/>
    <w:pPr>
      <w:keepNext/>
      <w:keepLines/>
      <w:numPr>
        <w:ilvl w:val="2"/>
        <w:numId w:val="22"/>
      </w:numPr>
      <w:spacing w:before="200"/>
      <w:outlineLvl w:val="2"/>
    </w:pPr>
    <w:rPr>
      <w:rFonts w:cstheme="majorBidi" w:eastAsiaTheme="majorEastAsia"/>
      <w:b/>
      <w:bCs/>
      <w:color w:themeColor="accent1" w:val="4F81BD"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EB0D4C"/>
    <w:pPr>
      <w:keepNext/>
      <w:keepLines/>
      <w:numPr>
        <w:ilvl w:val="3"/>
        <w:numId w:val="22"/>
      </w:numPr>
      <w:spacing w:before="200"/>
      <w:outlineLvl w:val="3"/>
    </w:pPr>
    <w:rPr>
      <w:rFonts w:cstheme="majorBidi" w:eastAsiaTheme="majorEastAsia" w:hAnsiTheme="majorHAnsi" w:asciiTheme="majorHAnsi"/>
      <w:b/>
      <w:bCs/>
      <w:i/>
      <w:iCs/>
      <w:color w:themeColor="accent1" w:val="4F81BD"/>
    </w:rPr>
  </w:style>
  <w:style w:styleId="Naslov5" w:type="paragraph">
    <w:name w:val="heading 5"/>
    <w:basedOn w:val="Normal"/>
    <w:next w:val="Normal"/>
    <w:link w:val="Naslov5Char"/>
    <w:rsid w:val="00EB0D4C"/>
    <w:pPr>
      <w:numPr>
        <w:ilvl w:val="4"/>
        <w:numId w:val="22"/>
      </w:numPr>
      <w:spacing w:after="0" w:before="120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numPr>
        <w:ilvl w:val="5"/>
        <w:numId w:val="22"/>
      </w:numPr>
      <w:spacing w:after="0" w:before="120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numPr>
        <w:ilvl w:val="6"/>
        <w:numId w:val="22"/>
      </w:numPr>
      <w:spacing w:after="0" w:before="120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numPr>
        <w:ilvl w:val="7"/>
        <w:numId w:val="22"/>
      </w:numPr>
      <w:spacing w:after="0" w:before="12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numPr>
        <w:ilvl w:val="8"/>
        <w:numId w:val="22"/>
      </w:numPr>
      <w:spacing w:after="0" w:before="120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uiPriority w:val="9"/>
    <w:rsid w:val="00EB0D4C"/>
    <w:rPr>
      <w:rFonts w:cstheme="majorBidi" w:eastAsiaTheme="majorEastAsia" w:hAnsi="Times New Roman" w:ascii="Times New Roman"/>
      <w:b/>
      <w:bCs/>
      <w:color w:themeShade="BF" w:themeColor="accent1" w:val="365F91"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uiPriority w:val="9"/>
    <w:rsid w:val="00EB0D4C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uiPriority w:val="9"/>
    <w:rsid w:val="00EB0D4C"/>
    <w:rPr>
      <w:rFonts w:cstheme="majorBidi" w:eastAsiaTheme="majorEastAsia" w:hAnsi="Times New Roman" w:ascii="Times New Roman"/>
      <w:b/>
      <w:bCs/>
      <w:color w:themeColor="accent1" w:val="4F81BD"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EB0D4C"/>
    <w:rPr>
      <w:rFonts w:cstheme="majorBidi" w:eastAsiaTheme="majorEastAsia" w:hAnsiTheme="majorHAnsi" w:asciiTheme="majorHAnsi"/>
      <w:b/>
      <w:bCs/>
      <w:i/>
      <w:iCs/>
      <w:color w:themeColor="accent1" w:val="4F81BD"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CCFFFF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numPr>
        <w:numId w:val="0"/>
      </w:numPr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Ind w:type="dxa" w:w="0"/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  <w:tblCellMar>
        <w:top w:type="dxa" w:w="0"/>
        <w:left w:type="dxa" w:w="108"/>
        <w:bottom w:type="dxa" w:w="0"/>
        <w:right w:type="dxa" w:w="108"/>
      </w:tblCellMar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text1" w:color="000000" w:val="single"/>
        <w:bottom w:space="0" w:sz="8" w:themeColor="text1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1" w:color="4F81BD" w:val="single"/>
        <w:bottom w:space="0" w:sz="8" w:themeColor="accent1" w:color="4F81B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2" w:color="C0504D" w:val="single"/>
        <w:bottom w:space="0" w:sz="8" w:themeColor="accent2" w:color="C0504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3" w:color="9BBB59" w:val="single"/>
        <w:bottom w:space="0" w:sz="8" w:themeColor="accent3" w:color="9BBB59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4" w:color="8064A2" w:val="single"/>
        <w:bottom w:space="0" w:sz="8" w:themeColor="accent4" w:color="8064A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5" w:color="4BACC6" w:val="single"/>
        <w:bottom w:space="0" w:sz="8" w:themeColor="accent5" w:color="4BACC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6" w:color="F79646" w:val="single"/>
        <w:bottom w:space="0" w:sz="8" w:themeColor="accent6" w:color="F7964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text1" w:color="000000" w:val="single"/>
        <w:bottom w:space="0" w:sz="8" w:themeColor="text1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1" w:color="4F81BD" w:val="single"/>
        <w:bottom w:space="0" w:sz="8" w:themeColor="accent1" w:color="4F81B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2" w:color="C0504D" w:val="single"/>
        <w:bottom w:space="0" w:sz="8" w:themeColor="accent2" w:color="C0504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3" w:color="9BBB59" w:val="single"/>
        <w:bottom w:space="0" w:sz="8" w:themeColor="accent3" w:color="9BBB59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4" w:color="8064A2" w:val="single"/>
        <w:bottom w:space="0" w:sz="8" w:themeColor="accent4" w:color="8064A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5" w:color="4BACC6" w:val="single"/>
        <w:bottom w:space="0" w:sz="8" w:themeColor="accent5" w:color="4BACC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6" w:color="F79646" w:val="single"/>
        <w:bottom w:space="0" w:sz="8" w:themeColor="accent6" w:color="F7964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18" w:color="auto" w:val="single"/>
        <w:bottom w:space="0" w:sz="18" w:color="auto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18" w:color="auto" w:val="single"/>
        <w:bottom w:space="0" w:sz="18" w:color="auto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18" w:color="auto" w:val="single"/>
        <w:bottom w:space="0" w:sz="18" w:color="auto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18" w:color="auto" w:val="single"/>
        <w:bottom w:space="0" w:sz="18" w:color="auto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18" w:color="auto" w:val="single"/>
        <w:bottom w:space="0" w:sz="18" w:color="auto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18" w:color="auto" w:val="single"/>
        <w:bottom w:space="0" w:sz="18" w:color="auto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18" w:color="auto" w:val="single"/>
        <w:bottom w:space="0" w:sz="18" w:color="auto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12" w:color="000000" w:val="single"/>
        <w:bottom w:space="0" w:sz="12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12" w:color="000000" w:val="single"/>
        <w:bottom w:space="0" w:sz="12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Ind w:type="dxa" w:w="0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Ind w:type="dxa" w:w="0"/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bottom w:space="0" w:sz="12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Ind w:type="dxa" w:w="0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Ind w:type="dxa" w:w="0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Ind w:type="dxa" w:w="0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Ind w:type="dxa" w:w="0"/>
      <w:tblBorders>
        <w:insideH w:space="0" w:sz="18" w:color="FFFFFF" w:val="single"/>
        <w:insideV w:space="0" w:sz="18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insideH w:space="0" w:sz="6" w:color="000000" w:val="single"/>
        <w:insideV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Ind w:type="dxa" w:w="0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Ind w:type="dxa" w:w="0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Ind w:type="dxa" w:w="0"/>
      <w:tblBorders>
        <w:bottom w:space="0" w:sz="12" w:color="80808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12" w:color="000000" w:val="single"/>
        <w:bottom w:space="0" w:sz="12" w:color="000000" w:val="single"/>
        <w:insideH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Ind w:type="dxa" w:w="0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Ind w:type="dxa" w:w="0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Ind w:type="dxa" w:w="0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12" w:color="008000" w:val="single"/>
        <w:bottom w:space="0" w:sz="12" w:color="008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left w:space="0" w:sz="6" w:color="000000" w:val="single"/>
        <w:right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  <w:tblCellMar>
        <w:top w:type="dxa" w:w="0"/>
        <w:left w:type="dxa" w:w="108"/>
        <w:bottom w:type="dxa" w:w="0"/>
        <w:right w:type="dxa" w:w="108"/>
      </w:tblCellMar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Ind w:type="dxa" w:w="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  <w:tblCellMar>
        <w:top w:type="dxa" w:w="0"/>
        <w:left w:type="dxa" w:w="108"/>
        <w:bottom w:type="dxa" w:w="0"/>
        <w:right w:type="dxa" w:w="108"/>
      </w:tblCellMar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Ind w:type="dxa" w:w="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  <w:tblCellMar>
        <w:top w:type="dxa" w:w="0"/>
        <w:left w:type="dxa" w:w="108"/>
        <w:bottom w:type="dxa" w:w="0"/>
        <w:right w:type="dxa" w:w="108"/>
      </w:tblCellMar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Ind w:type="dxa" w:w="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  <w:tblCellMar>
        <w:top w:type="dxa" w:w="0"/>
        <w:left w:type="dxa" w:w="108"/>
        <w:bottom w:type="dxa" w:w="0"/>
        <w:right w:type="dxa" w:w="108"/>
      </w:tblCellMar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numPr>
        <w:numId w:val="0"/>
      </w:num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0"/>
    <w:lsdException w:name="heading 6" w:qFormat="1" w:uiPriority="0"/>
    <w:lsdException w:name="heading 7" w:qFormat="1" w:uiPriority="0"/>
    <w:lsdException w:name="heading 8" w:qFormat="1" w:uiPriority="0"/>
    <w:lsdException w:name="heading 9" w:qFormat="1" w:uiPriority="0"/>
    <w:lsdException w:name="List" w:qFormat="1" w:uiPriority="0"/>
    <w:lsdException w:name="List Bullet" w:qFormat="1" w:uiPriority="0"/>
    <w:lsdException w:name="List Number" w:qFormat="1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qFormat="1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 w:uiPriority="0"/>
    <w:lsdException w:name="List Continue 2" w:qFormat="1" w:uiPriority="0"/>
    <w:lsdException w:name="List Continue 3" w:uiPriority="0"/>
    <w:lsdException w:name="List Continue 4" w:uiPriority="0"/>
    <w:lsdException w:name="List Continue 5" w:uiPriority="0"/>
    <w:lsdException w:name="Subtitle" w:qFormat="1" w:semiHidden="0" w:uiPriority="11" w:unhideWhenUsed="0"/>
    <w:lsdException w:name="Strong" w:qFormat="1" w:uiPriority="22"/>
    <w:lsdException w:name="Emphasis" w:qFormat="1" w:semiHidden="0" w:uiPriority="20" w:unhideWhenUsed="0"/>
    <w:lsdException w:name="Normal (Web)" w:uiPriority="0"/>
    <w:lsdException w:name="Table Grid" w:semiHidden="0" w:uiPriority="59" w:unhideWhenUsed="0"/>
    <w:lsdException w:name="No Spacing" w:qFormat="1" w:uiPriority="0"/>
    <w:lsdException w:name="List Paragraph" w:qFormat="1" w:uiPriority="34"/>
    <w:lsdException w:name="Quote" w:uiPriority="29"/>
    <w:lsdException w:name="Intense Quote" w:uiPriority="30"/>
    <w:lsdException w:name="Subtle Emphasis" w:qFormat="1" w:uiPriority="19"/>
    <w:lsdException w:name="Intense Emphasis" w:qFormat="1" w:uiPriority="21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EB0D4C"/>
    <w:pPr>
      <w:keepNext/>
      <w:keepLines/>
      <w:numPr>
        <w:numId w:val="22"/>
      </w:numPr>
      <w:spacing w:before="480"/>
      <w:outlineLvl w:val="0"/>
    </w:pPr>
    <w:rPr>
      <w:rFonts w:cstheme="majorBidi" w:eastAsiaTheme="majorEastAsia"/>
      <w:b/>
      <w:bCs/>
      <w:color w:themeColor="accent1" w:themeShade="BF" w:val="365F91"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EB0D4C"/>
    <w:pPr>
      <w:keepNext/>
      <w:numPr>
        <w:ilvl w:val="1"/>
        <w:numId w:val="22"/>
      </w:numPr>
      <w:jc w:val="center"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EB0D4C"/>
    <w:pPr>
      <w:keepNext/>
      <w:keepLines/>
      <w:numPr>
        <w:ilvl w:val="2"/>
        <w:numId w:val="22"/>
      </w:numPr>
      <w:spacing w:before="200"/>
      <w:outlineLvl w:val="2"/>
    </w:pPr>
    <w:rPr>
      <w:rFonts w:cstheme="majorBidi" w:eastAsiaTheme="majorEastAsia"/>
      <w:b/>
      <w:bCs/>
      <w:color w:themeColor="accent1" w:val="4F81BD"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EB0D4C"/>
    <w:pPr>
      <w:keepNext/>
      <w:keepLines/>
      <w:numPr>
        <w:ilvl w:val="3"/>
        <w:numId w:val="22"/>
      </w:numPr>
      <w:spacing w:before="200"/>
      <w:outlineLvl w:val="3"/>
    </w:pPr>
    <w:rPr>
      <w:rFonts w:asciiTheme="majorHAnsi" w:cstheme="majorBidi" w:eastAsiaTheme="majorEastAsia" w:hAnsiTheme="majorHAnsi"/>
      <w:b/>
      <w:bCs/>
      <w:i/>
      <w:iCs/>
      <w:color w:themeColor="accent1" w:val="4F81BD"/>
    </w:rPr>
  </w:style>
  <w:style w:styleId="Naslov5" w:type="paragraph">
    <w:name w:val="heading 5"/>
    <w:basedOn w:val="Normal"/>
    <w:next w:val="Normal"/>
    <w:link w:val="Naslov5Char"/>
    <w:rsid w:val="00EB0D4C"/>
    <w:pPr>
      <w:numPr>
        <w:ilvl w:val="4"/>
        <w:numId w:val="22"/>
      </w:numPr>
      <w:spacing w:after="0" w:before="120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numPr>
        <w:ilvl w:val="5"/>
        <w:numId w:val="22"/>
      </w:numPr>
      <w:spacing w:after="0" w:before="120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numPr>
        <w:ilvl w:val="6"/>
        <w:numId w:val="22"/>
      </w:numPr>
      <w:spacing w:after="0" w:before="120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numPr>
        <w:ilvl w:val="7"/>
        <w:numId w:val="22"/>
      </w:numPr>
      <w:spacing w:after="0" w:before="12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numPr>
        <w:ilvl w:val="8"/>
        <w:numId w:val="22"/>
      </w:numPr>
      <w:spacing w:after="0" w:before="120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uiPriority w:val="9"/>
    <w:rsid w:val="00EB0D4C"/>
    <w:rPr>
      <w:rFonts w:ascii="Times New Roman" w:cstheme="majorBidi" w:eastAsiaTheme="majorEastAsia" w:hAnsi="Times New Roman"/>
      <w:b/>
      <w:bCs/>
      <w:color w:themeColor="accent1" w:themeShade="BF" w:val="365F91"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uiPriority w:val="9"/>
    <w:rsid w:val="00EB0D4C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uiPriority w:val="9"/>
    <w:rsid w:val="00EB0D4C"/>
    <w:rPr>
      <w:rFonts w:ascii="Times New Roman" w:cstheme="majorBidi" w:eastAsiaTheme="majorEastAsia" w:hAnsi="Times New Roman"/>
      <w:b/>
      <w:bCs/>
      <w:color w:themeColor="accent1" w:val="4F81BD"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EB0D4C"/>
    <w:rPr>
      <w:rFonts w:asciiTheme="majorHAnsi" w:cstheme="majorBidi" w:eastAsiaTheme="majorEastAsia" w:hAnsiTheme="majorHAnsi"/>
      <w:b/>
      <w:bCs/>
      <w:i/>
      <w:iCs/>
      <w:color w:themeColor="accent1" w:val="4F81BD"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CCFFFF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numPr>
        <w:numId w:val="0"/>
      </w:numPr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Ind w:type="dxa" w:w="0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  <w:tblCellMar>
        <w:top w:type="dxa" w:w="0"/>
        <w:left w:type="dxa" w:w="108"/>
        <w:bottom w:type="dxa" w:w="0"/>
        <w:right w:type="dxa" w:w="108"/>
      </w:tblCellMar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Ind w:type="dxa" w:w="0"/>
      <w:tblBorders>
        <w:top w:color="000000" w:space="0" w:sz="8" w:themeColor="text1" w:val="single"/>
        <w:bottom w:color="000000" w:space="0" w:sz="8" w:themeColor="text1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Ind w:type="dxa" w:w="0"/>
      <w:tblBorders>
        <w:top w:color="4F81BD" w:space="0" w:sz="8" w:themeColor="accent1" w:val="single"/>
        <w:bottom w:color="4F81BD" w:space="0" w:sz="8" w:themeColor="accent1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Ind w:type="dxa" w:w="0"/>
      <w:tblBorders>
        <w:top w:color="C0504D" w:space="0" w:sz="8" w:themeColor="accent2" w:val="single"/>
        <w:bottom w:color="C0504D" w:space="0" w:sz="8" w:themeColor="accent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Ind w:type="dxa" w:w="0"/>
      <w:tblBorders>
        <w:top w:color="9BBB59" w:space="0" w:sz="8" w:themeColor="accent3" w:val="single"/>
        <w:bottom w:color="9BBB59" w:space="0" w:sz="8" w:themeColor="accent3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Ind w:type="dxa" w:w="0"/>
      <w:tblBorders>
        <w:top w:color="8064A2" w:space="0" w:sz="8" w:themeColor="accent4" w:val="single"/>
        <w:bottom w:color="8064A2" w:space="0" w:sz="8" w:themeColor="accent4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Ind w:type="dxa" w:w="0"/>
      <w:tblBorders>
        <w:top w:color="4BACC6" w:space="0" w:sz="8" w:themeColor="accent5" w:val="single"/>
        <w:bottom w:color="4BACC6" w:space="0" w:sz="8" w:themeColor="accent5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Ind w:type="dxa" w:w="0"/>
      <w:tblBorders>
        <w:top w:color="F79646" w:space="0" w:sz="8" w:themeColor="accent6" w:val="single"/>
        <w:bottom w:color="F79646" w:space="0" w:sz="8" w:themeColor="accent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000000" w:space="0" w:sz="8" w:themeColor="text1" w:val="single"/>
        <w:bottom w:color="000000" w:space="0" w:sz="8" w:themeColor="text1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4F81BD" w:space="0" w:sz="8" w:themeColor="accent1" w:val="single"/>
        <w:bottom w:color="4F81BD" w:space="0" w:sz="8" w:themeColor="accent1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C0504D" w:space="0" w:sz="8" w:themeColor="accent2" w:val="single"/>
        <w:bottom w:color="C0504D" w:space="0" w:sz="8" w:themeColor="accent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9BBB59" w:space="0" w:sz="8" w:themeColor="accent3" w:val="single"/>
        <w:bottom w:color="9BBB59" w:space="0" w:sz="8" w:themeColor="accent3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8064A2" w:space="0" w:sz="8" w:themeColor="accent4" w:val="single"/>
        <w:bottom w:color="8064A2" w:space="0" w:sz="8" w:themeColor="accent4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4BACC6" w:space="0" w:sz="8" w:themeColor="accent5" w:val="single"/>
        <w:bottom w:color="4BACC6" w:space="0" w:sz="8" w:themeColor="accent5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F79646" w:space="0" w:sz="8" w:themeColor="accent6" w:val="single"/>
        <w:bottom w:color="F79646" w:space="0" w:sz="8" w:themeColor="accent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auto" w:space="0" w:sz="18" w:val="single"/>
        <w:bottom w:color="auto" w:space="0" w:sz="18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auto" w:space="0" w:sz="18" w:val="single"/>
        <w:bottom w:color="auto" w:space="0" w:sz="18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auto" w:space="0" w:sz="18" w:val="single"/>
        <w:bottom w:color="auto" w:space="0" w:sz="18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auto" w:space="0" w:sz="18" w:val="single"/>
        <w:bottom w:color="auto" w:space="0" w:sz="18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auto" w:space="0" w:sz="18" w:val="single"/>
        <w:bottom w:color="auto" w:space="0" w:sz="18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auto" w:space="0" w:sz="18" w:val="single"/>
        <w:bottom w:color="auto" w:space="0" w:sz="18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auto" w:space="0" w:sz="18" w:val="single"/>
        <w:bottom w:color="auto" w:space="0" w:sz="18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12" w:val="single"/>
        <w:bottom w:color="000000" w:space="0" w:sz="12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12" w:val="single"/>
        <w:bottom w:color="000000" w:space="0" w:sz="12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Ind w:type="dxa" w:w="0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Ind w:type="dxa" w:w="0"/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bottom w:color="000000" w:space="0" w:sz="12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Ind w:type="dxa" w:w="0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Ind w:type="dxa" w:w="0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Ind w:type="dxa" w:w="0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Ind w:type="dxa" w:w="0"/>
      <w:tblBorders>
        <w:insideH w:color="FFFFFF" w:space="0" w:sz="18" w:val="single"/>
        <w:insideV w:color="FFFFFF" w:space="0" w:sz="18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insideH w:color="000000" w:space="0" w:sz="6" w:val="single"/>
        <w:insideV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Ind w:type="dxa" w:w="0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Ind w:type="dxa" w:w="0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Ind w:type="dxa" w:w="0"/>
      <w:tblBorders>
        <w:bottom w:color="808080" w:space="0" w:sz="1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12" w:val="single"/>
        <w:bottom w:color="000000" w:space="0" w:sz="12" w:val="single"/>
        <w:insideH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Ind w:type="dxa" w:w="0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Ind w:type="dxa" w:w="0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Ind w:type="dxa" w:w="0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8000" w:space="0" w:sz="12" w:val="single"/>
        <w:bottom w:color="008000" w:space="0" w:sz="12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left w:color="000000" w:space="0" w:sz="6" w:val="single"/>
        <w:right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  <w:tblCellMar>
        <w:top w:type="dxa" w:w="0"/>
        <w:left w:type="dxa" w:w="108"/>
        <w:bottom w:type="dxa" w:w="0"/>
        <w:right w:type="dxa" w:w="108"/>
      </w:tblCellMar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Ind w:type="dxa" w:w="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  <w:tblCellMar>
        <w:top w:type="dxa" w:w="0"/>
        <w:left w:type="dxa" w:w="108"/>
        <w:bottom w:type="dxa" w:w="0"/>
        <w:right w:type="dxa" w:w="108"/>
      </w:tblCellMar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Ind w:type="dxa" w:w="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  <w:tblCellMar>
        <w:top w:type="dxa" w:w="0"/>
        <w:left w:type="dxa" w:w="108"/>
        <w:bottom w:type="dxa" w:w="0"/>
        <w:right w:type="dxa" w:w="108"/>
      </w:tblCellMar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Ind w:type="dxa" w:w="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  <w:tblCellMar>
        <w:top w:type="dxa" w:w="0"/>
        <w:left w:type="dxa" w:w="108"/>
        <w:bottom w:type="dxa" w:w="0"/>
        <w:right w:type="dxa" w:w="108"/>
      </w:tblCellMar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numPr>
        <w:numId w:val="0"/>
      </w:num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6126454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emf"/><Relationship Id="rId18" Type="http://schemas.openxmlformats.org/officeDocument/2006/relationships/image" Target="media/image8.emf"/><Relationship Id="rId26" Type="http://schemas.openxmlformats.org/officeDocument/2006/relationships/image" Target="media/image16.emf"/><Relationship Id="rId3" Type="http://schemas.openxmlformats.org/officeDocument/2006/relationships/numbering" Target="numbering.xml"/><Relationship Id="rId21" Type="http://schemas.openxmlformats.org/officeDocument/2006/relationships/image" Target="media/image11.emf"/><Relationship Id="rId7" Type="http://schemas.openxmlformats.org/officeDocument/2006/relationships/webSettings" Target="webSettings.xml"/><Relationship Id="rId12" Type="http://schemas.openxmlformats.org/officeDocument/2006/relationships/image" Target="media/image2.emf"/><Relationship Id="rId17" Type="http://schemas.openxmlformats.org/officeDocument/2006/relationships/image" Target="media/image7.emf"/><Relationship Id="rId25" Type="http://schemas.openxmlformats.org/officeDocument/2006/relationships/image" Target="media/image15.emf"/><Relationship Id="rId2" Type="http://schemas.openxmlformats.org/officeDocument/2006/relationships/customXml" Target="../customXml/item2.xml"/><Relationship Id="rId16" Type="http://schemas.openxmlformats.org/officeDocument/2006/relationships/image" Target="media/image6.emf"/><Relationship Id="rId20" Type="http://schemas.openxmlformats.org/officeDocument/2006/relationships/image" Target="media/image10.emf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emf"/><Relationship Id="rId24" Type="http://schemas.openxmlformats.org/officeDocument/2006/relationships/image" Target="media/image14.emf"/><Relationship Id="rId32" Type="http://schemas.openxmlformats.org/officeDocument/2006/relationships/theme" Target="theme/theme1.xml"/><Relationship Id="rId5" Type="http://schemas.microsoft.com/office/2007/relationships/stylesWithEffects" Target="stylesWithEffects.xml"/><Relationship Id="rId15" Type="http://schemas.openxmlformats.org/officeDocument/2006/relationships/image" Target="media/image5.emf"/><Relationship Id="rId23" Type="http://schemas.openxmlformats.org/officeDocument/2006/relationships/image" Target="media/image13.emf"/><Relationship Id="rId28" Type="http://schemas.openxmlformats.org/officeDocument/2006/relationships/image" Target="media/image18.emf"/><Relationship Id="rId10" Type="http://schemas.openxmlformats.org/officeDocument/2006/relationships/hyperlink" Target="http://www.mojkvart.hr/" TargetMode="External"/><Relationship Id="rId19" Type="http://schemas.openxmlformats.org/officeDocument/2006/relationships/image" Target="media/image9.emf"/><Relationship Id="rId31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4.emf"/><Relationship Id="rId22" Type="http://schemas.openxmlformats.org/officeDocument/2006/relationships/image" Target="media/image12.emf"/><Relationship Id="rId27" Type="http://schemas.openxmlformats.org/officeDocument/2006/relationships/image" Target="media/image17.emf"/><Relationship Id="rId30" Type="http://schemas.openxmlformats.org/officeDocument/2006/relationships/header" Target="header1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>Sudnica 26</izvorni_sadrzaj>
    <derivirana_varijabla naziv="DomainObject.Prostorija.Naziv_1">Sudnica 26</derivirana_varijabla>
  </DomainObject.Prostorija.Naziv>
  <DomainObject.Prostorija.Oznaka>
    <izvorni_sadrzaj>Sudnica 26</izvorni_sadrzaj>
    <derivirana_varijabla naziv="DomainObject.Prostorija.Oznaka_1">Sudnica 26</derivirana_varijabla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>17. veljače 2016.</izvorni_sadrzaj>
    <derivirana_varijabla naziv="DomainObject.PlaniraniZavrsetakDatum_1">17. veljače 2016.</derivirana_varijabla>
  </DomainObject.PlaniraniZavrsetakDatum>
  <DomainObject.PlaniraniPocetakDatum>
    <izvorni_sadrzaj>17. veljače 2016.</izvorni_sadrzaj>
    <derivirana_varijabla naziv="DomainObject.PlaniraniPocetakDatum_1">17. veljače 2016.</derivirana_varijabla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>15:00</izvorni_sadrzaj>
    <derivirana_varijabla naziv="DomainObject.PlaniraniZavrsetakVrijeme_1">15:00</derivirana_varijabla>
  </DomainObject.PlaniraniZavrsetakVrijeme>
  <DomainObject.PlaniraniPocetakVrijeme>
    <izvorni_sadrzaj>10:15</izvorni_sadrzaj>
    <derivirana_varijabla naziv="DomainObject.PlaniraniPocetakVrijeme_1">10:15</derivirana_varijabla>
  </DomainObject.PlaniraniPocetakVrijeme>
  <DomainObject.UcesnikSudskeRadnjeListNaziv>
    <izvorni_sadrzaj>
      <item>LIPA  d.o.o. za poslovanje nekretninama i usluge</item>
      <item>Goran Nekić</item>
    </izvorni_sadrzaj>
    <derivirana_varijabla naziv="DomainObject.UcesnikSudskeRadnjeListNaziv_1">
      <item>LIPA  d.o.o. za poslovanje nekretninama i usluge</item>
      <item>Goran Nekić</item>
    </derivirana_varijabla>
  </DomainObject.UcesnikSudskeRadnjeListNaziv>
  <DomainObject.Zapisnik.BrojStranica>
    <izvorni_sadrzaj>0</izvorni_sadrzaj>
    <derivirana_varijabla naziv="DomainObject.Zapisnik.BrojStranica_1">0</derivirana_varijabla>
  </DomainObject.Zapisnik.BrojStranica>
  <DomainObject.Zapisnik.DatumKreiranja>
    <izvorni_sadrzaj>18. veljače 2016.</izvorni_sadrzaj>
    <derivirana_varijabla naziv="DomainObject.Zapisnik.DatumKreiranja_1">18. veljače 2016.</derivirana_varijabla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>Stpn-30/2015-18</izvorni_sadrzaj>
    <derivirana_varijabla naziv="DomainObject.Zapisnik.Oznaka_1">Stpn-30/2015-18</derivirana_varijabla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30</izvorni_sadrzaj>
    <derivirana_varijabla naziv="DomainObject.Predmet.Broj_1">30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27. svibnja 2015.</izvorni_sadrzaj>
    <derivirana_varijabla naziv="DomainObject.Predmet.DatumOsnivanja_1">27. svibnja 2015.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Stpn-30/2015</izvorni_sadrzaj>
    <derivirana_varijabla naziv="DomainObject.Predmet.OznakaBroj_1">Stpn-30/2015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LIPA  d.o.o. za poslovanje nekretninama i usluge</izvorni_sadrzaj>
    <derivirana_varijabla naziv="DomainObject.Predmet.ProtustrankaFormated_1">  LIPA  d.o.o. za poslovanje nekretninama i usluge</derivirana_varijabla>
  </DomainObject.Predmet.ProtustrankaFormated>
  <DomainObject.Predmet.ProtustrankaFormatedOIB>
    <izvorni_sadrzaj>  LIPA  d.o.o. za poslovanje nekretninama i usluge, OIB 03501238707</izvorni_sadrzaj>
    <derivirana_varijabla naziv="DomainObject.Predmet.ProtustrankaFormatedOIB_1">  LIPA  d.o.o. za poslovanje nekretninama i usluge, OIB 03501238707</derivirana_varijabla>
  </DomainObject.Predmet.ProtustrankaFormatedOIB>
  <DomainObject.Predmet.ProtustrankaFormatedWithAdress>
    <izvorni_sadrzaj> LIPA  d.o.o. za poslovanje nekretninama i usluge, Smoković 23/a, 23222 Zemunik Donji</izvorni_sadrzaj>
    <derivirana_varijabla naziv="DomainObject.Predmet.ProtustrankaFormatedWithAdress_1"> LIPA  d.o.o. za poslovanje nekretninama i usluge, Smoković 23/a, 23222 Zemunik Donji</derivirana_varijabla>
  </DomainObject.Predmet.ProtustrankaFormatedWithAdress>
  <DomainObject.Predmet.ProtustrankaFormatedWithAdressOIB>
    <izvorni_sadrzaj> LIPA  d.o.o. za poslovanje nekretninama i usluge, OIB 03501238707, Smoković 23/a, 23222 Zemunik Donji</izvorni_sadrzaj>
    <derivirana_varijabla naziv="DomainObject.Predmet.ProtustrankaFormatedWithAdressOIB_1"> LIPA  d.o.o. za poslovanje nekretninama i usluge, OIB 03501238707, Smoković 23/a, 23222 Zemunik Donji</derivirana_varijabla>
  </DomainObject.Predmet.ProtustrankaFormatedWithAdressOIB>
  <DomainObject.Predmet.ProtustrankaWithAdress>
    <izvorni_sadrzaj>LIPA  d.o.o. za poslovanje nekretninama i usluge Smoković 23/a, 23222 Zemunik Donji</izvorni_sadrzaj>
    <derivirana_varijabla naziv="DomainObject.Predmet.ProtustrankaWithAdress_1">LIPA  d.o.o. za poslovanje nekretninama i usluge Smoković 23/a, 23222 Zemunik Donji</derivirana_varijabla>
  </DomainObject.Predmet.ProtustrankaWithAdress>
  <DomainObject.Predmet.ProtustrankaWithAdressOIB>
    <izvorni_sadrzaj>LIPA  d.o.o. za poslovanje nekretninama i usluge, OIB 03501238707, Smoković 23/a, 23222 Zemunik Donji</izvorni_sadrzaj>
    <derivirana_varijabla naziv="DomainObject.Predmet.ProtustrankaWithAdressOIB_1">LIPA  d.o.o. za poslovanje nekretninama i usluge, OIB 03501238707, Smoković 23/a, 23222 Zemunik Donji</derivirana_varijabla>
  </DomainObject.Predmet.ProtustrankaWithAdressOIB>
  <DomainObject.Predmet.ProtustrankaNazivFormated>
    <izvorni_sadrzaj>LIPA  d.o.o. za poslovanje nekretninama i usluge</izvorni_sadrzaj>
    <derivirana_varijabla naziv="DomainObject.Predmet.ProtustrankaNazivFormated_1">LIPA  d.o.o. za poslovanje nekretninama i usluge</derivirana_varijabla>
  </DomainObject.Predmet.ProtustrankaNazivFormated>
  <DomainObject.Predmet.ProtustrankaNazivFormatedOIB>
    <izvorni_sadrzaj>LIPA  d.o.o. za poslovanje nekretninama i usluge, OIB 03501238707</izvorni_sadrzaj>
    <derivirana_varijabla naziv="DomainObject.Predmet.ProtustrankaNazivFormatedOIB_1">LIPA  d.o.o. za poslovanje nekretninama i usluge, OIB 03501238707</derivirana_varijabla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3</izvorni_sadrzaj>
    <derivirana_varijabla naziv="DomainObject.Predmet.Referada.Naziv_1">Referada 3</derivirana_varijabla>
  </DomainObject.Predmet.Referada.Naziv>
  <DomainObject.Predmet.Referada.Oznaka>
    <izvorni_sadrzaj>3</izvorni_sadrzaj>
    <derivirana_varijabla naziv="DomainObject.Predmet.Referada.Oznaka_1">3</derivirana_varijabla>
  </DomainObject.Predmet.Referada.Oznaka>
  <DomainObject.Predmet.Referada.Prostorija.Naziv>
    <izvorni_sadrzaj>Sudnica 34</izvorni_sadrzaj>
    <derivirana_varijabla naziv="DomainObject.Predmet.Referada.Prostorija.Naziv_1">Sudnica 34</derivirana_varijabla>
  </DomainObject.Predmet.Referada.Prostorija.Naziv>
  <DomainObject.Predmet.Referada.Prostorija.Oznaka>
    <izvorni_sadrzaj>Sudnica 34</izvorni_sadrzaj>
    <derivirana_varijabla naziv="DomainObject.Predmet.Referada.Prostorija.Oznaka_1">Sudnica 34</derivirana_varijabla>
  </DomainObject.Predmet.Referada.Prostorija.Oznaka>
  <DomainObject.Predmet.Referada.Sud.Naziv>
    <izvorni_sadrzaj>Trgovački sud u Zadru</izvorni_sadrzaj>
    <derivirana_varijabla naziv="DomainObject.Predmet.Referada.Sud.Naziv_1">Trgovački sud u Zadru</derivirana_varijabla>
  </DomainObject.Predmet.Referada.Sud.Naziv>
  <DomainObject.Predmet.Referada.Sudac>
    <izvorni_sadrzaj>Tina Grgas</izvorni_sadrzaj>
    <derivirana_varijabla naziv="DomainObject.Predmet.Referada.Sudac_1">Tina Grgas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</izvorni_sadrzaj>
    <derivirana_varijabla naziv="DomainObject.Predmet.StrankaFormated_1">  </derivirana_varijabla>
  </DomainObject.Predmet.StrankaFormated>
  <DomainObject.Predmet.StrankaFormatedOIB>
    <izvorni_sadrzaj>  </izvorni_sadrzaj>
    <derivirana_varijabla naziv="DomainObject.Predmet.StrankaFormatedOIB_1">  </derivirana_varijabla>
  </DomainObject.Predmet.StrankaFormatedOIB>
  <DomainObject.Predmet.StrankaFormatedWithAdress>
    <izvorni_sadrzaj> </izvorni_sadrzaj>
    <derivirana_varijabla naziv="DomainObject.Predmet.StrankaFormatedWithAdress_1"> </derivirana_varijabla>
  </DomainObject.Predmet.StrankaFormatedWithAdress>
  <DomainObject.Predmet.StrankaFormatedWithAdressOIB>
    <izvorni_sadrzaj> </izvorni_sadrzaj>
    <derivirana_varijabla naziv="DomainObject.Predmet.StrankaFormatedWithAdressOIB_1"> </derivirana_varijabla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>Zadar</izvorni_sadrzaj>
    <derivirana_varijabla naziv="DomainObject.Predmet.Sud.Adresa.Naselje_1">Zadar</derivirana_varijabla>
  </DomainObject.Predmet.Sud.Adresa.Naselje>
  <DomainObject.Predmet.Sud.Adresa.NaseljeLokativ>
    <izvorni_sadrzaj>Zadru</izvorni_sadrzaj>
    <derivirana_varijabla naziv="DomainObject.Predmet.Sud.Adresa.NaseljeLokativ_1">Zadru</derivirana_varijabla>
  </DomainObject.Predmet.Sud.Adresa.NaseljeLokativ>
  <DomainObject.Predmet.Sud.Adresa.PostBroj>
    <izvorni_sadrzaj>23000</izvorni_sadrzaj>
    <derivirana_varijabla naziv="DomainObject.Predmet.Sud.Adresa.PostBroj_1">23000</derivirana_varijabla>
  </DomainObject.Predmet.Sud.Adresa.PostBroj>
  <DomainObject.Predmet.Sud.Adresa.UlicaIKBR>
    <izvorni_sadrzaj>Dr. Franje Tuđmana 35</izvorni_sadrzaj>
    <derivirana_varijabla naziv="DomainObject.Predmet.Sud.Adresa.UlicaIKBR_1">Dr. Franje Tuđmana 35</derivirana_varijabla>
  </DomainObject.Predmet.Sud.Adresa.UlicaIKBR>
  <DomainObject.Predmet.Sud.Naziv>
    <izvorni_sadrzaj>Trgovački sud u Zadru</izvorni_sadrzaj>
    <derivirana_varijabla naziv="DomainObject.Predmet.Sud.Naziv_1">Trgovački sud u Zadru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3</izvorni_sadrzaj>
    <derivirana_varijabla naziv="DomainObject.Predmet.TrenutnaLokacijaSpisa.Naziv_1">Referada 3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Zadru</izvorni_sadrzaj>
    <derivirana_varijabla naziv="DomainObject.Predmet.TrenutnaLokacijaSpisa.Sud.Naziv_1">Trgovački sud u Zadru</derivirana_varijabla>
  </DomainObject.Predmet.TrenutnaLokacijaSpisa.Sud.Naziv>
  <DomainObject.Predmet.TrenutnaVrijednost>
    <izvorni_sadrzaj>1824621.62</izvorni_sadrzaj>
    <derivirana_varijabla naziv="DomainObject.Predmet.TrenutnaVrijednost_1">1824621.62</derivirana_varijabla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Pisarnica</izvorni_sadrzaj>
    <derivirana_varijabla naziv="DomainObject.Predmet.UstrojstvenaJedinicaVodi.Oznaka_1">Pisarnica</derivirana_varijabla>
  </DomainObject.Predmet.UstrojstvenaJedinicaVodi.Oznaka>
  <DomainObject.Predmet.UstrojstvenaJedinicaVodi.Prostorija.Naziv>
    <izvorni_sadrzaj>Sudnica 26</izvorni_sadrzaj>
    <derivirana_varijabla naziv="DomainObject.Predmet.UstrojstvenaJedinicaVodi.Prostorija.Naziv_1">Sudnica 26</derivirana_varijabla>
  </DomainObject.Predmet.UstrojstvenaJedinicaVodi.Prostorija.Naziv>
  <DomainObject.Predmet.UstrojstvenaJedinicaVodi.Prostorija.Oznaka>
    <izvorni_sadrzaj>Sudnica 26</izvorni_sadrzaj>
    <derivirana_varijabla naziv="DomainObject.Predmet.UstrojstvenaJedinicaVodi.Prostorija.Oznaka_1">Sudnica 26</derivirana_varijabla>
  </DomainObject.Predmet.UstrojstvenaJedinicaVodi.Prostorija.Oznaka>
  <DomainObject.Predmet.UstrojstvenaJedinicaVodi.Sud.Naziv>
    <izvorni_sadrzaj>Trgovački sud u Zadru</izvorni_sadrzaj>
    <derivirana_varijabla naziv="DomainObject.Predmet.UstrojstvenaJedinicaVodi.Sud.Naziv_1">Trgovački sud u Zadru</derivirana_varijabla>
  </DomainObject.Predmet.UstrojstvenaJedinicaVodi.Sud.Naziv>
  <DomainObject.Predmet.VrstaSpora.Naziv>
    <izvorni_sadrzaj>Postupak predstečajne nagodbe</izvorni_sadrzaj>
    <derivirana_varijabla naziv="DomainObject.Predmet.VrstaSpora.Naziv_1">Postupak predstečajne nagodbe</derivirana_varijabla>
  </DomainObject.Predmet.VrstaSpora.Naziv>
  <DomainObject.Predmet.Zapisnicar>
    <izvorni_sadrzaj>Nena Mužanović</izvorni_sadrzaj>
    <derivirana_varijabla naziv="DomainObject.Predmet.Zapisnicar_1">Nena Mužanović</derivirana_varijabla>
  </DomainObject.Predmet.Zapisnicar>
  <DomainObject.Predmet.StrankaListFormated>
    <izvorni_sadrzaj>
      <item/>
    </izvorni_sadrzaj>
    <derivirana_varijabla naziv="DomainObject.Predmet.StrankaListFormated_1">
      <item/>
    </derivirana_varijabla>
  </DomainObject.Predmet.StrankaListFormated>
  <DomainObject.Predmet.StrankaListFormatedOIB>
    <izvorni_sadrzaj>
      <item/>
    </izvorni_sadrzaj>
    <derivirana_varijabla naziv="DomainObject.Predmet.StrankaListFormatedOIB_1">
      <item/>
    </derivirana_varijabla>
  </DomainObject.Predmet.StrankaListFormatedOIB>
  <DomainObject.Predmet.StrankaListFormatedWithAdress>
    <izvorni_sadrzaj>
      <item/>
    </izvorni_sadrzaj>
    <derivirana_varijabla naziv="DomainObject.Predmet.StrankaListFormatedWithAdress_1">
      <item/>
    </derivirana_varijabla>
  </DomainObject.Predmet.StrankaListFormatedWithAdress>
  <DomainObject.Predmet.StrankaListFormatedWithAdressOIB>
    <izvorni_sadrzaj>
      <item/>
    </izvorni_sadrzaj>
    <derivirana_varijabla naziv="DomainObject.Predmet.StrankaListFormatedWithAdressOIB_1">
      <item/>
    </derivirana_varijabla>
  </DomainObject.Predmet.StrankaListFormatedWithAdressOIB>
  <DomainObject.Predmet.StrankaListNazivFormated>
    <izvorni_sadrzaj>
      <item/>
    </izvorni_sadrzaj>
    <derivirana_varijabla naziv="DomainObject.Predmet.StrankaListNazivFormated_1">
      <item/>
    </derivirana_varijabla>
  </DomainObject.Predmet.StrankaListNazivFormated>
  <DomainObject.Predmet.StrankaListNazivFormatedOIB>
    <izvorni_sadrzaj>
      <item/>
    </izvorni_sadrzaj>
    <derivirana_varijabla naziv="DomainObject.Predmet.StrankaListNazivFormatedOIB_1">
      <item/>
    </derivirana_varijabla>
  </DomainObject.Predmet.StrankaListNazivFormatedOIB>
  <DomainObject.Predmet.ProtuStrankaListFormated>
    <izvorni_sadrzaj>
      <item>LIPA  d.o.o. za poslovanje nekretninama i usluge</item>
    </izvorni_sadrzaj>
    <derivirana_varijabla naziv="DomainObject.Predmet.ProtuStrankaListFormated_1">
      <item>LIPA  d.o.o. za poslovanje nekretninama i usluge</item>
    </derivirana_varijabla>
  </DomainObject.Predmet.ProtuStrankaListFormated>
  <DomainObject.Predmet.ProtuStrankaListFormatedOIB>
    <izvorni_sadrzaj>
      <item>LIPA  d.o.o. za poslovanje nekretninama i usluge, OIB 03501238707</item>
    </izvorni_sadrzaj>
    <derivirana_varijabla naziv="DomainObject.Predmet.ProtuStrankaListFormatedOIB_1">
      <item>LIPA  d.o.o. za poslovanje nekretninama i usluge, OIB 03501238707</item>
    </derivirana_varijabla>
  </DomainObject.Predmet.ProtuStrankaListFormatedOIB>
  <DomainObject.Predmet.ProtuStrankaListFormatedWithAdress>
    <izvorni_sadrzaj>
      <item>LIPA  d.o.o. za poslovanje nekretninama i usluge, Smoković 23/a, 23222 Zemunik Donji</item>
    </izvorni_sadrzaj>
    <derivirana_varijabla naziv="DomainObject.Predmet.ProtuStrankaListFormatedWithAdress_1">
      <item>LIPA  d.o.o. za poslovanje nekretninama i usluge, Smoković 23/a, 23222 Zemunik Donji</item>
    </derivirana_varijabla>
  </DomainObject.Predmet.ProtuStrankaListFormatedWithAdress>
  <DomainObject.Predmet.ProtuStrankaListFormatedWithAdressOIB>
    <izvorni_sadrzaj>
      <item>LIPA  d.o.o. za poslovanje nekretninama i usluge, OIB 03501238707, Smoković 23/a, 23222 Zemunik Donji</item>
    </izvorni_sadrzaj>
    <derivirana_varijabla naziv="DomainObject.Predmet.ProtuStrankaListFormatedWithAdressOIB_1">
      <item>LIPA  d.o.o. za poslovanje nekretninama i usluge, OIB 03501238707, Smoković 23/a, 23222 Zemunik Donji</item>
    </derivirana_varijabla>
  </DomainObject.Predmet.ProtuStrankaListFormatedWithAdressOIB>
  <DomainObject.Predmet.ProtuStrankaListNazivFormated>
    <izvorni_sadrzaj>
      <item>LIPA  d.o.o. za poslovanje nekretninama i usluge</item>
    </izvorni_sadrzaj>
    <derivirana_varijabla naziv="DomainObject.Predmet.ProtuStrankaListNazivFormated_1">
      <item>LIPA  d.o.o. za poslovanje nekretninama i usluge</item>
    </derivirana_varijabla>
  </DomainObject.Predmet.ProtuStrankaListNazivFormated>
  <DomainObject.Predmet.ProtuStrankaListNazivFormatedOIB>
    <izvorni_sadrzaj>
      <item>LIPA  d.o.o. za poslovanje nekretninama i usluge, OIB 03501238707</item>
    </izvorni_sadrzaj>
    <derivirana_varijabla naziv="DomainObject.Predmet.ProtuStrankaListNazivFormatedOIB_1">
      <item>LIPA  d.o.o. za poslovanje nekretninama i usluge, OIB 03501238707</item>
    </derivirana_varijabla>
  </DomainObject.Predmet.ProtuStrankaListNazivFormatedOIB>
  <DomainObject.Predmet.OstaliListFormated>
    <izvorni_sadrzaj>
      <item>Goran Nekić</item>
    </izvorni_sadrzaj>
    <derivirana_varijabla naziv="DomainObject.Predmet.OstaliListFormated_1">
      <item>Goran Nekić</item>
    </derivirana_varijabla>
  </DomainObject.Predmet.OstaliListFormated>
  <DomainObject.Predmet.OstaliListFormatedOIB>
    <izvorni_sadrzaj>
      <item>Goran Nekić</item>
    </izvorni_sadrzaj>
    <derivirana_varijabla naziv="DomainObject.Predmet.OstaliListFormatedOIB_1">
      <item>Goran Nekić</item>
    </derivirana_varijabla>
  </DomainObject.Predmet.OstaliListFormatedOIB>
  <DomainObject.Predmet.OstaliListFormatedWithAdress>
    <izvorni_sadrzaj>
      <item>Goran Nekić, M. Vedrića 4, 23242 Posedarje</item>
    </izvorni_sadrzaj>
    <derivirana_varijabla naziv="DomainObject.Predmet.OstaliListFormatedWithAdress_1">
      <item>Goran Nekić, M. Vedrića 4, 23242 Posedarje</item>
    </derivirana_varijabla>
  </DomainObject.Predmet.OstaliListFormatedWithAdress>
  <DomainObject.Predmet.OstaliListFormatedWithAdressOIB>
    <izvorni_sadrzaj>
      <item>Goran Nekić, M. Vedrića 4, 23242 Posedarje</item>
    </izvorni_sadrzaj>
    <derivirana_varijabla naziv="DomainObject.Predmet.OstaliListFormatedWithAdressOIB_1">
      <item>Goran Nekić, M. Vedrića 4, 23242 Posedarje</item>
    </derivirana_varijabla>
  </DomainObject.Predmet.OstaliListFormatedWithAdressOIB>
  <DomainObject.Predmet.OstaliListNazivFormated>
    <izvorni_sadrzaj>
      <item>Goran Nekić</item>
    </izvorni_sadrzaj>
    <derivirana_varijabla naziv="DomainObject.Predmet.OstaliListNazivFormated_1">
      <item>Goran Nekić</item>
    </derivirana_varijabla>
  </DomainObject.Predmet.OstaliListNazivFormated>
  <DomainObject.Predmet.OstaliListNazivFormatedOIB>
    <izvorni_sadrzaj>
      <item>Goran Nekić</item>
    </izvorni_sadrzaj>
    <derivirana_varijabla naziv="DomainObject.Predmet.OstaliListNazivFormatedOIB_1">
      <item>Goran Nekić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18. veljače 2016.</izvorni_sadrzaj>
    <derivirana_varijabla naziv="DomainObject.Datum_1">18. veljače 2016.</derivirana_varijabla>
  </DomainObject.Datum>
  <DomainObject.PoslovniBrojDokumenta>
    <izvorni_sadrzaj>Stpn-30/2015-18</izvorni_sadrzaj>
    <derivirana_varijabla naziv="DomainObject.PoslovniBrojDokumenta_1">Stpn-30/2015-18</derivirana_varijabla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>LIPA  d.o.o. za poslovanje nekretninama i usluge</izvorni_sadrzaj>
    <derivirana_varijabla naziv="DomainObject.Predmet.ProtustrankaIDrugi_1">LIPA  d.o.o. za poslovanje nekretninama i usluge</derivirana_varijabla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>LIPA  d.o.o. za poslovanje nekretninama i usluge, OIB 03501238707, Smoković 23/a, 23222 Zemunik Donji</izvorni_sadrzaj>
    <derivirana_varijabla naziv="DomainObject.Predmet.ProtustrankaIDrugiAdressOIB_1">LIPA  d.o.o. za poslovanje nekretninama i usluge, OIB 03501238707, Smoković 23/a, 23222 Zemunik Donji</derivirana_varijabla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LIPA  d.o.o. za poslovanje nekretninama i usluge</item>
      <item>Goran Nekić</item>
    </izvorni_sadrzaj>
    <derivirana_varijabla naziv="DomainObject.Predmet.SudioniciListNaziv_1">
      <item>LIPA  d.o.o. za poslovanje nekretninama i usluge</item>
      <item>Goran Nekić</item>
    </derivirana_varijabla>
  </DomainObject.Predmet.SudioniciListNaziv>
  <DomainObject.Predmet.SudioniciListAdressOIB>
    <izvorni_sadrzaj>
      <item>LIPA  d.o.o. za poslovanje nekretninama i usluge, OIB 03501238707, Smoković 23/a,23222 Zemunik Donji</item>
      <item>Goran Nekić, M. Vedrića 4,23242 Posedarje</item>
    </izvorni_sadrzaj>
    <derivirana_varijabla naziv="DomainObject.Predmet.SudioniciListAdressOIB_1">
      <item>LIPA  d.o.o. za poslovanje nekretninama i usluge, OIB 03501238707, Smoković 23/a,23222 Zemunik Donji</item>
      <item>Goran Nekić, M. Vedrića 4,23242 Posedarje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1B6CF4C6-DA3C-4BF4-A047-99B3AE207E9C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13</properties:Pages>
  <properties:Words>1763</properties:Words>
  <properties:Characters>10322</properties:Characters>
  <properties:Lines>326</properties:Lines>
  <properties:Paragraphs>119</properties:Paragraphs>
  <properties:TotalTime>27</properties:TotalTime>
  <properties:ScaleCrop>false</properties:ScaleCrop>
  <properties: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/>
    </vt:vector>
  </properties:TitlesOfParts>
  <properties:LinksUpToDate>false</properties:LinksUpToDate>
  <properties:CharactersWithSpaces>12256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2013-09-22T18:39:00Z</dcterms:created>
  <dc:creator>Ratko Gospodnetić, ZI5 d.o.o. Zagreb</dc:creator>
  <dc:description>Ovaj predložak služi kao osnova za kreiranje novih eSPIS predložaka tijekom obrade sudskih dokumenata.</dc:description>
  <cp:lastModifiedBy>Josipa Dorkin</cp:lastModifiedBy>
  <dcterms:modified xmlns:xsi="http://www.w3.org/2001/XMLSchema-instance" xsi:type="dcterms:W3CDTF">2016-02-18T08:31:00Z</dcterms:modified>
  <cp:revision>6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true</vt:bool>
  </prop:property>
  <prop:property name="Saved" pid="3" fmtid="{D5CDD505-2E9C-101B-9397-08002B2CF9AE}">
    <vt:bool>true</vt:bool>
  </prop:property>
  <prop:property name="BrojStranica" pid="4" fmtid="{D5CDD505-2E9C-101B-9397-08002B2CF9AE}">
    <vt:i4>13</vt:i4>
  </prop:property>
  <prop:property name="Naslov" pid="5" fmtid="{D5CDD505-2E9C-101B-9397-08002B2CF9AE}">
    <vt:lpwstr>Stpn-30/2015-18 / Zapisnik - Ročište za sklapanje predstečajne nagodbe</vt:lpwstr>
  </prop:property>
  <prop:property name="Predlozak_id" pid="6" fmtid="{D5CDD505-2E9C-101B-9397-08002B2CF9AE}">
    <vt:lpwstr>1000000458</vt:lpwstr>
  </prop:property>
  <prop:property name="Predlozak_oznaka" pid="7" fmtid="{D5CDD505-2E9C-101B-9397-08002B2CF9AE}">
    <vt:lpwstr>ZA0000</vt:lpwstr>
  </prop:property>
  <prop:property name="Predlozak_naziv" pid="8" fmtid="{D5CDD505-2E9C-101B-9397-08002B2CF9AE}">
    <vt:lpwstr>Potpuno prazni predložak - zapisnik</vt:lpwstr>
  </prop:property>
</prop:Properties>
</file>