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18b56" w14:paraId="e318b56" w:rsidRDefault="003E730C" w:rsidP="00D17329" w:rsidR="00B46C6F">
      <w:pPr>
        <w:pStyle w:val="Zaglavlje"/>
        <w15:collapsed w:val="false"/>
        <w:rPr>
          <w:rFonts w:hAnsi="Times New Roman" w:ascii="Times New Roman"/>
          <w:szCs w:val="24"/>
          <w:lang w:val="hr-HR"/>
        </w:rPr>
      </w:pPr>
      <w:bookmarkStart w:name="_GoBack" w:id="0"/>
      <w:bookmarkEnd w:id="0"/>
      <w:r>
        <w:rPr>
          <w:noProof/>
          <w:lang w:val="hr-HR"/>
        </w:rPr>
        <w:t xml:space="preserve">         </w:t>
      </w:r>
      <w:r>
        <w:rPr>
          <w:noProof/>
          <w:lang w:val="hr-HR"/>
        </w:rPr>
        <w:drawing>
          <wp:inline distR="0" distL="0" distB="0" distT="0">
            <wp:extent cy="962025"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 xml:space="preserve">REPUBLIKA HRVATSKA </w:t>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Trgovački sud u Zagrebu</w:t>
      </w:r>
    </w:p>
    <w:p w:rsidRDefault="008679BD"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Zagreb, Amruševa 2/II</w:t>
      </w:r>
      <w:r w:rsidR="00D17329" w:rsidRPr="004453B3">
        <w:rPr>
          <w:rFonts w:hAnsi="Times New Roman" w:ascii="Times New Roman"/>
          <w:szCs w:val="24"/>
          <w:lang w:val="hr-HR"/>
        </w:rPr>
        <w:t xml:space="preserve"> </w:t>
      </w:r>
    </w:p>
    <w:p w:rsidRDefault="008679BD" w:rsidP="004431B0" w:rsidR="00D17329" w:rsidRPr="004453B3">
      <w:pPr>
        <w:tabs>
          <w:tab w:pos="7238" w:val="left"/>
        </w:tabs>
        <w:rPr>
          <w:rFonts w:hAnsi="Times New Roman" w:ascii="Times New Roman"/>
          <w:szCs w:val="24"/>
          <w:lang w:val="hr-HR"/>
        </w:rPr>
      </w:pPr>
      <w:r w:rsidRPr="004453B3">
        <w:rPr>
          <w:rFonts w:hAnsi="Times New Roman" w:ascii="Times New Roman"/>
          <w:szCs w:val="24"/>
          <w:lang w:val="hr-HR"/>
        </w:rPr>
        <w:tab/>
      </w:r>
      <w:r w:rsidR="00E81229">
        <w:rPr>
          <w:rFonts w:hAnsi="Times New Roman" w:ascii="Times New Roman"/>
          <w:szCs w:val="24"/>
          <w:lang w:val="hr-HR"/>
        </w:rPr>
        <w:t xml:space="preserve">     </w:t>
      </w:r>
      <w:r w:rsidR="00B16C1E">
        <w:rPr>
          <w:rFonts w:hAnsi="Times New Roman" w:ascii="Times New Roman"/>
          <w:szCs w:val="24"/>
          <w:lang w:val="hr-HR"/>
        </w:rPr>
        <w:t>48</w:t>
      </w:r>
      <w:r w:rsidR="003E730C">
        <w:rPr>
          <w:rFonts w:hAnsi="Times New Roman" w:ascii="Times New Roman"/>
          <w:szCs w:val="24"/>
          <w:lang w:val="hr-HR"/>
        </w:rPr>
        <w:t>.</w:t>
      </w:r>
      <w:r w:rsidR="00B16C1E">
        <w:rPr>
          <w:rFonts w:hAnsi="Times New Roman" w:ascii="Times New Roman"/>
          <w:szCs w:val="24"/>
          <w:lang w:val="hr-HR"/>
        </w:rPr>
        <w:t xml:space="preserve"> </w:t>
      </w:r>
      <w:r w:rsidRPr="004453B3">
        <w:rPr>
          <w:rFonts w:hAnsi="Times New Roman" w:ascii="Times New Roman"/>
          <w:szCs w:val="24"/>
          <w:lang w:val="hr-HR"/>
        </w:rPr>
        <w:t>St-</w:t>
      </w:r>
      <w:r w:rsidR="00E81229">
        <w:rPr>
          <w:rFonts w:hAnsi="Times New Roman" w:ascii="Times New Roman"/>
          <w:szCs w:val="24"/>
          <w:lang w:val="hr-HR"/>
        </w:rPr>
        <w:t>249/17</w:t>
      </w:r>
    </w:p>
    <w:p w:rsidRDefault="00D17329" w:rsidP="00D17329" w:rsidR="00D17329" w:rsidRPr="004453B3">
      <w:pPr>
        <w:jc w:val="center"/>
        <w:rPr>
          <w:rFonts w:hAnsi="Times New Roman" w:ascii="Times New Roman"/>
          <w:szCs w:val="24"/>
          <w:lang w:val="hr-HR"/>
        </w:rPr>
      </w:pPr>
    </w:p>
    <w:p w:rsidRDefault="00BC22DC" w:rsidP="00F20CFA" w:rsidR="00BC22DC">
      <w:pPr>
        <w:jc w:val="center"/>
        <w:rPr>
          <w:rFonts w:hAnsi="Times New Roman" w:ascii="Times New Roman"/>
          <w:szCs w:val="24"/>
        </w:rPr>
      </w:pPr>
    </w:p>
    <w:p w:rsidRDefault="007F24AA" w:rsidP="00F20CFA" w:rsidR="007F24AA" w:rsidRPr="004453B3">
      <w:pPr>
        <w:jc w:val="center"/>
        <w:rPr>
          <w:rFonts w:hAnsi="Times New Roman" w:ascii="Times New Roman"/>
          <w:szCs w:val="24"/>
        </w:rPr>
      </w:pPr>
      <w:r w:rsidRPr="004453B3">
        <w:rPr>
          <w:rFonts w:hAnsi="Times New Roman" w:ascii="Times New Roman"/>
          <w:szCs w:val="24"/>
        </w:rPr>
        <w:t xml:space="preserve">R E P U B L I K </w:t>
      </w:r>
      <w:r w:rsidR="00A7799D">
        <w:rPr>
          <w:rFonts w:hAnsi="Times New Roman" w:ascii="Times New Roman"/>
          <w:szCs w:val="24"/>
        </w:rPr>
        <w:t>A</w:t>
      </w:r>
      <w:r w:rsidRPr="004453B3">
        <w:rPr>
          <w:rFonts w:hAnsi="Times New Roman" w:ascii="Times New Roman"/>
          <w:szCs w:val="24"/>
        </w:rPr>
        <w:t xml:space="preserve">  </w:t>
      </w:r>
      <w:r w:rsidR="008679BD" w:rsidRPr="004453B3">
        <w:rPr>
          <w:rFonts w:hAnsi="Times New Roman" w:ascii="Times New Roman"/>
          <w:szCs w:val="24"/>
        </w:rPr>
        <w:t xml:space="preserve"> </w:t>
      </w:r>
      <w:r w:rsidRPr="004453B3">
        <w:rPr>
          <w:rFonts w:hAnsi="Times New Roman" w:ascii="Times New Roman"/>
          <w:szCs w:val="24"/>
        </w:rPr>
        <w:t xml:space="preserve">H R V A T S K </w:t>
      </w:r>
      <w:r w:rsidR="00A7799D">
        <w:rPr>
          <w:rFonts w:hAnsi="Times New Roman" w:ascii="Times New Roman"/>
          <w:szCs w:val="24"/>
        </w:rPr>
        <w:t>A</w:t>
      </w:r>
    </w:p>
    <w:p w:rsidRDefault="00D17329" w:rsidP="00D17329" w:rsidR="00D17329" w:rsidRPr="004453B3">
      <w:pPr>
        <w:jc w:val="both"/>
        <w:rPr>
          <w:rFonts w:hAnsi="Times New Roman" w:ascii="Times New Roman"/>
          <w:szCs w:val="24"/>
          <w:lang w:val="hr-HR"/>
        </w:rPr>
      </w:pPr>
    </w:p>
    <w:p w:rsidRDefault="00A345BC" w:rsidP="00D17329" w:rsidR="00D17329" w:rsidRPr="004453B3">
      <w:pPr>
        <w:jc w:val="center"/>
        <w:rPr>
          <w:rFonts w:hAnsi="Times New Roman" w:ascii="Times New Roman"/>
          <w:szCs w:val="24"/>
          <w:lang w:val="hr-HR"/>
        </w:rPr>
      </w:pPr>
      <w:r>
        <w:rPr>
          <w:rFonts w:hAnsi="Times New Roman" w:ascii="Times New Roman"/>
          <w:szCs w:val="24"/>
          <w:lang w:val="hr-HR"/>
        </w:rPr>
        <w:t>R J E Š E N</w:t>
      </w:r>
      <w:r w:rsidR="00D17329" w:rsidRPr="004453B3">
        <w:rPr>
          <w:rFonts w:hAnsi="Times New Roman" w:ascii="Times New Roman"/>
          <w:szCs w:val="24"/>
          <w:lang w:val="hr-HR"/>
        </w:rPr>
        <w:t>J E</w:t>
      </w:r>
    </w:p>
    <w:p w:rsidRDefault="003E730C" w:rsidP="003E730C" w:rsidR="003E730C">
      <w:pPr>
        <w:jc w:val="both"/>
        <w:rPr>
          <w:rFonts w:hAnsi="Times New Roman" w:ascii="Times New Roman"/>
          <w:szCs w:val="24"/>
          <w:lang w:val="hr-HR"/>
        </w:rPr>
      </w:pPr>
    </w:p>
    <w:p w:rsidRDefault="009A15E0" w:rsidP="00061450" w:rsidR="00A345BC">
      <w:pPr>
        <w:ind w:firstLine="708"/>
        <w:jc w:val="both"/>
        <w:rPr>
          <w:rFonts w:hAnsi="Times New Roman" w:ascii="Times New Roman"/>
        </w:rPr>
      </w:pPr>
      <w:r>
        <w:rPr>
          <w:rFonts w:hAnsi="Times New Roman" w:ascii="Times New Roman"/>
          <w:szCs w:val="24"/>
          <w:lang w:val="hr-HR"/>
        </w:rPr>
        <w:t>Trgovački sud u Zagrebu po sucu</w:t>
      </w:r>
      <w:r w:rsidR="003E730C">
        <w:rPr>
          <w:rFonts w:hAnsi="Times New Roman" w:ascii="Times New Roman"/>
          <w:szCs w:val="24"/>
          <w:lang w:val="hr-HR"/>
        </w:rPr>
        <w:t xml:space="preserve"> toga suda</w:t>
      </w:r>
      <w:r>
        <w:rPr>
          <w:rFonts w:hAnsi="Times New Roman" w:ascii="Times New Roman"/>
          <w:szCs w:val="24"/>
          <w:lang w:val="hr-HR"/>
        </w:rPr>
        <w:t xml:space="preserve"> </w:t>
      </w:r>
      <w:r w:rsidR="00B16C1E">
        <w:rPr>
          <w:rFonts w:hAnsi="Times New Roman" w:ascii="Times New Roman"/>
          <w:szCs w:val="24"/>
          <w:lang w:val="hr-HR"/>
        </w:rPr>
        <w:t>Vesni Sremac Šoštar</w:t>
      </w:r>
      <w:r w:rsidR="00D17329" w:rsidRPr="004453B3">
        <w:rPr>
          <w:rFonts w:hAnsi="Times New Roman" w:ascii="Times New Roman"/>
          <w:szCs w:val="24"/>
          <w:lang w:val="hr-HR"/>
        </w:rPr>
        <w:t xml:space="preserve"> u skraće</w:t>
      </w:r>
      <w:r>
        <w:rPr>
          <w:rFonts w:hAnsi="Times New Roman" w:ascii="Times New Roman"/>
          <w:szCs w:val="24"/>
          <w:lang w:val="hr-HR"/>
        </w:rPr>
        <w:t>nom stečajnom postupku pokrenuto</w:t>
      </w:r>
      <w:r w:rsidR="00D746BF">
        <w:rPr>
          <w:rFonts w:hAnsi="Times New Roman" w:ascii="Times New Roman"/>
          <w:szCs w:val="24"/>
          <w:lang w:val="hr-HR"/>
        </w:rPr>
        <w:t xml:space="preserve">m po zahtjevu </w:t>
      </w:r>
      <w:r w:rsidR="006E39E6" w:rsidRPr="006E39E6">
        <w:rPr>
          <w:rFonts w:hAnsi="Times New Roman" w:ascii="Times New Roman"/>
          <w:szCs w:val="24"/>
          <w:lang w:val="hr-HR"/>
        </w:rPr>
        <w:t>FINA Regionalni centar Zagreb</w:t>
      </w:r>
      <w:r w:rsidR="00061450">
        <w:rPr>
          <w:rFonts w:hAnsi="Times New Roman" w:ascii="Times New Roman"/>
          <w:szCs w:val="24"/>
          <w:lang w:val="hr-HR"/>
        </w:rPr>
        <w:t>, Podružnica Zagreb, Trg svibanjskih žrtava 1995. 1.,</w:t>
      </w:r>
      <w:r w:rsidR="00A345BC">
        <w:rPr>
          <w:rFonts w:hAnsi="Times New Roman" w:ascii="Times New Roman"/>
          <w:szCs w:val="24"/>
          <w:lang w:val="hr-HR"/>
        </w:rPr>
        <w:t xml:space="preserve"> OIB: 85821130368</w:t>
      </w:r>
      <w:r w:rsidR="00E81229">
        <w:rPr>
          <w:rFonts w:hAnsi="Times New Roman" w:ascii="Times New Roman"/>
          <w:szCs w:val="24"/>
          <w:lang w:val="hr-HR"/>
        </w:rPr>
        <w:t>,</w:t>
      </w:r>
      <w:r w:rsidR="00061450">
        <w:rPr>
          <w:rFonts w:hAnsi="Times New Roman" w:ascii="Times New Roman"/>
          <w:szCs w:val="24"/>
          <w:lang w:val="hr-HR"/>
        </w:rPr>
        <w:t xml:space="preserve"> </w:t>
      </w:r>
      <w:r w:rsidR="00165EAD">
        <w:rPr>
          <w:rFonts w:hAnsi="Times New Roman" w:ascii="Times New Roman"/>
          <w:szCs w:val="24"/>
          <w:lang w:val="hr-HR"/>
        </w:rPr>
        <w:t xml:space="preserve"> </w:t>
      </w:r>
      <w:r w:rsidR="00D17329" w:rsidRPr="004453B3">
        <w:rPr>
          <w:rFonts w:hAnsi="Times New Roman" w:ascii="Times New Roman"/>
          <w:szCs w:val="24"/>
          <w:lang w:val="hr-HR"/>
        </w:rPr>
        <w:t>nad dužnikom</w:t>
      </w:r>
      <w:r w:rsidR="006C2EFB">
        <w:rPr>
          <w:rFonts w:hAnsi="Times New Roman" w:ascii="Times New Roman"/>
          <w:szCs w:val="24"/>
        </w:rPr>
        <w:t xml:space="preserve"> </w:t>
      </w:r>
      <w:r w:rsidR="00A345BC" w:rsidRPr="00A345BC">
        <w:rPr>
          <w:rFonts w:hAnsi="Times New Roman" w:ascii="Times New Roman"/>
        </w:rPr>
        <w:t xml:space="preserve">EXPOLUX d.o.o. iz Zagreba, Trg bana Josipa Jelačića 11, OIB: </w:t>
      </w:r>
      <w:r w:rsidR="00A345BC">
        <w:rPr>
          <w:rFonts w:hAnsi="Times New Roman" w:ascii="Times New Roman"/>
        </w:rPr>
        <w:t xml:space="preserve">19399174648, MBS: 080062045, dana 06. veljače 2017. g. </w:t>
      </w:r>
    </w:p>
    <w:p w:rsidRDefault="00A345BC" w:rsidP="00061450" w:rsidR="00D17329" w:rsidRPr="00A345BC">
      <w:pPr>
        <w:ind w:firstLine="708"/>
        <w:jc w:val="both"/>
        <w:rPr>
          <w:rFonts w:hAnsi="Times New Roman" w:ascii="Times New Roman"/>
          <w:szCs w:val="24"/>
          <w:lang w:val="hr-HR"/>
        </w:rPr>
      </w:pPr>
      <w:r w:rsidRPr="00A345BC">
        <w:rPr>
          <w:rFonts w:hAnsi="Times New Roman" w:ascii="Times New Roman"/>
        </w:rPr>
        <w:t xml:space="preserve"> </w:t>
      </w:r>
    </w:p>
    <w:p w:rsidRDefault="00A345BC" w:rsidP="003E730C" w:rsidR="006C2EFB" w:rsidRPr="006C2EFB">
      <w:pPr>
        <w:jc w:val="center"/>
        <w:rPr>
          <w:rFonts w:hAnsi="Times New Roman" w:ascii="Times New Roman"/>
          <w:szCs w:val="24"/>
          <w:lang w:val="hr-HR"/>
        </w:rPr>
      </w:pPr>
      <w:r>
        <w:rPr>
          <w:rFonts w:hAnsi="Times New Roman" w:ascii="Times New Roman"/>
          <w:szCs w:val="24"/>
          <w:lang w:val="hr-HR"/>
        </w:rPr>
        <w:t>r i j e š i o   j</w:t>
      </w:r>
      <w:r w:rsidR="006C2EFB" w:rsidRPr="006C2EFB">
        <w:rPr>
          <w:rFonts w:hAnsi="Times New Roman" w:ascii="Times New Roman"/>
          <w:szCs w:val="24"/>
          <w:lang w:val="hr-HR"/>
        </w:rPr>
        <w:t>e</w:t>
      </w:r>
    </w:p>
    <w:p w:rsidRDefault="006C2EFB" w:rsidP="003E730C" w:rsidR="006C2EFB" w:rsidRPr="006C2EFB">
      <w:pPr>
        <w:jc w:val="both"/>
        <w:rPr>
          <w:rFonts w:hAnsi="Times New Roman" w:ascii="Times New Roman"/>
          <w:szCs w:val="24"/>
          <w:lang w:val="hr-HR"/>
        </w:rPr>
      </w:pPr>
    </w:p>
    <w:p w:rsidRDefault="006C2EFB" w:rsidP="00A345BC" w:rsidR="006C2EFB">
      <w:pPr>
        <w:ind w:left="705"/>
        <w:jc w:val="both"/>
        <w:rPr>
          <w:rFonts w:hAnsi="Times New Roman" w:ascii="Times New Roman"/>
          <w:szCs w:val="24"/>
          <w:lang w:val="hr-HR"/>
        </w:rPr>
      </w:pPr>
      <w:r w:rsidRPr="006C2EFB">
        <w:rPr>
          <w:rFonts w:hAnsi="Times New Roman" w:ascii="Times New Roman"/>
          <w:szCs w:val="24"/>
          <w:lang w:val="hr-HR"/>
        </w:rPr>
        <w:t>Obustavlja se postupak za otvaranje</w:t>
      </w:r>
      <w:r w:rsidR="00165EAD">
        <w:rPr>
          <w:rFonts w:hAnsi="Times New Roman" w:ascii="Times New Roman"/>
          <w:szCs w:val="24"/>
          <w:lang w:val="hr-HR"/>
        </w:rPr>
        <w:t xml:space="preserve"> skraćenog</w:t>
      </w:r>
      <w:r w:rsidRPr="006C2EFB">
        <w:rPr>
          <w:rFonts w:hAnsi="Times New Roman" w:ascii="Times New Roman"/>
          <w:szCs w:val="24"/>
          <w:lang w:val="hr-HR"/>
        </w:rPr>
        <w:t xml:space="preserve"> stečajnog postupka nad stečajnim dužnikom </w:t>
      </w:r>
      <w:r w:rsidR="00A345BC" w:rsidRPr="00A345BC">
        <w:rPr>
          <w:rFonts w:hAnsi="Times New Roman" w:ascii="Times New Roman"/>
        </w:rPr>
        <w:t xml:space="preserve">EXPOLUX d.o.o. iz Zagreba, Trg bana Josipa Jelačića 11, OIB: </w:t>
      </w:r>
      <w:r w:rsidR="00A345BC">
        <w:rPr>
          <w:rFonts w:hAnsi="Times New Roman" w:ascii="Times New Roman"/>
        </w:rPr>
        <w:t>19399174648, MBS: 080062045.</w:t>
      </w:r>
      <w:r w:rsidRPr="006C2EFB">
        <w:rPr>
          <w:rFonts w:hAnsi="Times New Roman" w:ascii="Times New Roman"/>
          <w:szCs w:val="24"/>
          <w:lang w:val="hr-HR"/>
        </w:rPr>
        <w:t xml:space="preserve"> </w:t>
      </w:r>
    </w:p>
    <w:p w:rsidRDefault="00776096" w:rsidP="00A345BC" w:rsidR="00776096" w:rsidRPr="006C2EFB">
      <w:pPr>
        <w:ind w:left="705"/>
        <w:jc w:val="both"/>
        <w:rPr>
          <w:rFonts w:hAnsi="Times New Roman" w:ascii="Times New Roman"/>
          <w:szCs w:val="24"/>
          <w:lang w:val="hr-HR"/>
        </w:rPr>
      </w:pPr>
    </w:p>
    <w:p w:rsidRDefault="006C2EFB" w:rsidP="003E730C" w:rsidR="006C2EFB">
      <w:pPr>
        <w:jc w:val="center"/>
        <w:rPr>
          <w:rFonts w:hAnsi="Times New Roman" w:ascii="Times New Roman"/>
          <w:szCs w:val="24"/>
          <w:lang w:val="hr-HR"/>
        </w:rPr>
      </w:pPr>
      <w:r w:rsidRPr="006C2EFB">
        <w:rPr>
          <w:rFonts w:hAnsi="Times New Roman" w:ascii="Times New Roman"/>
          <w:szCs w:val="24"/>
          <w:lang w:val="hr-HR"/>
        </w:rPr>
        <w:t>Obrazloženje</w:t>
      </w:r>
    </w:p>
    <w:p w:rsidRDefault="00776096" w:rsidP="003E730C" w:rsidR="00776096" w:rsidRPr="006C2EFB">
      <w:pPr>
        <w:jc w:val="center"/>
        <w:rPr>
          <w:rFonts w:hAnsi="Times New Roman" w:ascii="Times New Roman"/>
          <w:szCs w:val="24"/>
          <w:lang w:val="hr-HR"/>
        </w:rPr>
      </w:pPr>
    </w:p>
    <w:p w:rsidRDefault="006C2EFB" w:rsidP="003E730C" w:rsidR="006C2EFB" w:rsidRPr="006C2EFB">
      <w:pPr>
        <w:jc w:val="both"/>
        <w:rPr>
          <w:rFonts w:hAnsi="Times New Roman" w:ascii="Times New Roman"/>
          <w:szCs w:val="24"/>
          <w:lang w:val="hr-HR"/>
        </w:rPr>
      </w:pPr>
    </w:p>
    <w:p w:rsidRDefault="006C2EFB" w:rsidP="003E730C" w:rsidR="006C2EFB">
      <w:pPr>
        <w:jc w:val="both"/>
        <w:rPr>
          <w:rFonts w:hAnsi="Times New Roman" w:ascii="Times New Roman"/>
          <w:szCs w:val="24"/>
          <w:lang w:val="hr-HR"/>
        </w:rPr>
      </w:pPr>
      <w:r>
        <w:rPr>
          <w:rFonts w:hAnsi="Times New Roman" w:ascii="Times New Roman"/>
          <w:szCs w:val="24"/>
          <w:lang w:val="hr-HR"/>
        </w:rPr>
        <w:t xml:space="preserve">               </w:t>
      </w:r>
      <w:r w:rsidRPr="006C2EFB">
        <w:rPr>
          <w:rFonts w:hAnsi="Times New Roman" w:ascii="Times New Roman"/>
          <w:szCs w:val="24"/>
          <w:lang w:val="hr-HR"/>
        </w:rPr>
        <w:t>Financijska agencija je podnijela prijedlog za o</w:t>
      </w:r>
      <w:r>
        <w:rPr>
          <w:rFonts w:hAnsi="Times New Roman" w:ascii="Times New Roman"/>
          <w:szCs w:val="24"/>
          <w:lang w:val="hr-HR"/>
        </w:rPr>
        <w:t xml:space="preserve">tvaranje </w:t>
      </w:r>
      <w:r w:rsidR="00165EAD">
        <w:rPr>
          <w:rFonts w:hAnsi="Times New Roman" w:ascii="Times New Roman"/>
          <w:szCs w:val="24"/>
          <w:lang w:val="hr-HR"/>
        </w:rPr>
        <w:t xml:space="preserve">skraćenog </w:t>
      </w:r>
      <w:r>
        <w:rPr>
          <w:rFonts w:hAnsi="Times New Roman" w:ascii="Times New Roman"/>
          <w:szCs w:val="24"/>
          <w:lang w:val="hr-HR"/>
        </w:rPr>
        <w:t xml:space="preserve">stečajnog postupka nad </w:t>
      </w:r>
      <w:r w:rsidRPr="006C2EFB">
        <w:rPr>
          <w:rFonts w:hAnsi="Times New Roman" w:ascii="Times New Roman"/>
          <w:szCs w:val="24"/>
          <w:lang w:val="hr-HR"/>
        </w:rPr>
        <w:t>dužnikom</w:t>
      </w:r>
      <w:r w:rsidR="00A345BC">
        <w:rPr>
          <w:rFonts w:hAnsi="Times New Roman" w:ascii="Times New Roman"/>
          <w:szCs w:val="24"/>
          <w:lang w:val="hr-HR"/>
        </w:rPr>
        <w:t xml:space="preserve"> </w:t>
      </w:r>
      <w:r w:rsidR="00A345BC" w:rsidRPr="00A345BC">
        <w:rPr>
          <w:rFonts w:hAnsi="Times New Roman" w:ascii="Times New Roman"/>
        </w:rPr>
        <w:t xml:space="preserve">EXPOLUX d.o.o. iz Zagreba, Trg bana Josipa Jelačića 11, OIB: </w:t>
      </w:r>
      <w:r w:rsidR="00E81229">
        <w:rPr>
          <w:rFonts w:hAnsi="Times New Roman" w:ascii="Times New Roman"/>
        </w:rPr>
        <w:t xml:space="preserve">19399174648, MBS: 080062045 </w:t>
      </w:r>
      <w:r w:rsidRPr="006C2EFB">
        <w:rPr>
          <w:rFonts w:hAnsi="Times New Roman" w:ascii="Times New Roman"/>
          <w:szCs w:val="24"/>
          <w:lang w:val="hr-HR"/>
        </w:rPr>
        <w:t xml:space="preserve">temeljem </w:t>
      </w:r>
      <w:r w:rsidR="006D6856">
        <w:rPr>
          <w:rFonts w:hAnsi="Times New Roman" w:ascii="Times New Roman"/>
          <w:szCs w:val="24"/>
          <w:lang w:val="hr-HR"/>
        </w:rPr>
        <w:t>članka 444 stavka 1</w:t>
      </w:r>
      <w:r w:rsidR="00A345BC">
        <w:rPr>
          <w:rFonts w:hAnsi="Times New Roman" w:ascii="Times New Roman"/>
          <w:szCs w:val="24"/>
          <w:lang w:val="hr-HR"/>
        </w:rPr>
        <w:t xml:space="preserve"> SZ-a, </w:t>
      </w:r>
      <w:r w:rsidR="006D6856">
        <w:rPr>
          <w:rFonts w:hAnsi="Times New Roman" w:ascii="Times New Roman"/>
          <w:szCs w:val="24"/>
          <w:lang w:val="hr-HR"/>
        </w:rPr>
        <w:t xml:space="preserve">a koji je zaprimljen na sudu </w:t>
      </w:r>
      <w:r w:rsidR="00A345BC">
        <w:rPr>
          <w:rFonts w:hAnsi="Times New Roman" w:ascii="Times New Roman"/>
          <w:szCs w:val="24"/>
          <w:lang w:val="hr-HR"/>
        </w:rPr>
        <w:t xml:space="preserve">12.11.2015. </w:t>
      </w:r>
      <w:r w:rsidR="00BC22DC">
        <w:rPr>
          <w:rFonts w:hAnsi="Times New Roman" w:ascii="Times New Roman"/>
          <w:szCs w:val="24"/>
          <w:lang w:val="hr-HR"/>
        </w:rPr>
        <w:t>godine.</w:t>
      </w:r>
    </w:p>
    <w:p w:rsidRDefault="00776096" w:rsidP="003E730C" w:rsidR="00776096" w:rsidRPr="006C2EFB">
      <w:pPr>
        <w:jc w:val="both"/>
        <w:rPr>
          <w:rFonts w:hAnsi="Times New Roman" w:ascii="Times New Roman"/>
          <w:szCs w:val="24"/>
          <w:lang w:val="hr-HR"/>
        </w:rPr>
      </w:pPr>
    </w:p>
    <w:p w:rsidRDefault="003E730C" w:rsidP="003E730C" w:rsidR="006C2EFB">
      <w:pPr>
        <w:jc w:val="both"/>
        <w:rPr>
          <w:rFonts w:hAnsi="Times New Roman" w:ascii="Times New Roman"/>
          <w:szCs w:val="24"/>
          <w:lang w:val="hr-HR"/>
        </w:rPr>
      </w:pPr>
      <w:r>
        <w:rPr>
          <w:rFonts w:hAnsi="Times New Roman" w:ascii="Times New Roman"/>
          <w:szCs w:val="24"/>
          <w:lang w:val="hr-HR"/>
        </w:rPr>
        <w:t xml:space="preserve">              </w:t>
      </w:r>
      <w:r w:rsidR="00A345BC">
        <w:rPr>
          <w:rFonts w:hAnsi="Times New Roman" w:ascii="Times New Roman"/>
          <w:szCs w:val="24"/>
          <w:lang w:val="hr-HR"/>
        </w:rPr>
        <w:t xml:space="preserve">Podneskom punomoćnika stečajnog dužnika od 02.02.2017. g. dostavljena je potvrda FINE </w:t>
      </w:r>
      <w:r w:rsidR="00015E90">
        <w:rPr>
          <w:rFonts w:hAnsi="Times New Roman" w:ascii="Times New Roman"/>
          <w:szCs w:val="24"/>
          <w:lang w:val="hr-HR"/>
        </w:rPr>
        <w:t>da dužnik</w:t>
      </w:r>
      <w:r w:rsidR="006C2EFB" w:rsidRPr="006C2EFB">
        <w:rPr>
          <w:rFonts w:hAnsi="Times New Roman" w:ascii="Times New Roman"/>
          <w:szCs w:val="24"/>
          <w:lang w:val="hr-HR"/>
        </w:rPr>
        <w:t xml:space="preserve"> nije u </w:t>
      </w:r>
      <w:r w:rsidR="006C2EFB">
        <w:rPr>
          <w:rFonts w:hAnsi="Times New Roman" w:ascii="Times New Roman"/>
          <w:szCs w:val="24"/>
          <w:lang w:val="hr-HR"/>
        </w:rPr>
        <w:t>blokadi</w:t>
      </w:r>
      <w:r w:rsidR="00A345BC">
        <w:rPr>
          <w:rFonts w:hAnsi="Times New Roman" w:ascii="Times New Roman"/>
          <w:szCs w:val="24"/>
          <w:lang w:val="hr-HR"/>
        </w:rPr>
        <w:t>,</w:t>
      </w:r>
      <w:r w:rsidR="006C2EFB">
        <w:rPr>
          <w:rFonts w:hAnsi="Times New Roman" w:ascii="Times New Roman"/>
          <w:szCs w:val="24"/>
          <w:lang w:val="hr-HR"/>
        </w:rPr>
        <w:t xml:space="preserve"> te da nema nepodmirenih</w:t>
      </w:r>
      <w:r w:rsidR="00161A8D">
        <w:rPr>
          <w:rFonts w:hAnsi="Times New Roman" w:ascii="Times New Roman"/>
          <w:szCs w:val="24"/>
          <w:lang w:val="hr-HR"/>
        </w:rPr>
        <w:t xml:space="preserve"> </w:t>
      </w:r>
      <w:r w:rsidR="006C2EFB" w:rsidRPr="006C2EFB">
        <w:rPr>
          <w:rFonts w:hAnsi="Times New Roman" w:ascii="Times New Roman"/>
          <w:szCs w:val="24"/>
          <w:lang w:val="hr-HR"/>
        </w:rPr>
        <w:t>obv</w:t>
      </w:r>
      <w:r w:rsidR="00015E90">
        <w:rPr>
          <w:rFonts w:hAnsi="Times New Roman" w:ascii="Times New Roman"/>
          <w:szCs w:val="24"/>
          <w:lang w:val="hr-HR"/>
        </w:rPr>
        <w:t>eza</w:t>
      </w:r>
      <w:r w:rsidR="006C2EFB" w:rsidRPr="006C2EFB">
        <w:rPr>
          <w:rFonts w:hAnsi="Times New Roman" w:ascii="Times New Roman"/>
          <w:szCs w:val="24"/>
          <w:lang w:val="hr-HR"/>
        </w:rPr>
        <w:t xml:space="preserve">. </w:t>
      </w:r>
    </w:p>
    <w:p w:rsidRDefault="00776096" w:rsidP="003E730C" w:rsidR="00776096" w:rsidRPr="006C2EFB">
      <w:pPr>
        <w:jc w:val="both"/>
        <w:rPr>
          <w:rFonts w:hAnsi="Times New Roman" w:ascii="Times New Roman"/>
          <w:szCs w:val="24"/>
          <w:lang w:val="hr-HR"/>
        </w:rPr>
      </w:pPr>
    </w:p>
    <w:p w:rsidRDefault="006C2EFB" w:rsidP="003E730C" w:rsidR="006C2EFB">
      <w:pPr>
        <w:jc w:val="both"/>
        <w:rPr>
          <w:rFonts w:hAnsi="Times New Roman" w:ascii="Times New Roman"/>
          <w:szCs w:val="24"/>
          <w:lang w:val="hr-HR"/>
        </w:rPr>
      </w:pPr>
      <w:r w:rsidRPr="006C2EFB">
        <w:rPr>
          <w:rFonts w:hAnsi="Times New Roman" w:ascii="Times New Roman"/>
          <w:szCs w:val="24"/>
          <w:lang w:val="hr-HR"/>
        </w:rPr>
        <w:tab/>
      </w:r>
      <w:r>
        <w:rPr>
          <w:rFonts w:hAnsi="Times New Roman" w:ascii="Times New Roman"/>
          <w:szCs w:val="24"/>
          <w:lang w:val="hr-HR"/>
        </w:rPr>
        <w:t xml:space="preserve"> </w:t>
      </w:r>
      <w:r w:rsidRPr="006C2EFB">
        <w:rPr>
          <w:rFonts w:hAnsi="Times New Roman" w:ascii="Times New Roman"/>
          <w:szCs w:val="24"/>
          <w:lang w:val="hr-HR"/>
        </w:rPr>
        <w:t>Prema odredbi čl. 4 st. 7 Stečajnog zakona smatrat će se da je dužnik nesposoban za plaćanje ako u očevidniku redoslijeda osnova za plaćanje ima</w:t>
      </w:r>
      <w:r>
        <w:rPr>
          <w:rFonts w:hAnsi="Times New Roman" w:ascii="Times New Roman"/>
          <w:szCs w:val="24"/>
          <w:lang w:val="hr-HR"/>
        </w:rPr>
        <w:t xml:space="preserve"> evidentirane neizvršene osnove</w:t>
      </w:r>
    </w:p>
    <w:p w:rsidRDefault="006C2EFB" w:rsidP="003E730C" w:rsidR="006C2EFB">
      <w:pPr>
        <w:jc w:val="both"/>
        <w:rPr>
          <w:rFonts w:hAnsi="Times New Roman" w:ascii="Times New Roman"/>
          <w:szCs w:val="24"/>
          <w:lang w:val="hr-HR"/>
        </w:rPr>
      </w:pPr>
      <w:r w:rsidRPr="006C2EFB">
        <w:rPr>
          <w:rFonts w:hAnsi="Times New Roman" w:ascii="Times New Roman"/>
          <w:szCs w:val="24"/>
          <w:lang w:val="hr-HR"/>
        </w:rPr>
        <w:t xml:space="preserve">za plaćanje u razdoblju duljem od 60 dana, a koje je trebalo na temelju valjanih osnova za plaćanje, bez daljnjeg pristanka dužnika naplatiti s bilo kojeg od njegovih računa. Prema stavku 8 istog članka predmnijeva iz stavka 7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776096" w:rsidP="003E730C" w:rsidR="00776096">
      <w:pPr>
        <w:jc w:val="both"/>
        <w:rPr>
          <w:rFonts w:hAnsi="Times New Roman" w:ascii="Times New Roman"/>
          <w:szCs w:val="24"/>
          <w:lang w:val="hr-HR"/>
        </w:rPr>
      </w:pPr>
    </w:p>
    <w:p w:rsidRDefault="00776096" w:rsidP="003E730C" w:rsidR="00776096">
      <w:pPr>
        <w:jc w:val="both"/>
        <w:rPr>
          <w:rFonts w:hAnsi="Times New Roman" w:ascii="Times New Roman"/>
          <w:szCs w:val="24"/>
          <w:lang w:val="hr-HR"/>
        </w:rPr>
      </w:pPr>
    </w:p>
    <w:p w:rsidRDefault="00776096" w:rsidP="003E730C" w:rsidR="00776096">
      <w:pPr>
        <w:jc w:val="both"/>
        <w:rPr>
          <w:rFonts w:hAnsi="Times New Roman" w:ascii="Times New Roman"/>
          <w:szCs w:val="24"/>
          <w:lang w:val="hr-HR"/>
        </w:rPr>
      </w:pPr>
    </w:p>
    <w:p w:rsidRDefault="00776096" w:rsidP="003E730C" w:rsidR="00776096">
      <w:pPr>
        <w:jc w:val="both"/>
        <w:rPr>
          <w:rFonts w:hAnsi="Times New Roman" w:ascii="Times New Roman"/>
          <w:szCs w:val="24"/>
          <w:lang w:val="hr-HR"/>
        </w:rPr>
      </w:pPr>
    </w:p>
    <w:p w:rsidRDefault="006C2EFB" w:rsidP="003E730C" w:rsidR="006C2EFB">
      <w:pPr>
        <w:ind w:firstLine="708"/>
        <w:jc w:val="both"/>
        <w:rPr>
          <w:rFonts w:hAnsi="Times New Roman" w:ascii="Times New Roman"/>
          <w:szCs w:val="24"/>
          <w:lang w:val="hr-HR"/>
        </w:rPr>
      </w:pPr>
      <w:r w:rsidRPr="006C2EFB">
        <w:rPr>
          <w:rFonts w:hAnsi="Times New Roman" w:ascii="Times New Roman"/>
          <w:szCs w:val="24"/>
          <w:lang w:val="hr-HR"/>
        </w:rPr>
        <w:lastRenderedPageBreak/>
        <w:t>Kako je dužnik dostavio potvrdu FINE iz koje proizlazi da nema nepodmirenih osnova za plaćanje to po ocjeni suda ne postoji stečajni razlog nesp</w:t>
      </w:r>
      <w:r>
        <w:rPr>
          <w:rFonts w:hAnsi="Times New Roman" w:ascii="Times New Roman"/>
          <w:szCs w:val="24"/>
          <w:lang w:val="hr-HR"/>
        </w:rPr>
        <w:t>osobnosti za plaćanje naveden u</w:t>
      </w:r>
    </w:p>
    <w:p w:rsidRDefault="006C2EFB" w:rsidP="003E730C" w:rsidR="006C2EFB">
      <w:pPr>
        <w:jc w:val="both"/>
        <w:rPr>
          <w:rFonts w:hAnsi="Times New Roman" w:ascii="Times New Roman"/>
          <w:szCs w:val="24"/>
          <w:lang w:val="hr-HR"/>
        </w:rPr>
      </w:pPr>
      <w:r w:rsidRPr="006C2EFB">
        <w:rPr>
          <w:rFonts w:hAnsi="Times New Roman" w:ascii="Times New Roman"/>
          <w:szCs w:val="24"/>
          <w:lang w:val="hr-HR"/>
        </w:rPr>
        <w:t xml:space="preserve">prijedlogu za otvaranje stečajnog postupka. </w:t>
      </w:r>
      <w:r w:rsidR="003E730C">
        <w:rPr>
          <w:rFonts w:hAnsi="Times New Roman" w:ascii="Times New Roman"/>
          <w:szCs w:val="24"/>
          <w:lang w:val="hr-HR"/>
        </w:rPr>
        <w:t>Pr</w:t>
      </w:r>
      <w:r w:rsidRPr="006C2EFB">
        <w:rPr>
          <w:rFonts w:hAnsi="Times New Roman" w:ascii="Times New Roman"/>
          <w:szCs w:val="24"/>
          <w:lang w:val="hr-HR"/>
        </w:rPr>
        <w:t>ema čl. 128 st. 9 Stečajnog zakona, ako se u</w:t>
      </w:r>
      <w:r>
        <w:rPr>
          <w:rFonts w:hAnsi="Times New Roman" w:ascii="Times New Roman"/>
          <w:szCs w:val="24"/>
          <w:lang w:val="hr-HR"/>
        </w:rPr>
        <w:t>tvrdi da je dužnik do završetka</w:t>
      </w:r>
      <w:r w:rsidR="003E730C">
        <w:rPr>
          <w:rFonts w:hAnsi="Times New Roman" w:ascii="Times New Roman"/>
          <w:szCs w:val="24"/>
          <w:lang w:val="hr-HR"/>
        </w:rPr>
        <w:t xml:space="preserve"> </w:t>
      </w:r>
      <w:r w:rsidRPr="006C2EFB">
        <w:rPr>
          <w:rFonts w:hAnsi="Times New Roman" w:ascii="Times New Roman"/>
          <w:szCs w:val="24"/>
          <w:lang w:val="hr-HR"/>
        </w:rPr>
        <w:t xml:space="preserve">prethodnog postupka postao sposoban za plaćanje postupak će se obustaviti. </w:t>
      </w:r>
    </w:p>
    <w:p w:rsidRDefault="00BC22DC" w:rsidP="00A345BC" w:rsidR="006C2EFB">
      <w:pPr>
        <w:jc w:val="both"/>
        <w:rPr>
          <w:rFonts w:hAnsi="Times New Roman" w:ascii="Times New Roman"/>
          <w:szCs w:val="24"/>
          <w:lang w:val="hr-HR"/>
        </w:rPr>
      </w:pPr>
      <w:r>
        <w:rPr>
          <w:rFonts w:hAnsi="Times New Roman" w:ascii="Times New Roman"/>
          <w:szCs w:val="24"/>
          <w:lang w:val="hr-HR"/>
        </w:rPr>
        <w:t xml:space="preserve">         </w:t>
      </w:r>
      <w:r w:rsidR="006C2EFB" w:rsidRPr="006C2EFB">
        <w:rPr>
          <w:rFonts w:hAnsi="Times New Roman" w:ascii="Times New Roman"/>
          <w:szCs w:val="24"/>
          <w:lang w:val="hr-HR"/>
        </w:rPr>
        <w:t>Kako iz potvrde FINE kojom se dokazuje stečajni r</w:t>
      </w:r>
      <w:r w:rsidR="006C2EFB">
        <w:rPr>
          <w:rFonts w:hAnsi="Times New Roman" w:ascii="Times New Roman"/>
          <w:szCs w:val="24"/>
          <w:lang w:val="hr-HR"/>
        </w:rPr>
        <w:t>azlog nesposobnosti za plaćanje</w:t>
      </w:r>
      <w:r w:rsidR="00A345BC">
        <w:rPr>
          <w:rFonts w:hAnsi="Times New Roman" w:ascii="Times New Roman"/>
          <w:szCs w:val="24"/>
          <w:lang w:val="hr-HR"/>
        </w:rPr>
        <w:t xml:space="preserve"> </w:t>
      </w:r>
      <w:r w:rsidR="006C2EFB" w:rsidRPr="006C2EFB">
        <w:rPr>
          <w:rFonts w:hAnsi="Times New Roman" w:ascii="Times New Roman"/>
          <w:szCs w:val="24"/>
          <w:lang w:val="hr-HR"/>
        </w:rPr>
        <w:t>proizlazi da žiro račun dužnika nije blokiran te da prema</w:t>
      </w:r>
      <w:r w:rsidR="006C2EFB">
        <w:rPr>
          <w:rFonts w:hAnsi="Times New Roman" w:ascii="Times New Roman"/>
          <w:szCs w:val="24"/>
          <w:lang w:val="hr-HR"/>
        </w:rPr>
        <w:t xml:space="preserve"> tome dužnik nije nesposoban za</w:t>
      </w:r>
      <w:r w:rsidR="00A345BC">
        <w:rPr>
          <w:rFonts w:hAnsi="Times New Roman" w:ascii="Times New Roman"/>
          <w:szCs w:val="24"/>
          <w:lang w:val="hr-HR"/>
        </w:rPr>
        <w:t xml:space="preserve"> </w:t>
      </w:r>
      <w:r w:rsidR="006C2EFB" w:rsidRPr="006C2EFB">
        <w:rPr>
          <w:rFonts w:hAnsi="Times New Roman" w:ascii="Times New Roman"/>
          <w:szCs w:val="24"/>
          <w:lang w:val="hr-HR"/>
        </w:rPr>
        <w:t>plaćanje valjalo je temeljem čl. 128 st. 9 Stečajnog zakona obustaviti postupak i r</w:t>
      </w:r>
      <w:r w:rsidR="006C2EFB">
        <w:rPr>
          <w:rFonts w:hAnsi="Times New Roman" w:ascii="Times New Roman"/>
          <w:szCs w:val="24"/>
          <w:lang w:val="hr-HR"/>
        </w:rPr>
        <w:t>iješiti kao u</w:t>
      </w:r>
    </w:p>
    <w:p w:rsidRDefault="006C2EFB" w:rsidP="00A345BC" w:rsidR="006C2EFB" w:rsidRPr="006C2EFB">
      <w:pPr>
        <w:jc w:val="both"/>
        <w:rPr>
          <w:rFonts w:hAnsi="Times New Roman" w:ascii="Times New Roman"/>
          <w:szCs w:val="24"/>
          <w:lang w:val="hr-HR"/>
        </w:rPr>
      </w:pPr>
      <w:r w:rsidRPr="006C2EFB">
        <w:rPr>
          <w:rFonts w:hAnsi="Times New Roman" w:ascii="Times New Roman"/>
          <w:szCs w:val="24"/>
          <w:lang w:val="hr-HR"/>
        </w:rPr>
        <w:t xml:space="preserve">izreci. </w:t>
      </w:r>
    </w:p>
    <w:p w:rsidRDefault="006C2EFB" w:rsidP="00A345BC" w:rsidR="006C2EFB" w:rsidRPr="006C2EFB">
      <w:pPr>
        <w:rPr>
          <w:rFonts w:hAnsi="Times New Roman" w:ascii="Times New Roman"/>
          <w:szCs w:val="24"/>
          <w:lang w:val="hr-HR"/>
        </w:rPr>
      </w:pPr>
    </w:p>
    <w:p w:rsidRDefault="00A345BC" w:rsidP="003E730C" w:rsidR="0016140C">
      <w:pPr>
        <w:jc w:val="center"/>
        <w:rPr>
          <w:rFonts w:hAnsi="Times New Roman" w:ascii="Times New Roman"/>
          <w:szCs w:val="24"/>
          <w:lang w:val="hr-HR"/>
        </w:rPr>
      </w:pPr>
      <w:r>
        <w:rPr>
          <w:rFonts w:hAnsi="Times New Roman" w:ascii="Times New Roman"/>
          <w:szCs w:val="24"/>
          <w:lang w:val="hr-HR"/>
        </w:rPr>
        <w:t xml:space="preserve">U Zagrebu, 06. veljače 2017. g. </w:t>
      </w:r>
    </w:p>
    <w:p w:rsidRDefault="00D17329" w:rsidP="003E730C" w:rsidR="00D17329" w:rsidRPr="004453B3">
      <w:pPr>
        <w:jc w:val="both"/>
        <w:rPr>
          <w:rFonts w:hAnsi="Times New Roman" w:ascii="Times New Roman"/>
          <w:szCs w:val="24"/>
          <w:lang w:val="hr-HR"/>
        </w:rPr>
      </w:pPr>
    </w:p>
    <w:p w:rsidRDefault="000469DA" w:rsidP="003E730C" w:rsidR="00D17329" w:rsidRPr="004453B3">
      <w:pPr>
        <w:ind w:firstLine="720" w:left="5040"/>
        <w:jc w:val="right"/>
        <w:rPr>
          <w:rFonts w:hAnsi="Times New Roman" w:ascii="Times New Roman"/>
          <w:szCs w:val="24"/>
          <w:lang w:val="hr-HR"/>
        </w:rPr>
      </w:pPr>
      <w:r>
        <w:rPr>
          <w:rFonts w:hAnsi="Times New Roman" w:ascii="Times New Roman"/>
          <w:szCs w:val="24"/>
          <w:lang w:val="hr-HR"/>
        </w:rPr>
        <w:t xml:space="preserve">                    </w:t>
      </w:r>
      <w:r w:rsidR="00D17329" w:rsidRPr="004453B3">
        <w:rPr>
          <w:rFonts w:hAnsi="Times New Roman" w:ascii="Times New Roman"/>
          <w:szCs w:val="24"/>
          <w:lang w:val="hr-HR"/>
        </w:rPr>
        <w:t>SUDAC:</w:t>
      </w:r>
    </w:p>
    <w:p w:rsidRDefault="000469DA" w:rsidP="003E730C" w:rsidR="00D17329" w:rsidRPr="004453B3">
      <w:pPr>
        <w:jc w:val="right"/>
        <w:rPr>
          <w:rFonts w:hAnsi="Times New Roman" w:ascii="Times New Roman"/>
          <w:szCs w:val="24"/>
          <w:lang w:val="hr-HR"/>
        </w:rPr>
      </w:pPr>
      <w:r>
        <w:rPr>
          <w:rFonts w:hAnsi="Times New Roman" w:ascii="Times New Roman"/>
          <w:szCs w:val="24"/>
          <w:lang w:val="hr-HR"/>
        </w:rPr>
        <w:t>Vesna Sremac Šoštar</w:t>
      </w:r>
      <w:r w:rsidR="008E4A22">
        <w:rPr>
          <w:rFonts w:hAnsi="Times New Roman" w:ascii="Times New Roman"/>
          <w:szCs w:val="24"/>
          <w:lang w:val="hr-HR"/>
        </w:rPr>
        <w:t>, v.r.</w:t>
      </w:r>
      <w:r w:rsidR="00B41EA5">
        <w:rPr>
          <w:rFonts w:hAnsi="Times New Roman" w:ascii="Times New Roman"/>
          <w:szCs w:val="24"/>
          <w:lang w:val="hr-HR"/>
        </w:rPr>
        <w:t xml:space="preserve"> </w:t>
      </w:r>
    </w:p>
    <w:p w:rsidRDefault="00D17329" w:rsidP="003E730C" w:rsidR="00D17329" w:rsidRPr="004453B3">
      <w:pPr>
        <w:jc w:val="right"/>
        <w:rPr>
          <w:rFonts w:hAnsi="Times New Roman" w:ascii="Times New Roman"/>
          <w:szCs w:val="24"/>
          <w:lang w:val="hr-HR"/>
        </w:rPr>
      </w:pPr>
    </w:p>
    <w:p w:rsidRDefault="00A345BC" w:rsidP="003E730C" w:rsidR="00A345BC">
      <w:pPr>
        <w:jc w:val="both"/>
        <w:rPr>
          <w:rFonts w:hAnsi="Times New Roman" w:ascii="Times New Roman"/>
          <w:szCs w:val="24"/>
        </w:rPr>
      </w:pPr>
    </w:p>
    <w:p w:rsidRDefault="00A345BC" w:rsidP="003E730C" w:rsidR="009A15E0" w:rsidRPr="009A15E0">
      <w:pPr>
        <w:jc w:val="both"/>
        <w:rPr>
          <w:rFonts w:hAnsi="Times New Roman" w:ascii="Times New Roman"/>
          <w:szCs w:val="24"/>
        </w:rPr>
      </w:pPr>
      <w:r>
        <w:rPr>
          <w:rFonts w:hAnsi="Times New Roman" w:ascii="Times New Roman"/>
          <w:szCs w:val="24"/>
        </w:rPr>
        <w:t>UPUTA O PRAVNOM LIJEKU:</w:t>
      </w:r>
    </w:p>
    <w:p w:rsidRDefault="009A15E0" w:rsidP="003E730C" w:rsidR="009A15E0" w:rsidRPr="009A15E0">
      <w:pPr>
        <w:jc w:val="both"/>
        <w:rPr>
          <w:rFonts w:hAnsi="Times New Roman" w:ascii="Times New Roman"/>
          <w:szCs w:val="24"/>
        </w:rPr>
      </w:pPr>
      <w:r w:rsidRPr="009A15E0">
        <w:rPr>
          <w:rFonts w:hAnsi="Times New Roman" w:ascii="Times New Roman"/>
          <w:szCs w:val="24"/>
        </w:rPr>
        <w:t xml:space="preserve">Protiv ovog rješenja dopuštena je  žalba Visokom trgovačkom sudu RH, a koja se podnosi u roku od 8 dana ovome sudu u 3 primjerka.  </w:t>
      </w:r>
    </w:p>
    <w:p w:rsidRDefault="009A15E0" w:rsidP="003E730C" w:rsidR="009A15E0" w:rsidRPr="009A15E0">
      <w:pPr>
        <w:jc w:val="both"/>
        <w:rPr>
          <w:rFonts w:hAnsi="Times New Roman" w:ascii="Times New Roman"/>
          <w:szCs w:val="24"/>
        </w:rPr>
      </w:pPr>
    </w:p>
    <w:p w:rsidRDefault="009A15E0" w:rsidP="003E730C" w:rsidR="009A15E0" w:rsidRPr="009A15E0">
      <w:pPr>
        <w:jc w:val="both"/>
        <w:rPr>
          <w:rFonts w:hAnsi="Times New Roman" w:ascii="Times New Roman"/>
          <w:szCs w:val="24"/>
        </w:rPr>
      </w:pPr>
    </w:p>
    <w:p w:rsidRDefault="008E4A22" w:rsidP="008E4A22" w:rsidR="008E4A22">
      <w:pPr>
        <w:pStyle w:val="Odlomakpopisa"/>
        <w:jc w:val="right"/>
        <w:rPr>
          <w:rFonts w:hAnsi="Times New Roman" w:ascii="Times New Roman"/>
          <w:szCs w:val="24"/>
        </w:rPr>
      </w:pPr>
      <w:r>
        <w:rPr>
          <w:rFonts w:hAnsi="Times New Roman" w:ascii="Times New Roman"/>
          <w:szCs w:val="24"/>
        </w:rPr>
        <w:t>Za točnost otpravka-ovlašteni službenik:</w:t>
      </w:r>
    </w:p>
    <w:p w:rsidRDefault="008E4A22" w:rsidP="008E4A22" w:rsidR="00EB2D1D" w:rsidRPr="00EB2D1D">
      <w:pPr>
        <w:pStyle w:val="Odlomakpopisa"/>
        <w:jc w:val="right"/>
        <w:rPr>
          <w:rFonts w:hAnsi="Times New Roman" w:ascii="Times New Roman"/>
          <w:szCs w:val="24"/>
        </w:rPr>
      </w:pPr>
      <w:r w:rsidRPr="008E4A22">
        <w:rPr>
          <w:rFonts w:hAnsi="Times New Roman" w:ascii="Times New Roman"/>
          <w:szCs w:val="24"/>
        </w:rPr>
        <w:t>Zlatka Plivelić</w:t>
      </w:r>
      <w:r w:rsidR="00EB2D1D" w:rsidRPr="00EB2D1D">
        <w:rPr>
          <w:rFonts w:hAnsi="Times New Roman" w:ascii="Times New Roman"/>
          <w:szCs w:val="24"/>
        </w:rPr>
        <w:t xml:space="preserve"> </w:t>
      </w:r>
    </w:p>
    <w:sectPr w:rsidSect="00840E3D" w:rsidR="00EB2D1D" w:rsidRPr="00EB2D1D">
      <w:headerReference w:type="default" r:id="rId11"/>
      <w:footerReference w:type="defaul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693A" w:rsidR="008B693A">
      <w:r>
        <w:separator/>
      </w:r>
    </w:p>
  </w:endnote>
  <w:endnote w:id="0" w:type="continuationSeparator">
    <w:p w:rsidRDefault="008B693A" w:rsidR="008B69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785C" w:rsidR="00280A5F">
    <w:pPr>
      <w:pStyle w:val="Podnoje"/>
      <w:jc w:val="right"/>
    </w:pPr>
  </w:p>
  <w:p w:rsidRDefault="0099785C"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693A" w:rsidR="008B693A">
      <w:r>
        <w:separator/>
      </w:r>
    </w:p>
  </w:footnote>
  <w:footnote w:id="0" w:type="continuationSeparator">
    <w:p w:rsidRDefault="008B693A" w:rsidR="008B69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99785C" w:rsidRPr="0099785C">
          <w:rPr>
            <w:rFonts w:hAnsi="Times New Roman" w:ascii="Times New Roman"/>
            <w:noProof/>
            <w:lang w:val="hr-HR"/>
          </w:rPr>
          <w:t>2</w:t>
        </w:r>
        <w:r w:rsidR="004431B0" w:rsidRPr="00021BBC">
          <w:rPr>
            <w:rFonts w:hAnsi="Times New Roman" w:ascii="Times New Roman"/>
          </w:rPr>
          <w:fldChar w:fldCharType="end"/>
        </w:r>
      </w:sdtContent>
    </w:sdt>
    <w:r w:rsidRPr="00021BBC">
      <w:rPr>
        <w:rFonts w:hAnsi="Times New Roman" w:ascii="Times New Roman"/>
      </w:rPr>
      <w:tab/>
    </w:r>
    <w:r w:rsidR="0065500F">
      <w:rPr>
        <w:rFonts w:hAnsi="Times New Roman" w:ascii="Times New Roman"/>
      </w:rPr>
      <w:t xml:space="preserve">             </w:t>
    </w:r>
    <w:r w:rsidR="00A345BC">
      <w:rPr>
        <w:rFonts w:hAnsi="Times New Roman" w:ascii="Times New Roman"/>
      </w:rPr>
      <w:t>48. St-249/17</w:t>
    </w:r>
  </w:p>
  <w:p w:rsidRDefault="0099785C" w:rsidR="00DB4528">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A81B93"/>
    <w:multiLevelType w:val="hybridMultilevel"/>
    <w:tmpl w:val="217C017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15E90"/>
    <w:rsid w:val="00021BBC"/>
    <w:rsid w:val="00024304"/>
    <w:rsid w:val="000469DA"/>
    <w:rsid w:val="00061450"/>
    <w:rsid w:val="00090D1D"/>
    <w:rsid w:val="000B3EF2"/>
    <w:rsid w:val="000E4DE6"/>
    <w:rsid w:val="000F6D4C"/>
    <w:rsid w:val="00101281"/>
    <w:rsid w:val="001167BC"/>
    <w:rsid w:val="0016140C"/>
    <w:rsid w:val="00161A8D"/>
    <w:rsid w:val="00165EAD"/>
    <w:rsid w:val="00194DE9"/>
    <w:rsid w:val="00215918"/>
    <w:rsid w:val="00310684"/>
    <w:rsid w:val="0035267A"/>
    <w:rsid w:val="0035767D"/>
    <w:rsid w:val="003C3E8D"/>
    <w:rsid w:val="003E730C"/>
    <w:rsid w:val="003E7FD9"/>
    <w:rsid w:val="004431B0"/>
    <w:rsid w:val="004453B3"/>
    <w:rsid w:val="00477F24"/>
    <w:rsid w:val="004A537D"/>
    <w:rsid w:val="004A685D"/>
    <w:rsid w:val="004B4B7E"/>
    <w:rsid w:val="004C5890"/>
    <w:rsid w:val="0052249E"/>
    <w:rsid w:val="00524D3D"/>
    <w:rsid w:val="00557926"/>
    <w:rsid w:val="005653CC"/>
    <w:rsid w:val="005A32D7"/>
    <w:rsid w:val="006156D0"/>
    <w:rsid w:val="0062773C"/>
    <w:rsid w:val="00633396"/>
    <w:rsid w:val="006378C3"/>
    <w:rsid w:val="0064498B"/>
    <w:rsid w:val="0065500F"/>
    <w:rsid w:val="006A68F9"/>
    <w:rsid w:val="006C2EFB"/>
    <w:rsid w:val="006C57C4"/>
    <w:rsid w:val="006D6856"/>
    <w:rsid w:val="006E39E6"/>
    <w:rsid w:val="00726015"/>
    <w:rsid w:val="007354CB"/>
    <w:rsid w:val="00776096"/>
    <w:rsid w:val="00795065"/>
    <w:rsid w:val="007A38B0"/>
    <w:rsid w:val="007D6D1C"/>
    <w:rsid w:val="007F24AA"/>
    <w:rsid w:val="00820E71"/>
    <w:rsid w:val="008679BD"/>
    <w:rsid w:val="008B693A"/>
    <w:rsid w:val="008C31DE"/>
    <w:rsid w:val="008E4A22"/>
    <w:rsid w:val="0090317B"/>
    <w:rsid w:val="009216AD"/>
    <w:rsid w:val="00980D7A"/>
    <w:rsid w:val="0099785C"/>
    <w:rsid w:val="009A15E0"/>
    <w:rsid w:val="009A248B"/>
    <w:rsid w:val="009F5392"/>
    <w:rsid w:val="00A345BC"/>
    <w:rsid w:val="00A661CA"/>
    <w:rsid w:val="00A73AE4"/>
    <w:rsid w:val="00A7799D"/>
    <w:rsid w:val="00A93B0F"/>
    <w:rsid w:val="00AB3B21"/>
    <w:rsid w:val="00AF31FC"/>
    <w:rsid w:val="00B00AAF"/>
    <w:rsid w:val="00B16C1E"/>
    <w:rsid w:val="00B41EA5"/>
    <w:rsid w:val="00B46C6F"/>
    <w:rsid w:val="00B56C3E"/>
    <w:rsid w:val="00BC1743"/>
    <w:rsid w:val="00BC1839"/>
    <w:rsid w:val="00BC22DC"/>
    <w:rsid w:val="00BE31D6"/>
    <w:rsid w:val="00C12511"/>
    <w:rsid w:val="00C40A11"/>
    <w:rsid w:val="00C445F4"/>
    <w:rsid w:val="00C94D0E"/>
    <w:rsid w:val="00CA4729"/>
    <w:rsid w:val="00CD00B9"/>
    <w:rsid w:val="00D17329"/>
    <w:rsid w:val="00D660C0"/>
    <w:rsid w:val="00D746BF"/>
    <w:rsid w:val="00DD72D4"/>
    <w:rsid w:val="00E17BC5"/>
    <w:rsid w:val="00E44351"/>
    <w:rsid w:val="00E561D2"/>
    <w:rsid w:val="00E81229"/>
    <w:rsid w:val="00EB2BFF"/>
    <w:rsid w:val="00EB2D1D"/>
    <w:rsid w:val="00EB6112"/>
    <w:rsid w:val="00EE1E9D"/>
    <w:rsid w:val="00EF1841"/>
    <w:rsid w:val="00F21CB2"/>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99785C"/>
    <w:rPr>
      <w:color w:val="808080"/>
      <w:bdr w:space="0" w:sz="0" w:color="auto" w:val="none"/>
      <w:shd w:fill="auto" w:color="auto" w:val="clear"/>
    </w:rPr>
  </w:style>
  <w:style w:customStyle="true" w:styleId="eSPISCCParagraphDefaultFont" w:type="character">
    <w:name w:val="eSPIS_CC_Paragraph Default Font"/>
    <w:basedOn w:val="Zadanifontodlomka"/>
    <w:rsid w:val="0099785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9785C"/>
    <w:rPr>
      <w:noProof/>
      <w:bdr w:space="0" w:sz="0" w:color="auto" w:val="none"/>
      <w:shd w:fill="FFFFCC" w:color="auto" w:val="clear"/>
      <w:lang w:val="hr-HR"/>
    </w:rPr>
  </w:style>
  <w:style w:customStyle="true" w:styleId="PozadinaSvijetloCrvena" w:type="character">
    <w:name w:val="Pozadina_SvijetloCrvena"/>
    <w:basedOn w:val="eSPISCCParagraphDefaultFont"/>
    <w:rsid w:val="0099785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9785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99785C"/>
    <w:rPr>
      <w:color w:val="808080"/>
      <w:bdr w:color="auto" w:space="0" w:sz="0" w:val="none"/>
      <w:shd w:color="auto" w:fill="auto" w:val="clear"/>
    </w:rPr>
  </w:style>
  <w:style w:customStyle="1" w:styleId="eSPISCCParagraphDefaultFont" w:type="character">
    <w:name w:val="eSPIS_CC_Paragraph Default Font"/>
    <w:basedOn w:val="Zadanifontodlomka"/>
    <w:rsid w:val="0099785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9785C"/>
    <w:rPr>
      <w:noProof/>
      <w:bdr w:color="auto" w:space="0" w:sz="0" w:val="none"/>
      <w:shd w:color="auto" w:fill="FFFFCC" w:val="clear"/>
      <w:lang w:val="hr-HR"/>
    </w:rPr>
  </w:style>
  <w:style w:customStyle="1" w:styleId="PozadinaSvijetloCrvena" w:type="character">
    <w:name w:val="Pozadina_SvijetloCrvena"/>
    <w:basedOn w:val="eSPISCCParagraphDefaultFont"/>
    <w:rsid w:val="0099785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9785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izvorni_sadrzaj>
    <derivirana_varijabla naziv="DomainObject.Predmet.Broj_1">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2017.</izvorni_sadrzaj>
    <derivirana_varijabla naziv="DomainObject.Predmet.DatumOsnivanja_1">25.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St-249/2017</izvorni_sadrzaj>
    <derivirana_varijabla naziv="DomainObject.Predmet.OznakaBroj_1">St-249/2017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EXPOLUX d.o.o. zastupanog po punomoćniku GOLUBIĆ I PARTNERI ODVJETNIČKO DRUŠTVO jtd.; VELJKO MARTON</izvorni_sadrzaj>
    <derivirana_varijabla naziv="DomainObject.Predmet.ProtustrankaFormated_1">  EXPOLUX d.o.o. zastupanog po punomoćniku GOLUBIĆ I PARTNERI ODVJETNIČKO DRUŠTVO jtd.; VELJKO MARTON</derivirana_varijabla>
  </DomainObject.Predmet.ProtustrankaFormated>
  <DomainObject.Predmet.ProtustrankaFormatedOIB>
    <izvorni_sadrzaj>  EXPOLUX d.o.o., OIB 19399174648 zastupanog po punomoćniku GOLUBIĆ I PARTNERI ODVJETNIČKO DRUŠTVO jtd.; VELJKO MARTON</izvorni_sadrzaj>
    <derivirana_varijabla naziv="DomainObject.Predmet.ProtustrankaFormatedOIB_1">  EXPOLUX d.o.o., OIB 19399174648 zastupanog po punomoćniku GOLUBIĆ I PARTNERI ODVJETNIČKO DRUŠTVO jtd.; VELJKO MARTON</derivirana_varijabla>
  </DomainObject.Predmet.ProtustrankaFormatedOIB>
  <DomainObject.Predmet.ProtustrankaFormatedWithAdress>
    <izvorni_sadrzaj> EXPOLUX d.o.o., Trg Bana Josipa Jelačića 11, 10000 Zagreb zastupanog po punomoćniku GOLUBIĆ I PARTNERI ODVJETNIČKO DRUŠTVO jtd.; VELJKO MARTON</izvorni_sadrzaj>
    <derivirana_varijabla naziv="DomainObject.Predmet.ProtustrankaFormatedWithAdress_1"> EXPOLUX d.o.o., Trg Bana Josipa Jelačića 11, 10000 Zagreb zastupanog po punomoćniku GOLUBIĆ I PARTNERI ODVJETNIČKO DRUŠTVO jtd.; VELJKO MARTON</derivirana_varijabla>
  </DomainObject.Predmet.ProtustrankaFormatedWithAdress>
  <DomainObject.Predmet.ProtustrankaFormatedWithAdressOIB>
    <izvorni_sadrzaj> EXPOLUX d.o.o., OIB 19399174648, Trg Bana Josipa Jelačića 11, 10000 Zagreb zastupanog po punomoćniku GOLUBIĆ I PARTNERI ODVJETNIČKO DRUŠTVO jtd.; VELJKO MARTON</izvorni_sadrzaj>
    <derivirana_varijabla naziv="DomainObject.Predmet.ProtustrankaFormatedWithAdressOIB_1"> EXPOLUX d.o.o., OIB 19399174648, Trg Bana Josipa Jelačića 11, 10000 Zagreb zastupanog po punomoćniku GOLUBIĆ I PARTNERI ODVJETNIČKO DRUŠTVO jtd.; VELJKO MARTON</derivirana_varijabla>
  </DomainObject.Predmet.ProtustrankaFormatedWithAdressOIB>
  <DomainObject.Predmet.ProtustrankaWithAdress>
    <izvorni_sadrzaj>EXPOLUX d.o.o. Trg Bana Josipa Jelačića 11, 10000 Zagreb</izvorni_sadrzaj>
    <derivirana_varijabla naziv="DomainObject.Predmet.ProtustrankaWithAdress_1">EXPOLUX d.o.o. Trg Bana Josipa Jelačića 11, 10000 Zagreb</derivirana_varijabla>
  </DomainObject.Predmet.ProtustrankaWithAdress>
  <DomainObject.Predmet.ProtustrankaWithAdressOIB>
    <izvorni_sadrzaj>EXPOLUX d.o.o., OIB 19399174648, Trg Bana Josipa Jelačića 11, 10000 Zagreb</izvorni_sadrzaj>
    <derivirana_varijabla naziv="DomainObject.Predmet.ProtustrankaWithAdressOIB_1">EXPOLUX d.o.o., OIB 19399174648, Trg Bana Josipa Jelačića 11, 10000 Zagreb</derivirana_varijabla>
  </DomainObject.Predmet.ProtustrankaWithAdressOIB>
  <DomainObject.Predmet.ProtustrankaNazivFormated>
    <izvorni_sadrzaj>EXPOLUX d.o.o.</izvorni_sadrzaj>
    <derivirana_varijabla naziv="DomainObject.Predmet.ProtustrankaNazivFormated_1">EXPOLUX d.o.o.</derivirana_varijabla>
  </DomainObject.Predmet.ProtustrankaNazivFormated>
  <DomainObject.Predmet.ProtustrankaNazivFormatedOIB>
    <izvorni_sadrzaj>EXPOLUX d.o.o., OIB 19399174648</izvorni_sadrzaj>
    <derivirana_varijabla naziv="DomainObject.Predmet.ProtustrankaNazivFormatedOIB_1">EXPOLUX d.o.o., OIB 19399174648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EXPOLUX d.o.o. zastupanog po punomoćniku GOLUBIĆ I PARTNERI ODVJETNIČKO DRUŠTVO jtd.; VELJKO MARTON</item>
    </izvorni_sadrzaj>
    <derivirana_varijabla naziv="DomainObject.Predmet.ProtuStrankaListFormated_1">
      <item>EXPOLUX d.o.o. zastupanog po punomoćniku GOLUBIĆ I PARTNERI ODVJETNIČKO DRUŠTVO jtd.; VELJKO MARTON</item>
    </derivirana_varijabla>
  </DomainObject.Predmet.ProtuStrankaListFormated>
  <DomainObject.Predmet.ProtuStrankaListFormatedOIB>
    <izvorni_sadrzaj>
      <item>EXPOLUX d.o.o., OIB 19399174648 zastupanog po punomoćniku GOLUBIĆ I PARTNERI ODVJETNIČKO DRUŠTVO jtd.; VELJKO MARTON</item>
    </izvorni_sadrzaj>
    <derivirana_varijabla naziv="DomainObject.Predmet.ProtuStrankaListFormatedOIB_1">
      <item>EXPOLUX d.o.o., OIB 19399174648 zastupanog po punomoćniku GOLUBIĆ I PARTNERI ODVJETNIČKO DRUŠTVO jtd.; VELJKO MARTON</item>
    </derivirana_varijabla>
  </DomainObject.Predmet.ProtuStrankaListFormatedOIB>
  <DomainObject.Predmet.ProtuStrankaListFormatedWithAdress>
    <izvorni_sadrzaj>
      <item>EXPOLUX d.o.o., Trg Bana Josipa Jelačića 11, 10000 Zagreb zastupanog po punomoćniku GOLUBIĆ I PARTNERI ODVJETNIČKO DRUŠTVO jtd.; VELJKO MARTON</item>
    </izvorni_sadrzaj>
    <derivirana_varijabla naziv="DomainObject.Predmet.ProtuStrankaListFormatedWithAdress_1">
      <item>EXPOLUX d.o.o., Trg Bana Josipa Jelačića 11, 10000 Zagreb zastupanog po punomoćniku GOLUBIĆ I PARTNERI ODVJETNIČKO DRUŠTVO jtd.; VELJKO MARTON</item>
    </derivirana_varijabla>
  </DomainObject.Predmet.ProtuStrankaListFormatedWithAdress>
  <DomainObject.Predmet.ProtuStrankaListFormatedWithAdressOIB>
    <izvorni_sadrzaj>
      <item>EXPOLUX d.o.o., OIB 19399174648, Trg Bana Josipa Jelačića 11, 10000 Zagreb zastupanog po punomoćniku GOLUBIĆ I PARTNERI ODVJETNIČKO DRUŠTVO jtd.; VELJKO MARTON</item>
    </izvorni_sadrzaj>
    <derivirana_varijabla naziv="DomainObject.Predmet.ProtuStrankaListFormatedWithAdressOIB_1">
      <item>EXPOLUX d.o.o., OIB 19399174648, Trg Bana Josipa Jelačića 11, 10000 Zagreb zastupanog po punomoćniku GOLUBIĆ I PARTNERI ODVJETNIČKO DRUŠTVO jtd.; VELJKO MARTON</item>
    </derivirana_varijabla>
  </DomainObject.Predmet.ProtuStrankaListFormatedWithAdressOIB>
  <DomainObject.Predmet.ProtuStrankaListNazivFormated>
    <izvorni_sadrzaj>
      <item>EXPOLUX d.o.o.</item>
    </izvorni_sadrzaj>
    <derivirana_varijabla naziv="DomainObject.Predmet.ProtuStrankaListNazivFormated_1">
      <item>EXPOLUX d.o.o.</item>
    </derivirana_varijabla>
  </DomainObject.Predmet.ProtuStrankaListNazivFormated>
  <DomainObject.Predmet.ProtuStrankaListNazivFormatedOIB>
    <izvorni_sadrzaj>
      <item>EXPOLUX d.o.o., OIB 19399174648</item>
    </izvorni_sadrzaj>
    <derivirana_varijabla naziv="DomainObject.Predmet.ProtuStrankaListNazivFormatedOIB_1">
      <item>EXPOLUX d.o.o., OIB 19399174648</item>
    </derivirana_varijabla>
  </DomainObject.Predmet.ProtuStrankaListNazivFormatedOIB>
  <DomainObject.Predmet.OstaliListFormated>
    <izvorni_sadrzaj>
      <item>GOLUBIĆ I PARTNERI ODVJETNIČKO DRUŠTVO jtd. punomoćnik sudionika u postupku EXPOLUX d.o.o.</item>
      <item>VELJKO MARTON punomoćnik sudionika u postupku EXPOLUX d.o.o.</item>
    </izvorni_sadrzaj>
    <derivirana_varijabla naziv="DomainObject.Predmet.OstaliListFormated_1">
      <item>GOLUBIĆ I PARTNERI ODVJETNIČKO DRUŠTVO jtd. punomoćnik sudionika u postupku EXPOLUX d.o.o.</item>
      <item>VELJKO MARTON punomoćnik sudionika u postupku EXPOLUX d.o.o.</item>
    </derivirana_varijabla>
  </DomainObject.Predmet.OstaliListFormated>
  <DomainObject.Predmet.OstaliListFormatedOIB>
    <izvorni_sadrzaj>
      <item>GOLUBIĆ I PARTNERI ODVJETNIČKO DRUŠTVO jtd. punomoćnik sudionika u postupku EXPOLUX d.o.o.</item>
      <item>VELJKO MARTON, OIB 18078566097 punomoćnik sudionika u postupku EXPOLUX d.o.o.</item>
    </izvorni_sadrzaj>
    <derivirana_varijabla naziv="DomainObject.Predmet.OstaliListFormatedOIB_1">
      <item>GOLUBIĆ I PARTNERI ODVJETNIČKO DRUŠTVO jtd. punomoćnik sudionika u postupku EXPOLUX d.o.o.</item>
      <item>VELJKO MARTON, OIB 18078566097 punomoćnik sudionika u postupku EXPOLUX d.o.o.</item>
    </derivirana_varijabla>
  </DomainObject.Predmet.OstaliListFormatedOIB>
  <DomainObject.Predmet.OstaliListFormatedWithAdress>
    <izvorni_sadrzaj>
      <item>GOLUBIĆ I PARTNERI ODVJETNIČKO DRUŠTVO jtd., Amruševa 13, 10000 Zagreb punomoćnik sudionika u postupku EXPOLUX d.o.o.</item>
      <item>VELJKO MARTON, Jurjevska 7, 10430 Samobor punomoćnik sudionika u postupku EXPOLUX d.o.o.</item>
    </izvorni_sadrzaj>
    <derivirana_varijabla naziv="DomainObject.Predmet.OstaliListFormatedWithAdress_1">
      <item>GOLUBIĆ I PARTNERI ODVJETNIČKO DRUŠTVO jtd., Amruševa 13, 10000 Zagreb punomoćnik sudionika u postupku EXPOLUX d.o.o.</item>
      <item>VELJKO MARTON, Jurjevska 7, 10430 Samobor punomoćnik sudionika u postupku EXPOLUX d.o.o.</item>
    </derivirana_varijabla>
  </DomainObject.Predmet.OstaliListFormatedWithAdress>
  <DomainObject.Predmet.OstaliListFormatedWithAdressOIB>
    <izvorni_sadrzaj>
      <item>GOLUBIĆ I PARTNERI ODVJETNIČKO DRUŠTVO jtd., Amruševa 13, 10000 Zagreb punomoćnik sudionika u postupku EXPOLUX d.o.o.</item>
      <item>VELJKO MARTON, OIB 18078566097, Jurjevska 7, 10430 Samobor punomoćnik sudionika u postupku EXPOLUX d.o.o.</item>
    </izvorni_sadrzaj>
    <derivirana_varijabla naziv="DomainObject.Predmet.OstaliListFormatedWithAdressOIB_1">
      <item>GOLUBIĆ I PARTNERI ODVJETNIČKO DRUŠTVO jtd., Amruševa 13, 10000 Zagreb punomoćnik sudionika u postupku EXPOLUX d.o.o.</item>
      <item>VELJKO MARTON, OIB 18078566097, Jurjevska 7, 10430 Samobor punomoćnik sudionika u postupku EXPOLUX d.o.o.</item>
    </derivirana_varijabla>
  </DomainObject.Predmet.OstaliListFormatedWithAdressOIB>
  <DomainObject.Predmet.OstaliListNazivFormated>
    <izvorni_sadrzaj>
      <item>GOLUBIĆ I PARTNERI ODVJETNIČKO DRUŠTVO jtd.</item>
      <item>VELJKO MARTON</item>
    </izvorni_sadrzaj>
    <derivirana_varijabla naziv="DomainObject.Predmet.OstaliListNazivFormated_1">
      <item>GOLUBIĆ I PARTNERI ODVJETNIČKO DRUŠTVO jtd.</item>
      <item>VELJKO MARTON</item>
    </derivirana_varijabla>
  </DomainObject.Predmet.OstaliListNazivFormated>
  <DomainObject.Predmet.OstaliListNazivFormatedOIB>
    <izvorni_sadrzaj>
      <item>GOLUBIĆ I PARTNERI ODVJETNIČKO DRUŠTVO jtd.</item>
      <item>VELJKO MARTON, OIB 18078566097</item>
    </izvorni_sadrzaj>
    <derivirana_varijabla naziv="DomainObject.Predmet.OstaliListNazivFormatedOIB_1">
      <item>GOLUBIĆ I PARTNERI ODVJETNIČKO DRUŠTVO jtd.</item>
      <item>VELJKO MARTON, OIB 18078566097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EXPOLUX d.o.o.</izvorni_sadrzaj>
    <derivirana_varijabla naziv="DomainObject.Predmet.ProtustrankaIDrugi_1">EXPOLUX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EXPOLUX d.o.o., OIB 19399174648, Trg Bana Josipa Jelačića 11, 10000 Zagreb</izvorni_sadrzaj>
    <derivirana_varijabla naziv="DomainObject.Predmet.ProtustrankaIDrugiAdressOIB_1">EXPOLUX d.o.o., OIB 19399174648, Trg Bana Josipa Jelačića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EXPOLUX d.o.o.</item>
      <item>GOLUBIĆ I PARTNERI ODVJETNIČKO DRUŠTVO jtd.</item>
      <item>VELJKO MARTON</item>
    </izvorni_sadrzaj>
    <derivirana_varijabla naziv="DomainObject.Predmet.SudioniciListNaziv_1">
      <item>FINA Regionalni centar Zagreb</item>
      <item>EXPOLUX d.o.o.</item>
      <item>GOLUBIĆ I PARTNERI ODVJETNIČKO DRUŠTVO jtd.</item>
      <item>VELJKO MARTON</item>
    </derivirana_varijabla>
  </DomainObject.Predmet.SudioniciListNaziv>
  <DomainObject.Predmet.SudioniciListAdressOIB>
    <izvorni_sadrzaj>
      <item>FINA Regionalni centar Zagreb, OIB 85821130368, Trg svibanjskih žrtava 1995. 1,10000 Zagreb</item>
      <item>EXPOLUX d.o.o., OIB 19399174648, Trg Bana Josipa Jelačića 11,10000 Zagreb</item>
      <item>GOLUBIĆ I PARTNERI ODVJETNIČKO DRUŠTVO jtd., Amruševa 13,10000 Zagreb</item>
      <item>VELJKO MARTON, OIB 18078566097, Jurjevska 7,10430 Samobor</item>
    </izvorni_sadrzaj>
    <derivirana_varijabla naziv="DomainObject.Predmet.SudioniciListAdressOIB_1">
      <item>FINA Regionalni centar Zagreb, OIB 85821130368, Trg svibanjskih žrtava 1995. 1,10000 Zagreb</item>
      <item>EXPOLUX d.o.o., OIB 19399174648, Trg Bana Josipa Jelačića 11,10000 Zagreb</item>
      <item>GOLUBIĆ I PARTNERI ODVJETNIČKO DRUŠTVO jtd., Amruševa 13,10000 Zagreb</item>
      <item>VELJKO MARTON, OIB 18078566097, Jurjevska 7,10430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19399174648</item>
      <item>, OIB null</item>
      <item>, OIB 18078566097</item>
    </izvorni_sadrzaj>
    <derivirana_varijabla naziv="DomainObject.Predmet.SudioniciListNazivOIB_1">
      <item>, OIB 85821130368</item>
      <item>, OIB 19399174648</item>
      <item>, OIB null</item>
      <item>, OIB 18078566097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ED3B8B-7146-4BB3-8257-D827F7CB29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432</properties:Words>
  <properties:Characters>2286</properties:Characters>
  <properties:Lines>69</properties:Lines>
  <properties:Paragraphs>25</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2017-02-06T10:06:00Z</dcterms:created>
  <dc:creator>Karmela Dolenc</dc:creator>
  <cp:lastModifiedBy>Zlatka Plivelić</cp:lastModifiedBy>
  <cp:lastPrinted>2017-02-06T10:27:00Z</cp:lastPrinted>
  <dcterms:modified xmlns:xsi="http://www.w3.org/2001/XMLSchema-instance" xsi:type="dcterms:W3CDTF">2017-02-06T10:48:00Z</dcterms:modified>
  <cp:revision>35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