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7390" w14:paraId="ddb7390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21. rujna 2016. u prisutnosti stečajnog upravitelja, punomoćnika razlučnih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I.</w:t>
      </w:r>
      <w:r>
        <w:tab/>
        <w:t xml:space="preserve">Kupcu </w:t>
      </w:r>
      <w:r w:rsidR="00437AE0">
        <w:t>D</w:t>
      </w:r>
      <w:r w:rsidR="00437AE0" w:rsidRPr="00437AE0">
        <w:t>ELAMARIS ZAGREB d.o.o. Zagreb, Drežnička 13 (OIB 68566741868) d o s u đ u j e   s e   nekretnina upisana u zemljišnim knjigama  Općinskog suda u Puli-Pola Zemljišno knjižni odjel Pazin u z.k.ul.br. 1165 K.o. NOVAKI MOTOVUNSKI na k.č. 3045/1 FARMA površine 14758 m2 po cijeni od  1.145.546,60 kn</w:t>
      </w:r>
      <w:r>
        <w:t xml:space="preserve">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437AE0">
        <w:t>D</w:t>
      </w:r>
      <w:r w:rsidR="00437AE0" w:rsidRPr="00437AE0">
        <w:t>ELAMARIS ZAGREB d.o.o. Zagreb, Drežnička 13 (OIB 68566741868</w:t>
      </w:r>
      <w:r w:rsidR="00437AE0">
        <w:t>)</w:t>
      </w:r>
      <w:r w:rsidR="00E23AA6">
        <w:t xml:space="preserve"> </w:t>
      </w:r>
      <w:r>
        <w:t>da pod prijetnjom zakonskih posljedica uplati puni iznos kupovne cijene, najkasnije u roku od 30 dana od dana pravomoćnosti ovog rješenja o dosudi, na prolazni depozit ovoga suda otvoren kod Hrvatske poštanske banke d.d. Zagreb broj HR5923900011300002703, poziv na broj 241 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kupovninu u roku određenom u točki II. izreke ovog rješenja, nekretnina dosuditi drugom kupcu koji je ispunio uvjete da mu se nekretnina dosudi. Sud će u tom slučaju donijeti posebno rješenje o dosudi u kojem će odrediti rok za polaganje kupovnine, time da će u tom rješenju najprije oglasiti </w:t>
      </w:r>
      <w:r>
        <w:lastRenderedPageBreak/>
        <w:t xml:space="preserve">nevažećom ovu dosudu. Iz položene jamčevine namirit će se troškovi nove prodaje i naknaditi razlika između kupovnine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IV.      Određuje se da će se po pravomoćnosti ovog rješenja, nakon što kupac položi puni iznos kupovne cijene, u zemljišnu knjigu upisati u njegovu korist pravo vlasništva na dosuđenoj nekretnini,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Alpe-Adria-Bank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7 St-241/12-485 od 6. srpnja  2016., objavljenom na e-oglasnoj ploči suda istog dana, te u Jutarnjem listu dana 28. kolovoza  2016.,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Na ročištu za javnu dražbu održanom dana 21. rujna 2016. utvrđeno </w:t>
      </w:r>
      <w:r w:rsidR="00442878">
        <w:t xml:space="preserve">JE </w:t>
      </w:r>
      <w:r>
        <w:t>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prednosni red i utvrđenu vrijednost nekretnine, taj iznos mogao namiriti iz kupovnine. Nadalje, da je početna prodajna cijena predmetnih nekretnina u visini njihovih utvrđenih vrijednosti, stoga da se predmetne nekretnine ne mogu prodati ispod te cijene.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</w:r>
      <w:r w:rsidR="00831D24" w:rsidRPr="00831D24">
        <w:t>Uvidom u spis utvrđeno je da su za kupnju nekretnine ad</w:t>
      </w:r>
      <w:r w:rsidR="00437AE0" w:rsidRPr="00437AE0">
        <w:t>. 2.1. navedenog zaključka  FARMA ŠKROPETI II, upisane u zemljišnim knjigama Općinskog suda u Puli-Pola Zemljišno knjižni odjel Pazin  u z.k.ul.br. 1165 k.o. NOVAKI MOTOVUNSKI  na k.č. 3045/1 FARMA površine 14758 m2, utvrđene vrijednost 150.000,00 EUR čija protuvrijednost prema srednjem tečaju HNB na dan prodaje iznosi 1.125.546,60 kn, jamčevinu dali DELAMARIS ZAGREB d.o.o. Zagreb, Drežnička 13 (OIB 68566741868</w:t>
      </w:r>
      <w:r w:rsidR="00437AE0">
        <w:t>)</w:t>
      </w:r>
      <w:r w:rsidR="00437AE0" w:rsidRPr="00437AE0">
        <w:t>, A. T. L. d.o.o. Motovun, Kaldir 6 (OIB 27576610420) i MALI DIV d.o.o. Zagreb, Lašćinska cesta 110 A (OIB 57196411938), dok je punomoćnik razlučnih vjerovnika na naveo da razlučni vjerovnici neće sudjelovati na dražbi</w:t>
      </w:r>
      <w:r w:rsidR="00437AE0">
        <w:t>.</w:t>
      </w:r>
    </w:p>
    <w:p w:rsidRDefault="00437AE0" w:rsidP="00693361" w:rsidR="00437AE0">
      <w:pPr>
        <w:jc w:val="both"/>
      </w:pP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ab/>
        <w:t>Budući je ponuditelj</w:t>
      </w:r>
      <w:r w:rsidR="00437AE0">
        <w:t xml:space="preserve"> </w:t>
      </w:r>
      <w:r w:rsidR="00437AE0" w:rsidRPr="00437AE0">
        <w:t>DELAMARIS ZAGREB d.o.o. Zagreb ponudio cijenu od   1.145.546,60 kn</w:t>
      </w:r>
      <w:r>
        <w:t>, ispunio je uvjete da mu se dosud</w:t>
      </w:r>
      <w:r w:rsidR="00807AA6">
        <w:t>i</w:t>
      </w:r>
      <w:r>
        <w:t xml:space="preserve"> predmetn</w:t>
      </w:r>
      <w:r w:rsidR="00807AA6">
        <w:t>a</w:t>
      </w:r>
      <w:r>
        <w:t xml:space="preserve"> nekretnin</w:t>
      </w:r>
      <w:r w:rsidR="00807AA6">
        <w:t>a</w:t>
      </w:r>
      <w:r>
        <w:t xml:space="preserve">, </w:t>
      </w:r>
      <w:r w:rsidR="00437AE0">
        <w:t xml:space="preserve">pa je </w:t>
      </w:r>
      <w:r w:rsidR="00807AA6">
        <w:t xml:space="preserve">stoga </w:t>
      </w:r>
      <w:r>
        <w:t>sukladno odredbi članka 98. stavak 4. Ovršnog zakona ( Narodne novine br. 57/96, 29/99, 42/00 - Odluka USRH, 173/03, 194/03 - ispr.,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 xml:space="preserve">Ukoliko kupac ne položi kupovninu u roku određenom u točki II. izreke ovog rješenja, određeno je da će sud u tom slučaju donijeti posebno rješenje o dosudi sljedećem kupcu koji je ispunio uvjete da mu se nekretnina dosudi, u kojem rješenju će odrediti rok za polaganje kupovnine, time da će se u tom rješenju najprije oglasiti nevažećom ovu dosudu. Kako se iz položene jamčevine imaju namiriti troškovi nove prodaje i naknaditi razlika između kupovnine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jc w:val="both"/>
      </w:pP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U Rijeci, 21. rujna 2016.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044B25" w:rsidRPr="00044B25">
        <w:rPr>
          <w:rFonts w:eastAsia="MS Mincho"/>
        </w:rPr>
        <w:t>2</w:t>
      </w:r>
      <w:r w:rsidR="00E23AA6">
        <w:rPr>
          <w:rFonts w:eastAsia="MS Mincho"/>
        </w:rPr>
        <w:t>6</w:t>
      </w:r>
      <w:r w:rsidR="00044B25" w:rsidRPr="00044B25">
        <w:rPr>
          <w:rFonts w:eastAsia="MS Mincho"/>
        </w:rPr>
        <w:t>. rujna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A65" w:rsidR="004D5A65">
      <w:r>
        <w:separator/>
      </w:r>
    </w:p>
  </w:endnote>
  <w:endnote w:id="0" w:type="continuationSeparator">
    <w:p w:rsidRDefault="004D5A65" w:rsidR="004D5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BD2597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A65" w:rsidR="004D5A65">
      <w:r>
        <w:separator/>
      </w:r>
    </w:p>
  </w:footnote>
  <w:footnote w:id="0" w:type="continuationSeparator">
    <w:p w:rsidRDefault="004D5A65" w:rsidR="004D5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0E26A1" w:rsidR="006029A7" w:rsidRPr="00AD01ED">
    <w:pPr>
      <w:pStyle w:val="Obinitekst"/>
      <w:jc w:val="right"/>
      <w:outlineLvl w:val="0"/>
      <w:rPr>
        <w:rFonts w:eastAsia="MS Mincho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0E26A1">
      <w:rPr>
        <w:rFonts w:cs="Times New Roman" w:eastAsia="MS Mincho" w:hAnsi="Times New Roman" w:ascii="Times New Roman"/>
      </w:rPr>
      <w:t>523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A1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142C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7F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37AE0"/>
    <w:rsid w:val="00440644"/>
    <w:rsid w:val="00441E76"/>
    <w:rsid w:val="00442878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A65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F5D52"/>
    <w:rsid w:val="008F5F99"/>
    <w:rsid w:val="008F7746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D2597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45626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5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59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59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59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59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25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59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59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59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59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Delamaris</izvorni_sadrzaj>
    <derivirana_varijabla naziv="DomainObject.Primjedba_1">Delamaris</derivirana_varijabla>
  </DomainObject.Primjedba>
  <DomainObject.Oznaka>
    <izvorni_sadrzaj>St-241/2012-523</izvorni_sadrzaj>
    <derivirana_varijabla naziv="DomainObject.Oznaka_1">St-241/2012-523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St-241/2012-523</izvorni_sadrzaj>
    <derivirana_varijabla naziv="DomainObject.PoslovniBrojDokumenta_1">St-241/2012-523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1142</properties:Words>
  <properties:Characters>5930</properties:Characters>
  <properties:Lines>139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2016-09-26T08:27:00Z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2016-09-26T08:33:00Z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St-241/2012-523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