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3f7e" w14:paraId="ba13f7e" w:rsidRDefault="00F917CB" w:rsidP="00BA47D0" w:rsidR="00BA47D0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 w:rsidR="00BA47D0">
        <w:rPr>
          <w:rFonts w:cs="Times New Roman" w:hAnsi="Times New Roman" w:ascii="Times New Roman"/>
          <w:sz w:val="24"/>
          <w:szCs w:val="24"/>
        </w:rPr>
        <w:t xml:space="preserve">          </w:t>
      </w:r>
      <w:r w:rsidR="00BA47D0"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7D0"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="00BA47D0"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A47D0" w:rsidP="00BA47D0" w:rsidR="00BA47D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A47D0" w:rsidP="00BA47D0" w:rsidR="00BA47D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A47D0" w:rsidP="00BA47D0" w:rsidR="00BA47D0" w:rsidRPr="00BA47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809F4" w:rsidP="007630E4" w:rsidR="00A809F4" w:rsidRPr="007630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09F4" w:rsidP="007630E4" w:rsidR="00A809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30E4" w:rsidP="000E39B4" w:rsidR="007630E4" w:rsidRPr="000E39B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39B4" w:rsidP="000E39B4" w:rsidR="00F917CB" w:rsidRPr="000E39B4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E39B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trgovačkim društvom VAĐENJE, DROBLJENJE I SEPARIRANJE GRAĐEVINSKOG MATERIJALA d.o.o. u stečaju, za usluge u graditeljstvu i druge usluge (skraćeno VDS d.o.o. u stečaju), OIB: 97826933848, Čakovec, A. Schulteissa 19, </w:t>
      </w:r>
      <w:r w:rsidR="00E319F7">
        <w:rPr>
          <w:rFonts w:cs="Times New Roman" w:hAnsi="Times New Roman" w:ascii="Times New Roman"/>
          <w:sz w:val="24"/>
          <w:szCs w:val="24"/>
        </w:rPr>
        <w:t>2</w:t>
      </w:r>
      <w:r w:rsidR="0044507E">
        <w:rPr>
          <w:rFonts w:cs="Times New Roman" w:hAnsi="Times New Roman" w:ascii="Times New Roman"/>
          <w:sz w:val="24"/>
          <w:szCs w:val="24"/>
        </w:rPr>
        <w:t>7</w:t>
      </w:r>
      <w:r w:rsidR="00E319F7">
        <w:rPr>
          <w:rFonts w:cs="Times New Roman" w:hAnsi="Times New Roman" w:ascii="Times New Roman"/>
          <w:sz w:val="24"/>
          <w:szCs w:val="24"/>
        </w:rPr>
        <w:t xml:space="preserve">. </w:t>
      </w:r>
      <w:r w:rsidR="0044507E">
        <w:rPr>
          <w:rFonts w:cs="Times New Roman" w:hAnsi="Times New Roman" w:ascii="Times New Roman"/>
          <w:sz w:val="24"/>
          <w:szCs w:val="24"/>
        </w:rPr>
        <w:t>prosinca</w:t>
      </w:r>
      <w:r w:rsidR="00E319F7">
        <w:rPr>
          <w:rFonts w:cs="Times New Roman" w:hAnsi="Times New Roman" w:ascii="Times New Roman"/>
          <w:sz w:val="24"/>
          <w:szCs w:val="24"/>
        </w:rPr>
        <w:t xml:space="preserve"> </w:t>
      </w:r>
      <w:r w:rsidR="00C60D51">
        <w:rPr>
          <w:rFonts w:cs="Times New Roman" w:hAnsi="Times New Roman" w:ascii="Times New Roman"/>
          <w:sz w:val="24"/>
          <w:szCs w:val="24"/>
        </w:rPr>
        <w:t>2017</w:t>
      </w:r>
      <w:r w:rsidRPr="000E39B4">
        <w:rPr>
          <w:rFonts w:cs="Times New Roman" w:hAnsi="Times New Roman" w:ascii="Times New Roman"/>
          <w:sz w:val="24"/>
          <w:szCs w:val="24"/>
        </w:rPr>
        <w:t>.</w:t>
      </w:r>
      <w:r w:rsidR="00A809F4" w:rsidRPr="000E3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09F4" w:rsidP="00BA47D0" w:rsidR="00A809F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5728" w:rsidP="009F5728" w:rsidR="009F5728" w:rsidRPr="00E074DA">
      <w:pPr>
        <w:jc w:val="center"/>
        <w:rPr>
          <w:rFonts w:cs="Times New Roman" w:hAnsi="Times New Roman" w:ascii="Times New Roman"/>
          <w:sz w:val="24"/>
          <w:szCs w:val="24"/>
        </w:rPr>
      </w:pPr>
      <w:r w:rsidRPr="00E074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074DA" w:rsidP="00E074DA" w:rsidR="00E074DA" w:rsidRPr="00E074DA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F5728" w:rsidP="009F5728" w:rsidR="009F5728">
      <w:pPr>
        <w:numPr>
          <w:ilvl w:val="0"/>
          <w:numId w:val="1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74DA">
        <w:rPr>
          <w:rFonts w:cs="Times New Roman" w:hAnsi="Times New Roman" w:ascii="Times New Roman"/>
          <w:sz w:val="24"/>
          <w:szCs w:val="24"/>
        </w:rPr>
        <w:t xml:space="preserve">Određuje se nagrada stečajnoj upraviteljici </w:t>
      </w:r>
      <w:r w:rsidR="00E074DA" w:rsidRPr="00E074DA">
        <w:rPr>
          <w:rFonts w:cs="Times New Roman" w:hAnsi="Times New Roman" w:ascii="Times New Roman"/>
          <w:sz w:val="24"/>
          <w:szCs w:val="24"/>
        </w:rPr>
        <w:t>Slavici Orehovec</w:t>
      </w:r>
      <w:r w:rsidRPr="00E074DA">
        <w:rPr>
          <w:rFonts w:cs="Times New Roman" w:hAnsi="Times New Roman" w:ascii="Times New Roman"/>
          <w:sz w:val="24"/>
          <w:szCs w:val="24"/>
        </w:rPr>
        <w:t xml:space="preserve">, u bruto iznosu od </w:t>
      </w:r>
      <w:r w:rsidR="00E074DA" w:rsidRPr="00E074DA">
        <w:rPr>
          <w:rFonts w:cs="Times New Roman" w:hAnsi="Times New Roman" w:ascii="Times New Roman"/>
          <w:sz w:val="24"/>
          <w:szCs w:val="24"/>
        </w:rPr>
        <w:t>87.184,64</w:t>
      </w:r>
      <w:r w:rsidRPr="00E074DA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651876" w:rsidP="00651876" w:rsidR="00651876" w:rsidRPr="00E074DA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F5728" w:rsidP="009F5728" w:rsidR="009F5728" w:rsidRPr="00651876">
      <w:pPr>
        <w:numPr>
          <w:ilvl w:val="0"/>
          <w:numId w:val="1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51876">
        <w:rPr>
          <w:rFonts w:cs="Times New Roman" w:hAnsi="Times New Roman" w:ascii="Times New Roman"/>
          <w:sz w:val="24"/>
          <w:szCs w:val="24"/>
        </w:rPr>
        <w:t xml:space="preserve">Odobrava se obračun stvarnih troškova stečajne upraviteljice u iznosu od </w:t>
      </w:r>
      <w:r w:rsidR="00651876" w:rsidRPr="00651876">
        <w:rPr>
          <w:rFonts w:cs="Times New Roman" w:hAnsi="Times New Roman" w:ascii="Times New Roman"/>
          <w:sz w:val="24"/>
          <w:szCs w:val="24"/>
        </w:rPr>
        <w:t>2.096,00</w:t>
      </w:r>
      <w:r w:rsidRPr="00651876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9F5728" w:rsidP="009F5728" w:rsidR="009F5728" w:rsidRPr="00651876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9F5728" w:rsidP="009F5728" w:rsidR="009F5728" w:rsidRPr="00651876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 w:rsidRPr="00702053">
        <w:rPr>
          <w:sz w:val="24"/>
          <w:szCs w:val="24"/>
        </w:rPr>
        <w:t xml:space="preserve">                                        </w:t>
      </w:r>
      <w:r w:rsidRPr="00651876">
        <w:rPr>
          <w:rFonts w:cs="Times New Roman" w:hAnsi="Times New Roman" w:ascii="Times New Roman"/>
          <w:sz w:val="24"/>
          <w:szCs w:val="24"/>
        </w:rPr>
        <w:t>Obrazloženje</w:t>
      </w:r>
    </w:p>
    <w:p w:rsidRDefault="009F5728" w:rsidP="009F5728" w:rsidR="009F5728" w:rsidRPr="00702053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9F5728" w:rsidP="00C56547" w:rsidR="00651876" w:rsidRPr="00C56547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 xml:space="preserve">Rješenjem ovoga suda od </w:t>
      </w:r>
      <w:r w:rsidR="00651876" w:rsidRPr="00C56547">
        <w:rPr>
          <w:rFonts w:cs="Times New Roman" w:hAnsi="Times New Roman" w:ascii="Times New Roman"/>
          <w:sz w:val="24"/>
          <w:szCs w:val="24"/>
        </w:rPr>
        <w:t>27. ožujka</w:t>
      </w:r>
      <w:r w:rsidRPr="00C56547">
        <w:rPr>
          <w:rFonts w:cs="Times New Roman" w:hAnsi="Times New Roman" w:ascii="Times New Roman"/>
          <w:sz w:val="24"/>
          <w:szCs w:val="24"/>
        </w:rPr>
        <w:t xml:space="preserve"> 2015. otvoren je stečajni postupak nad dužnikom, te je istim rješenjem dužniku imenovan stečajni upravitelj. </w:t>
      </w:r>
    </w:p>
    <w:p w:rsidRDefault="00651876" w:rsidP="00C56547" w:rsidR="009F5728" w:rsidRPr="00C56547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>Nakon unovčenja im</w:t>
      </w:r>
      <w:r w:rsidR="001F0891" w:rsidRPr="00C56547">
        <w:rPr>
          <w:rFonts w:cs="Times New Roman" w:hAnsi="Times New Roman" w:ascii="Times New Roman"/>
          <w:sz w:val="24"/>
          <w:szCs w:val="24"/>
        </w:rPr>
        <w:t>ovine stečajnog dužnika stečajna</w:t>
      </w:r>
      <w:r w:rsidRPr="00C56547">
        <w:rPr>
          <w:rFonts w:cs="Times New Roman" w:hAnsi="Times New Roman" w:ascii="Times New Roman"/>
          <w:sz w:val="24"/>
          <w:szCs w:val="24"/>
        </w:rPr>
        <w:t xml:space="preserve"> upraviteljica </w:t>
      </w:r>
      <w:r w:rsidR="009F5728" w:rsidRPr="00C56547">
        <w:rPr>
          <w:rFonts w:cs="Times New Roman" w:hAnsi="Times New Roman" w:ascii="Times New Roman"/>
          <w:sz w:val="24"/>
          <w:szCs w:val="24"/>
        </w:rPr>
        <w:t>je zatra</w:t>
      </w:r>
      <w:r w:rsidR="001F0891" w:rsidRPr="00C56547">
        <w:rPr>
          <w:rFonts w:cs="Times New Roman" w:hAnsi="Times New Roman" w:ascii="Times New Roman"/>
          <w:sz w:val="24"/>
          <w:szCs w:val="24"/>
        </w:rPr>
        <w:t>žila</w:t>
      </w:r>
      <w:r w:rsidR="009F5728" w:rsidRPr="00C56547"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postupku u bruto iznosu od </w:t>
      </w:r>
      <w:r w:rsidR="001F0891" w:rsidRPr="00C56547">
        <w:rPr>
          <w:rFonts w:cs="Times New Roman" w:hAnsi="Times New Roman" w:ascii="Times New Roman"/>
          <w:sz w:val="24"/>
          <w:szCs w:val="24"/>
        </w:rPr>
        <w:t>87.184,61</w:t>
      </w:r>
      <w:r w:rsidR="009F5728" w:rsidRPr="00C56547">
        <w:rPr>
          <w:rFonts w:cs="Times New Roman" w:hAnsi="Times New Roman" w:ascii="Times New Roman"/>
          <w:sz w:val="24"/>
          <w:szCs w:val="24"/>
        </w:rPr>
        <w:t xml:space="preserve"> kn te odobrenje materijalnih i putnih troškova stečajnog upravitelja u iznosu od </w:t>
      </w:r>
      <w:r w:rsidR="001F0891" w:rsidRPr="00C56547">
        <w:rPr>
          <w:rFonts w:cs="Times New Roman" w:hAnsi="Times New Roman" w:ascii="Times New Roman"/>
          <w:sz w:val="24"/>
          <w:szCs w:val="24"/>
        </w:rPr>
        <w:t>2.096,00</w:t>
      </w:r>
      <w:r w:rsidR="009F5728" w:rsidRPr="00C56547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0A190E" w:rsidP="00C56547" w:rsidR="00844A19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ab/>
      </w:r>
      <w:r w:rsidR="001F0891" w:rsidRPr="00C56547">
        <w:rPr>
          <w:rFonts w:cs="Times New Roman" w:hAnsi="Times New Roman" w:ascii="Times New Roman"/>
          <w:sz w:val="24"/>
          <w:szCs w:val="24"/>
        </w:rPr>
        <w:t>Prema čl. 94</w:t>
      </w:r>
      <w:r w:rsidR="009F5728" w:rsidRPr="00C56547">
        <w:rPr>
          <w:rFonts w:cs="Times New Roman" w:hAnsi="Times New Roman" w:ascii="Times New Roman"/>
          <w:sz w:val="24"/>
          <w:szCs w:val="24"/>
        </w:rPr>
        <w:t>. Steča</w:t>
      </w:r>
      <w:r w:rsidR="001F0891" w:rsidRPr="00C56547">
        <w:rPr>
          <w:rFonts w:cs="Times New Roman" w:hAnsi="Times New Roman" w:ascii="Times New Roman"/>
          <w:sz w:val="24"/>
          <w:szCs w:val="24"/>
        </w:rPr>
        <w:t>jnog zakona</w:t>
      </w:r>
      <w:r w:rsidR="009F5728" w:rsidRPr="00C56547">
        <w:rPr>
          <w:rFonts w:cs="Times New Roman" w:hAnsi="Times New Roman" w:ascii="Times New Roman"/>
          <w:sz w:val="24"/>
          <w:szCs w:val="24"/>
        </w:rPr>
        <w:t xml:space="preserve"> stečajni upravitelj ima pravo na nagradu za svoj rad te na naknadu stvarnih troškova. </w:t>
      </w:r>
    </w:p>
    <w:p w:rsidRDefault="000A190E" w:rsidP="00C56547" w:rsidR="00844A19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ab/>
      </w:r>
      <w:r w:rsidR="00844A19" w:rsidRPr="00C56547">
        <w:rPr>
          <w:rFonts w:cs="Times New Roman" w:hAnsi="Times New Roman" w:ascii="Times New Roman"/>
          <w:sz w:val="24"/>
          <w:szCs w:val="24"/>
        </w:rPr>
        <w:t>Nagradu stečajnom upravitelju rješenjem određuje sud prema uredbi kojom Vlada Republike Hrvatske utvrđuje kriterije i</w:t>
      </w:r>
      <w:r w:rsidR="00C56547">
        <w:rPr>
          <w:rFonts w:cs="Times New Roman" w:hAnsi="Times New Roman" w:ascii="Times New Roman"/>
          <w:sz w:val="24"/>
          <w:szCs w:val="24"/>
        </w:rPr>
        <w:t xml:space="preserve"> način obračuna i plaćanja nagra</w:t>
      </w:r>
      <w:r w:rsidR="00844A19" w:rsidRPr="00C56547">
        <w:rPr>
          <w:rFonts w:cs="Times New Roman" w:hAnsi="Times New Roman" w:ascii="Times New Roman"/>
          <w:sz w:val="24"/>
          <w:szCs w:val="24"/>
        </w:rPr>
        <w:t>de stečajnim upraviteljima</w:t>
      </w:r>
    </w:p>
    <w:p w:rsidRDefault="00733821" w:rsidP="00C56547" w:rsidR="00733821" w:rsidRPr="00C56547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p w:rsidRDefault="00733821" w:rsidP="00733821" w:rsidR="00733821">
      <w:pPr>
        <w:jc w:val="both"/>
      </w:pPr>
    </w:p>
    <w:p w:rsidRDefault="00C56547" w:rsidP="00733821" w:rsidR="00C56547">
      <w:pPr>
        <w:jc w:val="both"/>
      </w:pPr>
    </w:p>
    <w:tbl>
      <w:tblPr>
        <w:tblW w:type="dxa" w:w="9645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450"/>
        <w:gridCol w:w="3570"/>
        <w:gridCol w:w="1762"/>
        <w:gridCol w:w="1928"/>
        <w:gridCol w:w="1935"/>
      </w:tblGrid>
      <w:tr w:rsidTr="00733821" w:rsidR="00733821">
        <w:tc>
          <w:tcPr>
            <w:tcW w:type="dxa" w:w="450"/>
            <w:tcBorders>
              <w:top w:space="0" w:sz="1" w:color="000000" w:val="none"/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3570"/>
            <w:tcBorders>
              <w:top w:space="0" w:sz="1" w:color="000000" w:val="none"/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Vrijednost unovčene</w:t>
            </w:r>
          </w:p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stečajne mase u kn</w:t>
            </w:r>
          </w:p>
        </w:tc>
        <w:tc>
          <w:tcPr>
            <w:tcW w:type="dxa" w:w="1762"/>
            <w:tcBorders>
              <w:top w:space="0" w:sz="1" w:color="000000" w:val="none"/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Osnovica u kn</w:t>
            </w:r>
          </w:p>
        </w:tc>
        <w:tc>
          <w:tcPr>
            <w:tcW w:type="dxa" w:w="1928"/>
            <w:tcBorders>
              <w:top w:space="0" w:sz="1" w:color="000000" w:val="none"/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Nagrada u %</w:t>
            </w:r>
          </w:p>
        </w:tc>
        <w:tc>
          <w:tcPr>
            <w:tcW w:type="dxa" w:w="1935"/>
            <w:tcBorders>
              <w:top w:space="0" w:sz="1" w:color="000000" w:val="none"/>
              <w:left w:space="0" w:sz="1" w:color="000000" w:val="none"/>
              <w:bottom w:space="0" w:sz="1" w:color="000000" w:val="none"/>
              <w:right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Iznos nagrade u kn</w:t>
            </w:r>
          </w:p>
        </w:tc>
      </w:tr>
      <w:tr w:rsidTr="00733821" w:rsidR="00733821">
        <w:tc>
          <w:tcPr>
            <w:tcW w:type="dxa" w:w="45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1.</w:t>
            </w:r>
          </w:p>
        </w:tc>
        <w:tc>
          <w:tcPr>
            <w:tcW w:type="dxa" w:w="357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 xml:space="preserve">do    100.000,00 </w:t>
            </w:r>
          </w:p>
        </w:tc>
        <w:tc>
          <w:tcPr>
            <w:tcW w:type="dxa" w:w="1762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100.000,00</w:t>
            </w:r>
          </w:p>
        </w:tc>
        <w:tc>
          <w:tcPr>
            <w:tcW w:type="dxa" w:w="1928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 xml:space="preserve"> 16%</w:t>
            </w:r>
          </w:p>
        </w:tc>
        <w:tc>
          <w:tcPr>
            <w:tcW w:type="dxa" w:w="1935"/>
            <w:tcBorders>
              <w:left w:space="0" w:sz="1" w:color="000000" w:val="none"/>
              <w:bottom w:space="0" w:sz="1" w:color="000000" w:val="none"/>
              <w:right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16.000,00</w:t>
            </w:r>
          </w:p>
        </w:tc>
      </w:tr>
      <w:tr w:rsidTr="00733821" w:rsidR="00733821">
        <w:tc>
          <w:tcPr>
            <w:tcW w:type="dxa" w:w="45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2.</w:t>
            </w:r>
          </w:p>
        </w:tc>
        <w:tc>
          <w:tcPr>
            <w:tcW w:type="dxa" w:w="357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od    100.000,01     –      300.000,00</w:t>
            </w:r>
          </w:p>
        </w:tc>
        <w:tc>
          <w:tcPr>
            <w:tcW w:type="dxa" w:w="1762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200.000,00</w:t>
            </w:r>
          </w:p>
        </w:tc>
        <w:tc>
          <w:tcPr>
            <w:tcW w:type="dxa" w:w="1928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>12%</w:t>
            </w:r>
          </w:p>
        </w:tc>
        <w:tc>
          <w:tcPr>
            <w:tcW w:type="dxa" w:w="1935"/>
            <w:tcBorders>
              <w:left w:space="0" w:sz="1" w:color="000000" w:val="none"/>
              <w:bottom w:space="0" w:sz="1" w:color="000000" w:val="none"/>
              <w:right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24.000,00</w:t>
            </w:r>
          </w:p>
        </w:tc>
      </w:tr>
      <w:tr w:rsidTr="00733821" w:rsidR="00733821">
        <w:tc>
          <w:tcPr>
            <w:tcW w:type="dxa" w:w="45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3.</w:t>
            </w:r>
          </w:p>
        </w:tc>
        <w:tc>
          <w:tcPr>
            <w:tcW w:type="dxa" w:w="357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od    300.000,01     –      500.000,00</w:t>
            </w:r>
          </w:p>
        </w:tc>
        <w:tc>
          <w:tcPr>
            <w:tcW w:type="dxa" w:w="1762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200.000,00</w:t>
            </w:r>
          </w:p>
        </w:tc>
        <w:tc>
          <w:tcPr>
            <w:tcW w:type="dxa" w:w="1928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>10%</w:t>
            </w:r>
          </w:p>
        </w:tc>
        <w:tc>
          <w:tcPr>
            <w:tcW w:type="dxa" w:w="1935"/>
            <w:tcBorders>
              <w:left w:space="0" w:sz="1" w:color="000000" w:val="none"/>
              <w:bottom w:space="0" w:sz="1" w:color="000000" w:val="none"/>
              <w:right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20.000,00</w:t>
            </w:r>
          </w:p>
        </w:tc>
      </w:tr>
      <w:tr w:rsidTr="00733821" w:rsidR="00733821">
        <w:tc>
          <w:tcPr>
            <w:tcW w:type="dxa" w:w="45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  <w:r>
              <w:t>4.</w:t>
            </w:r>
          </w:p>
        </w:tc>
        <w:tc>
          <w:tcPr>
            <w:tcW w:type="dxa" w:w="357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733821" w:rsidR="00733821">
            <w:pPr>
              <w:pStyle w:val="TableContents"/>
              <w:jc w:val="both"/>
              <w:rPr>
                <w:rFonts w:hint="eastAsia"/>
              </w:rPr>
            </w:pPr>
            <w:r>
              <w:t>od    500.000,01     –      839.808,00</w:t>
            </w:r>
          </w:p>
        </w:tc>
        <w:tc>
          <w:tcPr>
            <w:tcW w:type="dxa" w:w="1762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339.808,00</w:t>
            </w:r>
          </w:p>
        </w:tc>
        <w:tc>
          <w:tcPr>
            <w:tcW w:type="dxa" w:w="1928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center"/>
              <w:rPr>
                <w:rFonts w:hint="eastAsia"/>
              </w:rPr>
            </w:pPr>
            <w:r>
              <w:t>8%</w:t>
            </w:r>
          </w:p>
        </w:tc>
        <w:tc>
          <w:tcPr>
            <w:tcW w:type="dxa" w:w="1935"/>
            <w:tcBorders>
              <w:left w:space="0" w:sz="1" w:color="000000" w:val="none"/>
              <w:bottom w:space="0" w:sz="1" w:color="000000" w:val="none"/>
              <w:right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27.184,64</w:t>
            </w:r>
          </w:p>
        </w:tc>
      </w:tr>
      <w:tr w:rsidTr="00733821" w:rsidR="00733821">
        <w:tc>
          <w:tcPr>
            <w:tcW w:type="dxa" w:w="45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3570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1762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</w:p>
        </w:tc>
        <w:tc>
          <w:tcPr>
            <w:tcW w:type="dxa" w:w="1928"/>
            <w:tcBorders>
              <w:left w:space="0" w:sz="1" w:color="000000" w:val="none"/>
              <w:bottom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UKUPNO:</w:t>
            </w:r>
          </w:p>
        </w:tc>
        <w:tc>
          <w:tcPr>
            <w:tcW w:type="dxa" w:w="1935"/>
            <w:tcBorders>
              <w:left w:space="0" w:sz="1" w:color="000000" w:val="none"/>
              <w:bottom w:space="0" w:sz="1" w:color="000000" w:val="none"/>
              <w:right w:space="0" w:sz="1" w:color="000000" w:val="none"/>
            </w:tcBorders>
            <w:shd w:fill="auto" w:color="auto" w:val="clear"/>
          </w:tcPr>
          <w:p w:rsidRDefault="00733821" w:rsidP="00004B4F" w:rsidR="00733821">
            <w:pPr>
              <w:pStyle w:val="TableContents"/>
              <w:jc w:val="right"/>
              <w:rPr>
                <w:rFonts w:hint="eastAsia"/>
              </w:rPr>
            </w:pPr>
            <w:r>
              <w:t>87.184,64</w:t>
            </w:r>
          </w:p>
        </w:tc>
      </w:tr>
    </w:tbl>
    <w:p w:rsidRDefault="00733821" w:rsidP="00733821" w:rsidR="00733821">
      <w:pPr>
        <w:jc w:val="both"/>
      </w:pPr>
    </w:p>
    <w:p w:rsidRDefault="00733821" w:rsidP="00C56547" w:rsidR="00733821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C0153">
        <w:rPr>
          <w:szCs w:val="24"/>
        </w:rPr>
        <w:tab/>
      </w:r>
      <w:r w:rsidRPr="00C56547">
        <w:rPr>
          <w:rFonts w:cs="Times New Roman" w:hAnsi="Times New Roman" w:ascii="Times New Roman"/>
          <w:sz w:val="24"/>
          <w:szCs w:val="24"/>
        </w:rPr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Nagrada stečajnom upravitelju s osnove vrijednosti unovčene stečajne mase obračunava se primjenom tablice vrijednosti unovčene stečajne mase i nagrade u postocima u skladu s čl. 7. Uredbe. </w:t>
      </w:r>
    </w:p>
    <w:p w:rsidRDefault="00733821" w:rsidP="00C56547" w:rsidR="00733821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56547"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vrijednost unovčene stečajne mase primjenom čl. 29. st. 2. SZ-a odlučeno je kao pod točkom 1. izreke.</w:t>
      </w:r>
    </w:p>
    <w:p w:rsidRDefault="00C56547" w:rsidP="00C56547" w:rsidR="009F5728" w:rsidRPr="00C5654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F5728" w:rsidRPr="00C56547">
        <w:rPr>
          <w:rFonts w:cs="Times New Roman" w:hAnsi="Times New Roman" w:ascii="Times New Roman"/>
          <w:sz w:val="24"/>
          <w:szCs w:val="24"/>
        </w:rPr>
        <w:t xml:space="preserve">Primjenom čl. 29. st. 3. SZ-a odlučeno je kao pod točkom 2. izreke jer je stečajna upraviteljica detaljno i precizno popisala nastale troškove u ovome stečajnom postupku te obrazložila </w:t>
      </w:r>
      <w:r w:rsidR="0044507E">
        <w:rPr>
          <w:rFonts w:cs="Times New Roman" w:hAnsi="Times New Roman" w:ascii="Times New Roman"/>
          <w:sz w:val="24"/>
          <w:szCs w:val="24"/>
        </w:rPr>
        <w:t xml:space="preserve">i dokumentirala </w:t>
      </w:r>
      <w:r w:rsidR="009F5728" w:rsidRPr="00C56547">
        <w:rPr>
          <w:rFonts w:cs="Times New Roman" w:hAnsi="Times New Roman" w:ascii="Times New Roman"/>
          <w:sz w:val="24"/>
          <w:szCs w:val="24"/>
        </w:rPr>
        <w:t>svaki putni nalog.</w:t>
      </w:r>
    </w:p>
    <w:p w:rsidRDefault="009F5728" w:rsidP="009F5728" w:rsidR="009F5728" w:rsidRPr="00702053">
      <w:pPr>
        <w:tabs>
          <w:tab w:pos="2160" w:val="num"/>
        </w:tabs>
        <w:jc w:val="both"/>
        <w:rPr>
          <w:sz w:val="24"/>
          <w:szCs w:val="24"/>
        </w:rPr>
      </w:pPr>
      <w:r w:rsidRPr="00702053">
        <w:rPr>
          <w:sz w:val="24"/>
          <w:szCs w:val="24"/>
        </w:rPr>
        <w:t xml:space="preserve">  </w:t>
      </w:r>
    </w:p>
    <w:p w:rsidRDefault="00E50C53" w:rsidP="009F5728" w:rsidR="009F5728" w:rsidRPr="00E50C5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27</w:t>
      </w:r>
      <w:r w:rsidR="009F5728" w:rsidRPr="00E50C5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 2017</w:t>
      </w:r>
      <w:r w:rsidR="009F5728" w:rsidRPr="00E50C53">
        <w:rPr>
          <w:rFonts w:cs="Times New Roman" w:hAnsi="Times New Roman" w:ascii="Times New Roman"/>
          <w:sz w:val="24"/>
          <w:szCs w:val="24"/>
        </w:rPr>
        <w:t>.</w:t>
      </w:r>
    </w:p>
    <w:p w:rsidRDefault="0038200C" w:rsidP="00E50C53" w:rsidR="009F5728" w:rsidRPr="00E50C53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9F5728" w:rsidRPr="00E50C53">
        <w:rPr>
          <w:rFonts w:cs="Times New Roman" w:hAnsi="Times New Roman" w:ascii="Times New Roman"/>
          <w:sz w:val="24"/>
          <w:szCs w:val="24"/>
        </w:rPr>
        <w:t>SUDAC</w:t>
      </w:r>
    </w:p>
    <w:p w:rsidRDefault="009F5728" w:rsidP="00E50C53" w:rsidR="009F5728" w:rsidRPr="00E50C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50C53">
        <w:rPr>
          <w:rFonts w:cs="Times New Roman" w:hAnsi="Times New Roman" w:ascii="Times New Roman"/>
          <w:sz w:val="24"/>
          <w:szCs w:val="24"/>
        </w:rPr>
        <w:tab/>
      </w:r>
      <w:r w:rsidRPr="00E50C53">
        <w:rPr>
          <w:rFonts w:cs="Times New Roman" w:hAnsi="Times New Roman" w:ascii="Times New Roman"/>
          <w:sz w:val="24"/>
          <w:szCs w:val="24"/>
        </w:rPr>
        <w:tab/>
      </w:r>
      <w:r w:rsidRPr="00E50C53">
        <w:rPr>
          <w:rFonts w:cs="Times New Roman" w:hAnsi="Times New Roman" w:ascii="Times New Roman"/>
          <w:sz w:val="24"/>
          <w:szCs w:val="24"/>
        </w:rPr>
        <w:tab/>
      </w:r>
      <w:r w:rsidRPr="00E50C53">
        <w:rPr>
          <w:rFonts w:cs="Times New Roman" w:hAnsi="Times New Roman" w:ascii="Times New Roman"/>
          <w:sz w:val="24"/>
          <w:szCs w:val="24"/>
        </w:rPr>
        <w:tab/>
      </w:r>
      <w:r w:rsidRPr="00E50C53">
        <w:rPr>
          <w:rFonts w:cs="Times New Roman" w:hAnsi="Times New Roman" w:ascii="Times New Roman"/>
          <w:sz w:val="24"/>
          <w:szCs w:val="24"/>
        </w:rPr>
        <w:tab/>
      </w:r>
      <w:r w:rsidRPr="00E50C53">
        <w:rPr>
          <w:rFonts w:cs="Times New Roman" w:hAnsi="Times New Roman" w:ascii="Times New Roman"/>
          <w:sz w:val="24"/>
          <w:szCs w:val="24"/>
        </w:rPr>
        <w:tab/>
      </w:r>
      <w:r w:rsidRPr="00E50C53">
        <w:rPr>
          <w:rFonts w:cs="Times New Roman" w:hAnsi="Times New Roman" w:ascii="Times New Roman"/>
          <w:sz w:val="24"/>
          <w:szCs w:val="24"/>
        </w:rPr>
        <w:tab/>
      </w:r>
      <w:r w:rsidRPr="00E50C53">
        <w:rPr>
          <w:rFonts w:cs="Times New Roman" w:hAnsi="Times New Roman" w:ascii="Times New Roman"/>
          <w:sz w:val="24"/>
          <w:szCs w:val="24"/>
        </w:rPr>
        <w:tab/>
        <w:t xml:space="preserve">            Iris Hatvalić Nemec</w:t>
      </w:r>
    </w:p>
    <w:p w:rsidRDefault="009F5728" w:rsidP="00E50C53" w:rsidR="009F5728" w:rsidRPr="00E50C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5728" w:rsidP="000F1EBD" w:rsidR="009F5728" w:rsidRPr="00E50C53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0C53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44507E" w:rsidP="0044507E" w:rsidR="0044507E" w:rsidRPr="004450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4507E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9F5728" w:rsidP="000F1EBD" w:rsidR="009F5728" w:rsidRPr="000F1EBD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>DNA:</w:t>
      </w:r>
    </w:p>
    <w:p w:rsidRDefault="000F1EBD" w:rsidP="000F1EBD" w:rsidR="009F5728" w:rsidRPr="0038200C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 xml:space="preserve">- stečajna </w:t>
      </w:r>
      <w:r w:rsidRPr="0038200C">
        <w:rPr>
          <w:rFonts w:cs="Times New Roman" w:hAnsi="Times New Roman" w:ascii="Times New Roman"/>
          <w:sz w:val="24"/>
          <w:szCs w:val="24"/>
        </w:rPr>
        <w:t>upraviteljica</w:t>
      </w:r>
      <w:r w:rsidR="009F5728" w:rsidRPr="0038200C">
        <w:rPr>
          <w:rFonts w:cs="Times New Roman" w:hAnsi="Times New Roman" w:ascii="Times New Roman"/>
          <w:sz w:val="24"/>
          <w:szCs w:val="24"/>
        </w:rPr>
        <w:t xml:space="preserve"> </w:t>
      </w:r>
      <w:r w:rsidR="0038200C" w:rsidRPr="0038200C">
        <w:rPr>
          <w:rFonts w:cs="Times New Roman" w:hAnsi="Times New Roman" w:ascii="Times New Roman"/>
          <w:sz w:val="24"/>
          <w:szCs w:val="24"/>
        </w:rPr>
        <w:t>Slavica Orehovec</w:t>
      </w:r>
    </w:p>
    <w:p w:rsidRDefault="009F5728" w:rsidP="0038200C" w:rsidR="00FE6F4D" w:rsidRPr="00336F6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8200C">
        <w:rPr>
          <w:rFonts w:cs="Times New Roman" w:hAnsi="Times New Roman" w:ascii="Times New Roman"/>
          <w:sz w:val="24"/>
          <w:szCs w:val="24"/>
        </w:rPr>
        <w:t xml:space="preserve">- </w:t>
      </w:r>
      <w:r w:rsidR="000F1EBD" w:rsidRPr="0038200C">
        <w:rPr>
          <w:rFonts w:cs="Times New Roman" w:hAnsi="Times New Roman" w:ascii="Times New Roman"/>
          <w:sz w:val="24"/>
          <w:szCs w:val="24"/>
        </w:rPr>
        <w:t>e-</w:t>
      </w:r>
      <w:r w:rsidRPr="0038200C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FE6F4D" w:rsidP="00F917CB" w:rsidR="00FE6F4D" w:rsidRPr="00C0190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809F4" w:rsidR="00FE6F4D" w:rsidRPr="00C0190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837" w:rsidP="00A809F4" w:rsidR="00324837">
      <w:pPr>
        <w:spacing w:lineRule="auto" w:line="240" w:after="0"/>
      </w:pPr>
      <w:r>
        <w:separator/>
      </w:r>
    </w:p>
  </w:endnote>
  <w:end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837" w:rsidP="00A809F4" w:rsidR="00324837">
      <w:pPr>
        <w:spacing w:lineRule="auto" w:line="240" w:after="0"/>
      </w:pPr>
      <w:r>
        <w:separator/>
      </w:r>
    </w:p>
  </w:footnote>
  <w:foot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3516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809F4" w:rsidP="00A809F4" w:rsidR="00A809F4" w:rsidRPr="00A809F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809F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809F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1D0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809F4" w:rsid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7630E4" w:rsidP="007630E4" w:rsidR="007630E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294BF7" w:rsidRPr="00A809F4">
      <w:rPr>
        <w:rFonts w:cs="Times New Roman" w:hAnsi="Times New Roman" w:ascii="Times New Roman"/>
        <w:sz w:val="24"/>
        <w:szCs w:val="24"/>
      </w:rPr>
      <w:t xml:space="preserve">Poslovni broj: </w:t>
    </w:r>
    <w:r w:rsidR="00294BF7">
      <w:rPr>
        <w:rFonts w:cs="Times New Roman" w:hAnsi="Times New Roman" w:ascii="Times New Roman"/>
        <w:sz w:val="24"/>
        <w:szCs w:val="24"/>
      </w:rPr>
      <w:t>4</w:t>
    </w:r>
    <w:r w:rsidR="00294BF7" w:rsidRPr="00A809F4">
      <w:rPr>
        <w:rFonts w:cs="Times New Roman" w:hAnsi="Times New Roman" w:ascii="Times New Roman"/>
        <w:sz w:val="24"/>
        <w:szCs w:val="24"/>
      </w:rPr>
      <w:t xml:space="preserve"> St-</w:t>
    </w:r>
    <w:r w:rsidR="00932699">
      <w:rPr>
        <w:rFonts w:cs="Times New Roman" w:hAnsi="Times New Roman" w:ascii="Times New Roman"/>
        <w:sz w:val="24"/>
        <w:szCs w:val="24"/>
      </w:rPr>
      <w:t>325/14-</w:t>
    </w:r>
    <w:r w:rsidR="0038200C">
      <w:rPr>
        <w:rFonts w:cs="Times New Roman" w:hAnsi="Times New Roman" w:ascii="Times New Roman"/>
        <w:sz w:val="24"/>
        <w:szCs w:val="24"/>
      </w:rPr>
      <w:t>113</w:t>
    </w:r>
  </w:p>
  <w:p w:rsidRDefault="00A809F4" w:rsidR="00A809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361203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30E4" w:rsidR="007630E4" w:rsidRPr="007630E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30E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30E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1D0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30E4" w:rsidR="00A809F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A809F4">
      <w:rPr>
        <w:rFonts w:cs="Times New Roman" w:hAnsi="Times New Roman" w:ascii="Times New Roman"/>
        <w:sz w:val="24"/>
        <w:szCs w:val="24"/>
      </w:rPr>
      <w:t xml:space="preserve"> St-</w:t>
    </w:r>
    <w:r w:rsidR="0038200C">
      <w:rPr>
        <w:rFonts w:cs="Times New Roman" w:hAnsi="Times New Roman" w:ascii="Times New Roman"/>
        <w:sz w:val="24"/>
        <w:szCs w:val="24"/>
      </w:rPr>
      <w:t>325/14-113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</w:abstractNum>
  <w:abstractNum w:abstractNumId="1">
    <w:nsid w:val="024C58F8"/>
    <w:multiLevelType w:val="hybridMultilevel"/>
    <w:tmpl w:val="BD5C2A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A42F3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8">
    <w:nsid w:val="5D8F0C72"/>
    <w:multiLevelType w:val="hybridMultilevel"/>
    <w:tmpl w:val="E5E40168"/>
    <w:lvl w:tplc="74B49F46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67224CF6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9"/>
      </w:pPr>
    </w:lvl>
    <w:lvl w:tentative="true" w:tplc="041A001B" w:ilvl="2">
      <w:start w:val="1"/>
      <w:numFmt w:val="lowerRoman"/>
      <w:lvlText w:val="%3."/>
      <w:lvlJc w:val="right"/>
      <w:pPr>
        <w:ind w:hanging="180" w:left="2489"/>
      </w:pPr>
    </w:lvl>
    <w:lvl w:tentative="true" w:tplc="041A000F" w:ilvl="3">
      <w:start w:val="1"/>
      <w:numFmt w:val="decimal"/>
      <w:lvlText w:val="%4."/>
      <w:lvlJc w:val="left"/>
      <w:pPr>
        <w:ind w:hanging="360" w:left="3209"/>
      </w:pPr>
    </w:lvl>
    <w:lvl w:tentative="true" w:tplc="041A0019" w:ilvl="4">
      <w:start w:val="1"/>
      <w:numFmt w:val="lowerLetter"/>
      <w:lvlText w:val="%5."/>
      <w:lvlJc w:val="left"/>
      <w:pPr>
        <w:ind w:hanging="360" w:left="3929"/>
      </w:pPr>
    </w:lvl>
    <w:lvl w:tentative="true" w:tplc="041A001B" w:ilvl="5">
      <w:start w:val="1"/>
      <w:numFmt w:val="lowerRoman"/>
      <w:lvlText w:val="%6."/>
      <w:lvlJc w:val="right"/>
      <w:pPr>
        <w:ind w:hanging="180" w:left="4649"/>
      </w:pPr>
    </w:lvl>
    <w:lvl w:tentative="true" w:tplc="041A000F" w:ilvl="6">
      <w:start w:val="1"/>
      <w:numFmt w:val="decimal"/>
      <w:lvlText w:val="%7."/>
      <w:lvlJc w:val="left"/>
      <w:pPr>
        <w:ind w:hanging="360" w:left="5369"/>
      </w:pPr>
    </w:lvl>
    <w:lvl w:tentative="true" w:tplc="041A0019" w:ilvl="7">
      <w:start w:val="1"/>
      <w:numFmt w:val="lowerLetter"/>
      <w:lvlText w:val="%8."/>
      <w:lvlJc w:val="left"/>
      <w:pPr>
        <w:ind w:hanging="360" w:left="6089"/>
      </w:pPr>
    </w:lvl>
    <w:lvl w:tentative="true"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7"/>
  </w:num>
  <w:num w:numId="10">
    <w:abstractNumId w:val="11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905"/>
    <w:rsid w:val="00001D0A"/>
    <w:rsid w:val="00080D5D"/>
    <w:rsid w:val="000A190E"/>
    <w:rsid w:val="000C0AAF"/>
    <w:rsid w:val="000E35A6"/>
    <w:rsid w:val="000E39B4"/>
    <w:rsid w:val="000F1EBD"/>
    <w:rsid w:val="001017B2"/>
    <w:rsid w:val="00104C5A"/>
    <w:rsid w:val="001B2C86"/>
    <w:rsid w:val="001C3251"/>
    <w:rsid w:val="001E44DF"/>
    <w:rsid w:val="001E5D8C"/>
    <w:rsid w:val="001F0891"/>
    <w:rsid w:val="0023759C"/>
    <w:rsid w:val="00282476"/>
    <w:rsid w:val="00294BF7"/>
    <w:rsid w:val="0029602C"/>
    <w:rsid w:val="002A0A77"/>
    <w:rsid w:val="002A39D7"/>
    <w:rsid w:val="002C5DF9"/>
    <w:rsid w:val="003108E2"/>
    <w:rsid w:val="00324837"/>
    <w:rsid w:val="00331E19"/>
    <w:rsid w:val="00336F64"/>
    <w:rsid w:val="003768BB"/>
    <w:rsid w:val="0038200C"/>
    <w:rsid w:val="00386A93"/>
    <w:rsid w:val="003B3070"/>
    <w:rsid w:val="003C20DD"/>
    <w:rsid w:val="003D28D8"/>
    <w:rsid w:val="00430646"/>
    <w:rsid w:val="00444F00"/>
    <w:rsid w:val="0044507E"/>
    <w:rsid w:val="004753B2"/>
    <w:rsid w:val="004775AD"/>
    <w:rsid w:val="005678E6"/>
    <w:rsid w:val="00634B3B"/>
    <w:rsid w:val="00651876"/>
    <w:rsid w:val="006525C6"/>
    <w:rsid w:val="00697DCB"/>
    <w:rsid w:val="006D50A0"/>
    <w:rsid w:val="006E47D9"/>
    <w:rsid w:val="00720DF2"/>
    <w:rsid w:val="007229C2"/>
    <w:rsid w:val="00733821"/>
    <w:rsid w:val="007630E4"/>
    <w:rsid w:val="00772F9D"/>
    <w:rsid w:val="00786C54"/>
    <w:rsid w:val="007C3963"/>
    <w:rsid w:val="00804600"/>
    <w:rsid w:val="00814C5F"/>
    <w:rsid w:val="00844A19"/>
    <w:rsid w:val="008A277F"/>
    <w:rsid w:val="00932699"/>
    <w:rsid w:val="00936B31"/>
    <w:rsid w:val="009F391A"/>
    <w:rsid w:val="009F5728"/>
    <w:rsid w:val="00A174B5"/>
    <w:rsid w:val="00A75B58"/>
    <w:rsid w:val="00A809F4"/>
    <w:rsid w:val="00AA277F"/>
    <w:rsid w:val="00AB1336"/>
    <w:rsid w:val="00B732CB"/>
    <w:rsid w:val="00BA47D0"/>
    <w:rsid w:val="00BA5591"/>
    <w:rsid w:val="00C01905"/>
    <w:rsid w:val="00C56547"/>
    <w:rsid w:val="00C60D51"/>
    <w:rsid w:val="00CB6799"/>
    <w:rsid w:val="00CD585D"/>
    <w:rsid w:val="00CF1D43"/>
    <w:rsid w:val="00D85EA8"/>
    <w:rsid w:val="00D9256E"/>
    <w:rsid w:val="00DC3A95"/>
    <w:rsid w:val="00DD3002"/>
    <w:rsid w:val="00E074DA"/>
    <w:rsid w:val="00E319F7"/>
    <w:rsid w:val="00E50C53"/>
    <w:rsid w:val="00E64961"/>
    <w:rsid w:val="00E93206"/>
    <w:rsid w:val="00F60EA5"/>
    <w:rsid w:val="00F917CB"/>
    <w:rsid w:val="00F949BE"/>
    <w:rsid w:val="00FB410B"/>
    <w:rsid w:val="00FE18AB"/>
    <w:rsid w:val="00FE6F4D"/>
    <w:rsid w:val="00FF21A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3C20DD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AA277F"/>
    <w:pPr>
      <w:overflowPunct w:val="false"/>
      <w:autoSpaceDE w:val="false"/>
      <w:autoSpaceDN w:val="false"/>
      <w:adjustRightInd w:val="false"/>
      <w:spacing w:lineRule="auto" w:line="240" w:after="0"/>
      <w:jc w:val="both"/>
      <w:textAlignment w:val="baseline"/>
    </w:pPr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A277F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E35A6"/>
  </w:style>
  <w:style w:customStyle="true" w:styleId="TableContents" w:type="paragraph">
    <w:name w:val="Table Contents"/>
    <w:basedOn w:val="Normal"/>
    <w:rsid w:val="00733821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01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0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3C20DD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AA277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A277F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E35A6"/>
  </w:style>
  <w:style w:customStyle="1" w:styleId="TableContents" w:type="paragraph">
    <w:name w:val="Table Contents"/>
    <w:basedOn w:val="Normal"/>
    <w:rsid w:val="00733821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01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D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0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VAĐENJE, DROBLJENJE I SEPARIRANJE GRAĐEVINSKOG MATERIJALA d.o.o. za usluge u graditeljstvu i druge usluge u stečaju</izvorni_sadrzaj>
    <derivirana_varijabla naziv="DomainObject.Predmet.ProtustrankaFormated_1">  VAĐENJE, DROBLJENJE I SEPARIRANJE GRAĐEVINSKOG MATERIJALA d.o.o. za usluge u graditeljstvu i druge usluge u stečaju</derivirana_varijabla>
  </DomainObject.Predmet.ProtustrankaFormated>
  <DomainObject.Predmet.ProtustrankaFormatedOIB>
    <izvorni_sadrzaj>  VAĐENJE, DROBLJENJE I SEPARIRANJE GRAĐEVINSKOG MATERIJALA d.o.o. za usluge u graditeljstvu i druge usluge u stečaju, OIB 97826933848</izvorni_sadrzaj>
    <derivirana_varijabla naziv="DomainObject.Predmet.ProtustrankaFormatedOIB_1"> 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VAĐENJE, DROBLJENJE I SEPARIRANJE GRAĐEVINSKOG MATERIJALA d.o.o. za usluge u graditeljstvu i druge usluge u stečaju, Aleksandra Schulteissa 19, 40000 Čakovec</izvorni_sadrzaj>
    <derivirana_varijabla naziv="DomainObject.Predmet.ProtustrankaFormatedWithAdress_1">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u stečaju Aleksandra Schulteissa 19, 40000 Čakovec</izvorni_sadrzaj>
    <derivirana_varijabla naziv="DomainObject.Predmet.ProtustrankaWithAdress_1">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 u stečaju</izvorni_sadrzaj>
    <derivirana_varijabla naziv="DomainObject.Predmet.ProtustrankaNazivFormated_1">VAĐENJE, DROBLJENJE I SEPARIRANJE GRAĐEVINSKOG MATERIJALA d.o.o. za usluge u graditeljstvu i druge usluge u stečaju</derivirana_varijabla>
  </DomainObject.Predmet.ProtustrankaNazivFormated>
  <DomainObject.Predmet.ProtustrankaNazivFormatedOIB>
    <izvorni_sadrzaj>VAĐENJE, DROBLJENJE I SEPARIRANJE GRAĐEVINSKOG MATERIJALA d.o.o. za usluge u graditeljstvu i druge usluge u stečaju, OIB 97826933848</izvorni_sadrzaj>
    <derivirana_varijabla naziv="DomainObject.Predmet.ProtustrankaNazivFormatedOIB_1">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 u stečaju</item>
    </izvorni_sadrzaj>
    <derivirana_varijabla naziv="DomainObject.Predmet.ProtuStrankaListFormated_1">
      <item>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FormatedOIB_1">
      <item>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 u stečaju</item>
    </izvorni_sadrzaj>
    <derivirana_varijabla naziv="DomainObject.Predmet.ProtuStrankaListNazivFormated_1">
      <item>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NazivFormatedOIB_1">
      <item>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 u stečaju</izvorni_sadrzaj>
    <derivirana_varijabla naziv="DomainObject.Predmet.ProtustrankaIDrugi_1">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izvorni_sadrzaj>
    <derivirana_varijabla naziv="DomainObject.Predmet.SudioniciListNazivOIB_1"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9D364-42AD-48D8-AE96-B94CD51E4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2681</properties:Characters>
  <properties:Lines>93</properties:Lines>
  <properties:Paragraphs>51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2017-06-02T12:28:00Z</dcterms:created>
  <dc:creator>Ksenija Flack Makitan</dc:creator>
  <cp:lastModifiedBy>Tihana Martinez</cp:lastModifiedBy>
  <cp:lastPrinted>2017-12-27T12:14:00Z</cp:lastPrinted>
  <dcterms:modified xmlns:xsi="http://www.w3.org/2001/XMLSchema-instance" xsi:type="dcterms:W3CDTF">2017-12-27T12:21:00Z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