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9c7b" w14:paraId="eee9c7b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1F5F22" w:rsidP="00657B11" w:rsidR="00657B11">
      <w:pPr>
        <w:jc w:val="center"/>
        <w:rPr>
          <w:bCs/>
        </w:rPr>
      </w:pPr>
      <w:r>
        <w:rPr>
          <w:bCs/>
        </w:rPr>
        <w:t>18</w:t>
      </w:r>
      <w:r w:rsidR="005347BE">
        <w:rPr>
          <w:bCs/>
        </w:rPr>
        <w:t xml:space="preserve">. </w:t>
      </w:r>
      <w:r>
        <w:rPr>
          <w:bCs/>
        </w:rPr>
        <w:t>lipnja</w:t>
      </w:r>
      <w:r w:rsidR="00124EE6">
        <w:rPr>
          <w:bCs/>
        </w:rPr>
        <w:t xml:space="preserve"> 2019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1F5F22">
        <w:t xml:space="preserve">LUNA HOTEL </w:t>
      </w:r>
      <w:r w:rsidR="001F5F22" w:rsidRPr="005D3532">
        <w:t>d.o.o.</w:t>
      </w:r>
      <w:r w:rsidR="001F5F22">
        <w:t xml:space="preserve"> u stečaju</w:t>
      </w:r>
      <w:r w:rsidR="001F5F22" w:rsidRPr="005D3532">
        <w:t xml:space="preserve">, </w:t>
      </w:r>
      <w:r w:rsidR="001F5F22">
        <w:t>Split</w:t>
      </w:r>
      <w:r w:rsidR="001F5F22" w:rsidRPr="005D3532">
        <w:t xml:space="preserve">, </w:t>
      </w:r>
      <w:r w:rsidR="001F5F22">
        <w:t>114. brigade 12</w:t>
      </w:r>
      <w:r w:rsidR="001F5F22" w:rsidRPr="005D3532">
        <w:t xml:space="preserve">, OIB: </w:t>
      </w:r>
      <w:r w:rsidR="001F5F22">
        <w:t>31558008249</w:t>
      </w:r>
      <w:r w:rsidR="003730D3">
        <w:t xml:space="preserve">, </w:t>
      </w:r>
    </w:p>
    <w:p w:rsidRDefault="003730D3" w:rsidP="00657B11" w:rsidR="003730D3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020692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844307">
        <w:t>8</w:t>
      </w:r>
      <w:r w:rsidR="0095400C">
        <w:t>,</w:t>
      </w:r>
      <w:r w:rsidR="00844307">
        <w:t>49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0A03F1" w:rsidP="001520A9" w:rsidR="001520A9" w:rsidRPr="001520A9">
      <w:pPr>
        <w:jc w:val="both"/>
      </w:pPr>
      <w:r>
        <w:t>Utvrđuje se da je nazoč</w:t>
      </w:r>
      <w:r w:rsidR="001F5F22">
        <w:t>na</w:t>
      </w:r>
      <w:r w:rsidR="001520A9" w:rsidRPr="001520A9">
        <w:t xml:space="preserve"> </w:t>
      </w:r>
      <w:r w:rsidR="001F5F22">
        <w:t>Ivanka Bosotina</w:t>
      </w:r>
      <w:r w:rsidR="001520A9" w:rsidRPr="001520A9">
        <w:t>, stečajn</w:t>
      </w:r>
      <w:r w:rsidR="001F5F22">
        <w:t>a</w:t>
      </w:r>
      <w:r w:rsidR="001520A9" w:rsidRPr="001520A9">
        <w:t xml:space="preserve"> upravitelj</w:t>
      </w:r>
      <w:r w:rsidR="001F5F22">
        <w:t>ica</w:t>
      </w:r>
      <w:r w:rsidR="001520A9" w:rsidRPr="001520A9">
        <w:t>.</w:t>
      </w:r>
    </w:p>
    <w:p w:rsidRDefault="001520A9" w:rsidP="001520A9" w:rsidR="001520A9" w:rsidRPr="001520A9">
      <w:pPr>
        <w:jc w:val="both"/>
      </w:pPr>
    </w:p>
    <w:p w:rsidRDefault="001502FB" w:rsidP="001502FB" w:rsidR="001502FB">
      <w:pPr>
        <w:ind w:hanging="360" w:left="360"/>
        <w:jc w:val="both"/>
      </w:pPr>
      <w:r w:rsidRPr="00C54F05">
        <w:t>Nazočni od vjerovnika:</w:t>
      </w:r>
      <w:r>
        <w:t xml:space="preserve"> </w:t>
      </w:r>
    </w:p>
    <w:p w:rsidRDefault="00844307" w:rsidP="00844307" w:rsidR="00844307">
      <w:pPr>
        <w:ind w:hanging="360" w:left="360"/>
        <w:jc w:val="both"/>
      </w:pPr>
      <w:r>
        <w:t>za OSTREA d.o.o. u stečaju, Stankovci stečajni upravitelj Željko Vrkić</w:t>
      </w:r>
    </w:p>
    <w:p w:rsidRDefault="00844307" w:rsidP="00844307" w:rsidR="00844307">
      <w:pPr>
        <w:ind w:hanging="360" w:left="360"/>
        <w:jc w:val="both"/>
      </w:pPr>
      <w:r>
        <w:t>za HRVATSKU POŠTANSKU BANKU Evelin Jakopović, zaposlenica po punomoći</w:t>
      </w:r>
    </w:p>
    <w:p w:rsidRDefault="00844307" w:rsidP="00844307" w:rsidR="00844307">
      <w:pPr>
        <w:ind w:hanging="360" w:left="360"/>
        <w:jc w:val="both"/>
      </w:pPr>
      <w:r>
        <w:t>za KADUS d.o.o. Zagreb, Ante Devčić, zamjenik punomoćnika, odvjetnik u Šibeniku</w:t>
      </w:r>
    </w:p>
    <w:p w:rsidRDefault="00844307" w:rsidP="00844307" w:rsidR="00844307">
      <w:pPr>
        <w:ind w:hanging="360" w:left="360"/>
        <w:jc w:val="both"/>
      </w:pPr>
      <w:r>
        <w:t>za ATALIAN GLOBAL SERVICES CROATIA d.o.o., Zagreb, Ante Devčić, zamjenik punomoćnika, odvjetnik u Šibeniku</w:t>
      </w:r>
    </w:p>
    <w:p w:rsidRDefault="00844307" w:rsidP="00844307" w:rsidR="00844307">
      <w:pPr>
        <w:ind w:hanging="360" w:left="360"/>
        <w:jc w:val="both"/>
      </w:pPr>
      <w:r>
        <w:t>za PBZ CARD d.o.o., Zagreb Maja Pedisić, odvjetnički vježbenik u OD Župić i partneri</w:t>
      </w:r>
    </w:p>
    <w:p w:rsidRDefault="00844307" w:rsidP="00844307" w:rsidR="00844307">
      <w:pPr>
        <w:ind w:hanging="360" w:left="360"/>
        <w:jc w:val="both"/>
      </w:pPr>
      <w:r>
        <w:t>za Grad Novalja Maja Pedisić, odvjetnički vježbenik u OD Župić i partneri bez punomoći</w:t>
      </w:r>
    </w:p>
    <w:p w:rsidRDefault="001520A9" w:rsidP="001520A9" w:rsidR="001520A9">
      <w:pPr>
        <w:jc w:val="both"/>
      </w:pPr>
    </w:p>
    <w:p w:rsidRDefault="001502FB" w:rsidP="001520A9" w:rsidR="001502FB">
      <w:pPr>
        <w:jc w:val="both"/>
      </w:pPr>
      <w:r>
        <w:t>Sud utvrđuje da je odnos nazočnih vjerovnika i priznatih tražbina kao u slijedećoj tablici:</w:t>
      </w:r>
    </w:p>
    <w:p w:rsidRDefault="00844307" w:rsidP="001520A9" w:rsidR="00844307">
      <w:pPr>
        <w:jc w:val="both"/>
      </w:pPr>
    </w:p>
    <w:tbl>
      <w:tblPr>
        <w:tblW w:type="dxa" w:w="7280"/>
        <w:tblInd w:type="dxa" w:w="93"/>
        <w:tblLook w:val="04A0" w:noVBand="1" w:noHBand="0" w:lastColumn="0" w:firstColumn="1" w:lastRow="0" w:firstRow="1"/>
      </w:tblPr>
      <w:tblGrid>
        <w:gridCol w:w="621"/>
        <w:gridCol w:w="1600"/>
        <w:gridCol w:w="1860"/>
        <w:gridCol w:w="2200"/>
        <w:gridCol w:w="1272"/>
      </w:tblGrid>
      <w:tr w:rsidTr="00844307" w:rsidR="00844307" w:rsidRPr="00844307">
        <w:trPr>
          <w:trHeight w:val="360"/>
        </w:trPr>
        <w:tc>
          <w:tcPr>
            <w:tcW w:type="dxa" w:w="39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b/>
                <w:bCs/>
              </w:rPr>
            </w:pPr>
            <w:r w:rsidRPr="00844307">
              <w:rPr>
                <w:rFonts w:cs="Arial" w:hAnsi="Arial" w:ascii="Arial"/>
                <w:b/>
                <w:bCs/>
              </w:rPr>
              <w:t>Zbroj ukupno priznatih tražbina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</w:pPr>
            <w:r w:rsidRPr="00844307"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  <w:t>72.825.102,88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844307" w:rsidR="00844307" w:rsidRPr="0084430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844307" w:rsidR="00844307" w:rsidRPr="0084430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844307" w:rsidR="00844307" w:rsidRPr="00844307">
        <w:trPr>
          <w:trHeight w:val="30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</w:rPr>
            </w:pPr>
            <w:r w:rsidRPr="00844307">
              <w:rPr>
                <w:rFonts w:cs="Arial" w:hAnsi="Arial" w:ascii="Arial"/>
                <w:b/>
                <w:bCs/>
                <w:i/>
                <w:iCs/>
                <w:color w:val="FF0000"/>
              </w:rPr>
              <w:t>66.900.035,30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</w:rPr>
            </w:pPr>
            <w:r w:rsidRPr="00844307">
              <w:rPr>
                <w:rFonts w:cs="Arial" w:hAnsi="Arial" w:ascii="Arial"/>
                <w:b/>
                <w:bCs/>
                <w:i/>
                <w:iCs/>
                <w:color w:val="993300"/>
              </w:rPr>
              <w:t>91,86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</w:rPr>
            </w:pPr>
            <w:r w:rsidRPr="00844307">
              <w:rPr>
                <w:rFonts w:cs="Arial" w:hAnsi="Arial" w:ascii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Tr="00844307" w:rsidR="00844307" w:rsidRPr="00844307">
        <w:trPr>
          <w:trHeight w:val="322"/>
        </w:trPr>
        <w:tc>
          <w:tcPr>
            <w:tcW w:type="dxa" w:w="44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 w:rsidRPr="00844307">
              <w:rPr>
                <w:rFonts w:cs="Arial" w:hAnsi="Arial" w:ascii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type="dxa" w:w="16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844307">
              <w:rPr>
                <w:rFonts w:cs="Arial" w:hAnsi="Arial" w:ascii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type="dxa" w:w="186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  <w:r w:rsidRPr="00844307"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  <w:r w:rsidRPr="00844307"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</w:rPr>
            </w:pPr>
            <w:r w:rsidRPr="00844307">
              <w:rPr>
                <w:rFonts w:cs="Arial" w:hAnsi="Arial" w:ascii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Tr="00844307" w:rsidR="00844307" w:rsidRPr="00844307">
        <w:trPr>
          <w:trHeight w:val="480"/>
        </w:trPr>
        <w:tc>
          <w:tcPr>
            <w:tcW w:type="dxa" w:w="44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b/>
                <w:bCs/>
                <w:sz w:val="28"/>
                <w:szCs w:val="28"/>
              </w:rPr>
            </w:pPr>
          </w:p>
        </w:tc>
        <w:tc>
          <w:tcPr>
            <w:tcW w:type="dxa" w:w="16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b/>
                <w:bCs/>
                <w:sz w:val="22"/>
                <w:szCs w:val="22"/>
              </w:rPr>
            </w:pPr>
          </w:p>
        </w:tc>
        <w:tc>
          <w:tcPr>
            <w:tcW w:type="dxa" w:w="186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color w:val="0000FF"/>
                <w:sz w:val="20"/>
                <w:szCs w:val="20"/>
              </w:rPr>
            </w:pPr>
          </w:p>
        </w:tc>
      </w:tr>
      <w:tr w:rsidTr="00844307" w:rsidR="00844307" w:rsidRPr="00844307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OSTREA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</w:pPr>
            <w:r w:rsidRPr="00844307">
              <w:t>19.559.132,11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26,86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29,24</w:t>
            </w:r>
          </w:p>
        </w:tc>
      </w:tr>
      <w:tr w:rsidTr="00844307" w:rsidR="00844307" w:rsidRPr="0084430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HPB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47.277.391,07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64,92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70,67</w:t>
            </w:r>
          </w:p>
        </w:tc>
      </w:tr>
      <w:tr w:rsidTr="00844307" w:rsidR="00844307" w:rsidRPr="0084430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kadus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19.264,08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0,03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0,03</w:t>
            </w:r>
          </w:p>
        </w:tc>
      </w:tr>
      <w:tr w:rsidTr="00844307" w:rsidR="00844307" w:rsidRPr="0084430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PBZ CARD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10.834,00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0,01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0,02</w:t>
            </w:r>
          </w:p>
        </w:tc>
      </w:tr>
      <w:tr w:rsidTr="00844307" w:rsidR="00844307" w:rsidRPr="0084430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Grad Novalja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33.414,04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0,05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0,05</w:t>
            </w:r>
          </w:p>
        </w:tc>
      </w:tr>
    </w:tbl>
    <w:p w:rsidRDefault="001502FB" w:rsidP="001520A9" w:rsidR="001502FB">
      <w:pPr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Ad 1)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1502FB">
      <w:pPr>
        <w:tabs>
          <w:tab w:pos="960" w:val="left"/>
        </w:tabs>
        <w:jc w:val="both"/>
      </w:pPr>
      <w:r w:rsidRPr="006D773C">
        <w:t>Stečajn</w:t>
      </w:r>
      <w:r w:rsidR="00530BE7"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Default="001502FB" w:rsidP="00B71E0E" w:rsidR="001502FB">
      <w:pPr>
        <w:tabs>
          <w:tab w:pos="960" w:val="left"/>
        </w:tabs>
        <w:jc w:val="both"/>
      </w:pPr>
    </w:p>
    <w:p w:rsidRDefault="001502FB" w:rsidP="00B71E0E" w:rsidR="00B71E0E">
      <w:pPr>
        <w:tabs>
          <w:tab w:pos="960" w:val="left"/>
        </w:tabs>
        <w:jc w:val="both"/>
      </w:pPr>
      <w:r>
        <w:t xml:space="preserve">Stečajni vjerovnici </w:t>
      </w:r>
      <w:r w:rsidR="00B71E0E">
        <w:t>nema</w:t>
      </w:r>
      <w:r>
        <w:t>ju</w:t>
      </w:r>
      <w:r w:rsidR="00B71E0E">
        <w:t xml:space="preserve"> pitanja u odnosu na izvješće.</w:t>
      </w:r>
    </w:p>
    <w:p w:rsidRDefault="006410B6" w:rsidP="00B71E0E" w:rsidR="006410B6">
      <w:pPr>
        <w:tabs>
          <w:tab w:pos="960" w:val="left"/>
        </w:tabs>
        <w:jc w:val="both"/>
      </w:pPr>
    </w:p>
    <w:p w:rsidRDefault="00AF4EC4" w:rsidP="00AF4EC4" w:rsidR="00AF4EC4">
      <w:pPr>
        <w:tabs>
          <w:tab w:pos="960" w:val="left"/>
        </w:tabs>
        <w:jc w:val="both"/>
      </w:pPr>
      <w:r>
        <w:t>Izvješće stečajnog upravitelja daje se na glasovanje.</w:t>
      </w:r>
    </w:p>
    <w:p w:rsidRDefault="00AF4EC4" w:rsidP="00AF4EC4" w:rsidR="00AF4EC4">
      <w:pPr>
        <w:tabs>
          <w:tab w:pos="960" w:val="left"/>
        </w:tabs>
        <w:jc w:val="both"/>
      </w:pPr>
    </w:p>
    <w:p w:rsidRDefault="00AF4EC4" w:rsidP="00AF4EC4" w:rsidR="00AF4EC4">
      <w:pPr>
        <w:tabs>
          <w:tab w:pos="960" w:val="left"/>
        </w:tabs>
        <w:jc w:val="both"/>
      </w:pPr>
      <w:r>
        <w:t xml:space="preserve">Za prihvaćanje izvješća stečajnog upravitelja glasuju svi nazočni vjerovnici. </w:t>
      </w:r>
    </w:p>
    <w:p w:rsidRDefault="00AF4EC4" w:rsidP="00AF4EC4" w:rsidR="00AF4EC4">
      <w:pPr>
        <w:tabs>
          <w:tab w:pos="960" w:val="left"/>
        </w:tabs>
        <w:jc w:val="both"/>
      </w:pPr>
    </w:p>
    <w:p w:rsidRDefault="001502FB" w:rsidP="00AF4EC4" w:rsidR="00AF4EC4">
      <w:pPr>
        <w:tabs>
          <w:tab w:pos="960" w:val="left"/>
        </w:tabs>
        <w:jc w:val="both"/>
      </w:pPr>
      <w:r>
        <w:t>Sud</w:t>
      </w:r>
      <w:r w:rsidR="00AF4EC4">
        <w:t xml:space="preserve"> utvrđuje da je izvješće stečajnog upravitelja prihvaćeno.</w:t>
      </w:r>
    </w:p>
    <w:p w:rsidRDefault="00AF4EC4" w:rsidP="00AF4EC4" w:rsidR="00AF4EC4">
      <w:pPr>
        <w:tabs>
          <w:tab w:pos="960" w:val="left"/>
        </w:tabs>
        <w:jc w:val="both"/>
      </w:pPr>
    </w:p>
    <w:p w:rsidRDefault="001502FB" w:rsidP="00AF4EC4" w:rsidR="001502FB">
      <w:pPr>
        <w:tabs>
          <w:tab w:pos="960" w:val="left"/>
        </w:tabs>
        <w:jc w:val="both"/>
      </w:pPr>
      <w:r>
        <w:t>Ad 2)</w:t>
      </w:r>
    </w:p>
    <w:p w:rsidRDefault="001502FB" w:rsidP="00AF4EC4" w:rsidR="001502FB">
      <w:pPr>
        <w:tabs>
          <w:tab w:pos="960" w:val="left"/>
        </w:tabs>
        <w:jc w:val="both"/>
      </w:pPr>
    </w:p>
    <w:p w:rsidRDefault="00AF4EC4" w:rsidP="00AF4EC4" w:rsidR="00AF4EC4">
      <w:pPr>
        <w:tabs>
          <w:tab w:pos="960" w:val="left"/>
        </w:tabs>
        <w:jc w:val="both"/>
      </w:pPr>
      <w:r>
        <w:t>Prelazi se na raspravu o predračunu troškova stečajnog postupka.</w:t>
      </w:r>
    </w:p>
    <w:p w:rsidRDefault="00AF4EC4" w:rsidP="00AF4EC4" w:rsidR="00AF4EC4">
      <w:pPr>
        <w:tabs>
          <w:tab w:pos="960" w:val="left"/>
        </w:tabs>
        <w:jc w:val="both"/>
      </w:pPr>
    </w:p>
    <w:p w:rsidRDefault="001502FB" w:rsidP="00AF4EC4" w:rsidR="001502FB">
      <w:pPr>
        <w:tabs>
          <w:tab w:pos="960" w:val="left"/>
        </w:tabs>
        <w:jc w:val="both"/>
      </w:pPr>
      <w:r>
        <w:t>Stečajn</w:t>
      </w:r>
      <w:r w:rsidR="00844307">
        <w:t>a</w:t>
      </w:r>
      <w:r>
        <w:t xml:space="preserve"> upravitelj</w:t>
      </w:r>
      <w:r w:rsidR="00844307">
        <w:t>ica</w:t>
      </w:r>
      <w:r>
        <w:t xml:space="preserve"> navodi </w:t>
      </w:r>
      <w:r w:rsidR="00844307">
        <w:t>da bi predračun troškova iznosio 519.430,00 kuna, umjesto iznosa na ls. 248 koji je znatno manji. Naime iznosom pisano priloženim uz izvješće nisu obuhvaćeni troškovi sudskog postupka radi raskida ugovora o prodaji hotela budući kupoprodajna cijena nije plaćena a riječ je o VPS-u 45.000.000,00 kuna gdje bi za pet sudskih radnji samo trošak zastupanja bio otprilike 500.000,00 kuna</w:t>
      </w:r>
      <w:r>
        <w:t>.</w:t>
      </w:r>
      <w:r w:rsidR="00844307">
        <w:t xml:space="preserve"> Dodaje da u tom iznosu predračuna troškova nije uračunata ni nagrada stečajnom upravitelju, zavisno o unovčenju.</w:t>
      </w:r>
    </w:p>
    <w:p w:rsidRDefault="001502FB" w:rsidP="00AF4EC4" w:rsidR="001502FB">
      <w:pPr>
        <w:tabs>
          <w:tab w:pos="960" w:val="left"/>
        </w:tabs>
        <w:jc w:val="both"/>
      </w:pPr>
    </w:p>
    <w:p w:rsidRDefault="00844307" w:rsidP="00AF4EC4" w:rsidR="00844307">
      <w:pPr>
        <w:tabs>
          <w:tab w:pos="960" w:val="left"/>
        </w:tabs>
        <w:jc w:val="both"/>
      </w:pPr>
      <w:r>
        <w:t xml:space="preserve">Punomoćnica HPB-a smatra iznos previsokim, obzirom da ovog trenutka nema stečajne mase. </w:t>
      </w:r>
    </w:p>
    <w:p w:rsidRDefault="00844307" w:rsidP="00AF4EC4" w:rsidR="00844307">
      <w:pPr>
        <w:tabs>
          <w:tab w:pos="960" w:val="left"/>
        </w:tabs>
        <w:jc w:val="both"/>
      </w:pPr>
    </w:p>
    <w:p w:rsidRDefault="00844307" w:rsidP="00AF4EC4" w:rsidR="00844307">
      <w:pPr>
        <w:tabs>
          <w:tab w:pos="960" w:val="left"/>
        </w:tabs>
        <w:jc w:val="both"/>
      </w:pPr>
      <w:r>
        <w:t>Stečajna upraviteljica pojašnjava da je neposredno pred otvaranje stečajnog postupka utvrdila da je hotel prodan i da je vlasništvo preneseno bez da je plaćena prodajna cijena, stoga smatra da bi hotel koji je činio jedinu masu ovog dužnika trebalo vratiti u vlasništvo dužnika ili naplatiti cijenu.</w:t>
      </w:r>
    </w:p>
    <w:p w:rsidRDefault="00844307" w:rsidP="00AF4EC4" w:rsidR="00844307">
      <w:pPr>
        <w:tabs>
          <w:tab w:pos="960" w:val="left"/>
        </w:tabs>
        <w:jc w:val="both"/>
      </w:pPr>
    </w:p>
    <w:p w:rsidRDefault="00844307" w:rsidP="00AF4EC4" w:rsidR="00844307">
      <w:pPr>
        <w:tabs>
          <w:tab w:pos="960" w:val="left"/>
        </w:tabs>
        <w:jc w:val="both"/>
      </w:pPr>
      <w:r>
        <w:t>Sud utvrđuje da je u 8,57 sati u sudnicu ušla zamjenica ŽDO-a ZD Lidija Vitaljić, kao zastupnica RH, pa se mijenja tablica prava glasa.</w:t>
      </w:r>
    </w:p>
    <w:p w:rsidRDefault="00844307" w:rsidP="00AF4EC4" w:rsidR="00844307">
      <w:pPr>
        <w:tabs>
          <w:tab w:pos="960" w:val="left"/>
        </w:tabs>
        <w:jc w:val="both"/>
      </w:pPr>
    </w:p>
    <w:tbl>
      <w:tblPr>
        <w:tblW w:type="dxa" w:w="7280"/>
        <w:tblInd w:type="dxa" w:w="93"/>
        <w:tblLook w:val="04A0" w:noVBand="1" w:noHBand="0" w:lastColumn="0" w:firstColumn="1" w:lastRow="0" w:firstRow="1"/>
      </w:tblPr>
      <w:tblGrid>
        <w:gridCol w:w="621"/>
        <w:gridCol w:w="1600"/>
        <w:gridCol w:w="1860"/>
        <w:gridCol w:w="2200"/>
        <w:gridCol w:w="1272"/>
      </w:tblGrid>
      <w:tr w:rsidTr="00844307" w:rsidR="00844307" w:rsidRPr="00844307">
        <w:trPr>
          <w:trHeight w:val="360"/>
        </w:trPr>
        <w:tc>
          <w:tcPr>
            <w:tcW w:type="dxa" w:w="39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b/>
                <w:bCs/>
              </w:rPr>
            </w:pPr>
            <w:r w:rsidRPr="00844307">
              <w:rPr>
                <w:rFonts w:cs="Arial" w:hAnsi="Arial" w:ascii="Arial"/>
                <w:b/>
                <w:bCs/>
              </w:rPr>
              <w:t>Zbroj ukupno priznatih tražbina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</w:pPr>
            <w:r w:rsidRPr="00844307"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  <w:t>72.825.102,88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844307" w:rsidR="00844307" w:rsidRPr="0084430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844307" w:rsidR="00844307" w:rsidRPr="0084430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844307" w:rsidR="00844307" w:rsidRPr="00844307">
        <w:trPr>
          <w:trHeight w:val="30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</w:rPr>
            </w:pPr>
            <w:r w:rsidRPr="00844307">
              <w:rPr>
                <w:rFonts w:cs="Arial" w:hAnsi="Arial" w:ascii="Arial"/>
                <w:b/>
                <w:bCs/>
                <w:i/>
                <w:iCs/>
                <w:color w:val="FF0000"/>
              </w:rPr>
              <w:t>71.096.986,85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</w:rPr>
            </w:pPr>
            <w:r w:rsidRPr="00844307">
              <w:rPr>
                <w:rFonts w:cs="Arial" w:hAnsi="Arial" w:ascii="Arial"/>
                <w:b/>
                <w:bCs/>
                <w:i/>
                <w:iCs/>
                <w:color w:val="993300"/>
              </w:rPr>
              <w:t>97,63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</w:rPr>
            </w:pPr>
            <w:r w:rsidRPr="00844307">
              <w:rPr>
                <w:rFonts w:cs="Arial" w:hAnsi="Arial" w:ascii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Tr="00844307" w:rsidR="00844307" w:rsidRPr="00844307">
        <w:trPr>
          <w:trHeight w:val="322"/>
        </w:trPr>
        <w:tc>
          <w:tcPr>
            <w:tcW w:type="dxa" w:w="44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 w:rsidRPr="00844307">
              <w:rPr>
                <w:rFonts w:cs="Arial" w:hAnsi="Arial" w:ascii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type="dxa" w:w="16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844307">
              <w:rPr>
                <w:rFonts w:cs="Arial" w:hAnsi="Arial" w:ascii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type="dxa" w:w="186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  <w:r w:rsidRPr="00844307"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  <w:r w:rsidRPr="00844307"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</w:rPr>
            </w:pPr>
            <w:r w:rsidRPr="00844307">
              <w:rPr>
                <w:rFonts w:cs="Arial" w:hAnsi="Arial" w:ascii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Tr="00844307" w:rsidR="00844307" w:rsidRPr="00844307">
        <w:trPr>
          <w:trHeight w:val="480"/>
        </w:trPr>
        <w:tc>
          <w:tcPr>
            <w:tcW w:type="dxa" w:w="44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b/>
                <w:bCs/>
                <w:sz w:val="28"/>
                <w:szCs w:val="28"/>
              </w:rPr>
            </w:pPr>
          </w:p>
        </w:tc>
        <w:tc>
          <w:tcPr>
            <w:tcW w:type="dxa" w:w="16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b/>
                <w:bCs/>
                <w:sz w:val="22"/>
                <w:szCs w:val="22"/>
              </w:rPr>
            </w:pPr>
          </w:p>
        </w:tc>
        <w:tc>
          <w:tcPr>
            <w:tcW w:type="dxa" w:w="186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color w:val="0000FF"/>
                <w:sz w:val="20"/>
                <w:szCs w:val="20"/>
              </w:rPr>
            </w:pPr>
          </w:p>
        </w:tc>
      </w:tr>
      <w:tr w:rsidTr="00844307" w:rsidR="00844307" w:rsidRPr="00844307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OSTREA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</w:pPr>
            <w:r w:rsidRPr="00844307">
              <w:t>19.559.132,11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26,86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27,51</w:t>
            </w:r>
          </w:p>
        </w:tc>
      </w:tr>
      <w:tr w:rsidTr="00844307" w:rsidR="00844307" w:rsidRPr="0084430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HPB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47.277.391,07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64,92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66,50</w:t>
            </w:r>
          </w:p>
        </w:tc>
      </w:tr>
      <w:tr w:rsidTr="00844307" w:rsidR="00844307" w:rsidRPr="0084430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kadus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19.264,08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0,03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0,03</w:t>
            </w:r>
          </w:p>
        </w:tc>
      </w:tr>
      <w:tr w:rsidTr="00844307" w:rsidR="00844307" w:rsidRPr="0084430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PBZ CARD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10.834,00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0,01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0,02</w:t>
            </w:r>
          </w:p>
        </w:tc>
      </w:tr>
      <w:tr w:rsidTr="00844307" w:rsidR="00844307" w:rsidRPr="0084430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Grad Novalja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33.414,04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0,05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0,05</w:t>
            </w:r>
          </w:p>
        </w:tc>
      </w:tr>
      <w:tr w:rsidTr="00844307" w:rsidR="00844307" w:rsidRPr="00844307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6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RH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4.196.951,55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5,76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44307" w:rsidP="00844307" w:rsidR="00844307" w:rsidRPr="0084430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44307">
              <w:rPr>
                <w:rFonts w:cs="Arial" w:hAnsi="Arial" w:ascii="Arial"/>
                <w:sz w:val="20"/>
                <w:szCs w:val="20"/>
              </w:rPr>
              <w:t>5,90</w:t>
            </w:r>
          </w:p>
        </w:tc>
      </w:tr>
    </w:tbl>
    <w:p w:rsidRDefault="00844307" w:rsidP="00AF4EC4" w:rsidR="00844307">
      <w:pPr>
        <w:tabs>
          <w:tab w:pos="960" w:val="left"/>
        </w:tabs>
        <w:jc w:val="both"/>
      </w:pPr>
    </w:p>
    <w:p w:rsidRDefault="00071E24" w:rsidP="00AF4EC4" w:rsidR="00071E24">
      <w:pPr>
        <w:tabs>
          <w:tab w:pos="960" w:val="left"/>
        </w:tabs>
        <w:jc w:val="both"/>
      </w:pPr>
    </w:p>
    <w:p w:rsidRDefault="00071E24" w:rsidP="00AF4EC4" w:rsidR="00071E24">
      <w:pPr>
        <w:tabs>
          <w:tab w:pos="960" w:val="left"/>
        </w:tabs>
        <w:jc w:val="both"/>
      </w:pPr>
      <w:r>
        <w:t>Punomoćnica HPB –a smatra da bi primjereni predračun troškova u ovoj fazi bio 30.000,00 kuna.</w:t>
      </w:r>
    </w:p>
    <w:p w:rsidRDefault="00071E24" w:rsidP="00AF4EC4" w:rsidR="00071E24">
      <w:pPr>
        <w:tabs>
          <w:tab w:pos="960" w:val="left"/>
        </w:tabs>
        <w:jc w:val="both"/>
      </w:pPr>
    </w:p>
    <w:p w:rsidRDefault="00071E24" w:rsidP="00AF4EC4" w:rsidR="00071E24">
      <w:pPr>
        <w:tabs>
          <w:tab w:pos="960" w:val="left"/>
        </w:tabs>
        <w:jc w:val="both"/>
      </w:pPr>
      <w:r>
        <w:t>Za prijedlog punomoćnice HPB-a da se predračun troškova utvrdi na iznos od 30.000,00 kuna glasuje HPB.</w:t>
      </w:r>
    </w:p>
    <w:p w:rsidRDefault="00071E24" w:rsidP="00AF4EC4" w:rsidR="00071E24">
      <w:pPr>
        <w:tabs>
          <w:tab w:pos="960" w:val="left"/>
        </w:tabs>
        <w:jc w:val="both"/>
      </w:pPr>
    </w:p>
    <w:p w:rsidRDefault="00071E24" w:rsidP="00AF4EC4" w:rsidR="00071E24">
      <w:pPr>
        <w:tabs>
          <w:tab w:pos="960" w:val="left"/>
        </w:tabs>
        <w:jc w:val="both"/>
      </w:pPr>
      <w:r>
        <w:t>Ostali vjerovnici su protiv.</w:t>
      </w:r>
    </w:p>
    <w:p w:rsidRDefault="00071E24" w:rsidP="00AF4EC4" w:rsidR="00071E24">
      <w:pPr>
        <w:tabs>
          <w:tab w:pos="960" w:val="left"/>
        </w:tabs>
        <w:jc w:val="both"/>
      </w:pPr>
    </w:p>
    <w:p w:rsidRDefault="00071E24" w:rsidP="00AF4EC4" w:rsidR="00071E24">
      <w:pPr>
        <w:tabs>
          <w:tab w:pos="960" w:val="left"/>
        </w:tabs>
        <w:jc w:val="both"/>
      </w:pPr>
      <w:r>
        <w:t>Sud utvrđuje da je predračun troškova postupka određen u iznosu od 30.000,00 kuna sa 66,50% prava glasa nazočnih vjerovnika.</w:t>
      </w:r>
    </w:p>
    <w:p w:rsidRDefault="00071E24" w:rsidP="00AF4EC4" w:rsidR="00071E24">
      <w:pPr>
        <w:tabs>
          <w:tab w:pos="960" w:val="left"/>
        </w:tabs>
        <w:jc w:val="both"/>
      </w:pPr>
    </w:p>
    <w:p w:rsidRDefault="00071E24" w:rsidP="00AF4EC4" w:rsidR="00071E24">
      <w:pPr>
        <w:tabs>
          <w:tab w:pos="960" w:val="left"/>
        </w:tabs>
        <w:jc w:val="both"/>
      </w:pPr>
      <w:r>
        <w:t>Ad 3)</w:t>
      </w:r>
    </w:p>
    <w:p w:rsidRDefault="00071E24" w:rsidP="00AF4EC4" w:rsidR="00071E24">
      <w:pPr>
        <w:tabs>
          <w:tab w:pos="960" w:val="left"/>
        </w:tabs>
        <w:jc w:val="both"/>
      </w:pPr>
    </w:p>
    <w:p w:rsidRDefault="00071E24" w:rsidP="00AF4EC4" w:rsidR="00AF4EC4">
      <w:pPr>
        <w:tabs>
          <w:tab w:pos="960" w:val="left"/>
        </w:tabs>
        <w:jc w:val="both"/>
      </w:pPr>
      <w:r w:rsidRPr="006D773C">
        <w:t>Stečajn</w:t>
      </w:r>
      <w:r>
        <w:t>a</w:t>
      </w:r>
      <w:r w:rsidRPr="006D773C">
        <w:t xml:space="preserve"> upravitelj</w:t>
      </w:r>
      <w:r>
        <w:t>ica navodi da je utvrdila da nema uvjeta za nastavak poslovanja obzirom da je imovina otuđena i da dužnik trenutno ne posluje, pa predlaže da se donese odluka u tom pravcu.</w:t>
      </w:r>
    </w:p>
    <w:p w:rsidRDefault="00071E24" w:rsidP="00AF4EC4" w:rsidR="00071E24">
      <w:pPr>
        <w:tabs>
          <w:tab w:pos="960" w:val="left"/>
        </w:tabs>
        <w:jc w:val="both"/>
      </w:pPr>
    </w:p>
    <w:p w:rsidRDefault="00071E24" w:rsidP="00AF4EC4" w:rsidR="00071E24">
      <w:pPr>
        <w:tabs>
          <w:tab w:pos="960" w:val="left"/>
        </w:tabs>
        <w:jc w:val="both"/>
      </w:pPr>
      <w:r>
        <w:t>Punomoćnica HPB-a smatra da se u ovom trenutku nema što prodavati.</w:t>
      </w:r>
    </w:p>
    <w:p w:rsidRDefault="00071E24" w:rsidP="00AF4EC4" w:rsidR="00071E24">
      <w:pPr>
        <w:tabs>
          <w:tab w:pos="960" w:val="left"/>
        </w:tabs>
        <w:jc w:val="both"/>
      </w:pPr>
    </w:p>
    <w:p w:rsidRDefault="00071E24" w:rsidP="00AF4EC4" w:rsidR="00071E24">
      <w:pPr>
        <w:tabs>
          <w:tab w:pos="960" w:val="left"/>
        </w:tabs>
        <w:jc w:val="both"/>
      </w:pPr>
      <w:r>
        <w:lastRenderedPageBreak/>
        <w:t>Punomoćnik Grada Novalje i Kadus d.o.o. smatra da bi trebalo odlučiti i o eventualnom unovčenju imovine koju će stečajna upraviteljica tek utvrditi, a kako se skupština vjerovnike po tom pitanju ne bi morala opet sastajati.</w:t>
      </w:r>
    </w:p>
    <w:p w:rsidRDefault="00071E24" w:rsidP="00AF4EC4" w:rsidR="00071E24">
      <w:pPr>
        <w:tabs>
          <w:tab w:pos="960" w:val="left"/>
        </w:tabs>
        <w:jc w:val="both"/>
      </w:pPr>
    </w:p>
    <w:p w:rsidRDefault="00071E24" w:rsidP="00AF4EC4" w:rsidR="00071E24">
      <w:pPr>
        <w:tabs>
          <w:tab w:pos="960" w:val="left"/>
        </w:tabs>
        <w:jc w:val="both"/>
      </w:pPr>
      <w:r>
        <w:t>Prijedlog stečajne upraviteljice kojim se utvrđuje da nema uvjeta za nastavak poslovanja i da eventualnu imovinu treba unovčiti daje se na glasovanje.</w:t>
      </w:r>
    </w:p>
    <w:p w:rsidRDefault="00071E24" w:rsidP="00AF4EC4" w:rsidR="00071E24">
      <w:pPr>
        <w:tabs>
          <w:tab w:pos="960" w:val="left"/>
        </w:tabs>
        <w:jc w:val="both"/>
      </w:pPr>
    </w:p>
    <w:p w:rsidRDefault="00071E24" w:rsidP="00AF4EC4" w:rsidR="00071E24">
      <w:pPr>
        <w:tabs>
          <w:tab w:pos="960" w:val="left"/>
        </w:tabs>
        <w:jc w:val="both"/>
      </w:pPr>
      <w:r>
        <w:t>Punomoćnica HPB-a ponavlja da ovog trenutak nema uvjeta za donošenje odluke o unovčenju imovine.</w:t>
      </w:r>
    </w:p>
    <w:p w:rsidRDefault="00071E24" w:rsidP="00AF4EC4" w:rsidR="00071E24">
      <w:pPr>
        <w:tabs>
          <w:tab w:pos="960" w:val="left"/>
        </w:tabs>
        <w:jc w:val="both"/>
      </w:pPr>
    </w:p>
    <w:p w:rsidRDefault="00071E24" w:rsidP="00AF4EC4" w:rsidR="00071E24">
      <w:pPr>
        <w:tabs>
          <w:tab w:pos="960" w:val="left"/>
        </w:tabs>
        <w:jc w:val="both"/>
      </w:pPr>
      <w:r>
        <w:t>Prijedlog HPB-a da se donese odluka o tome da nema uvjeta za nastavak poslovanja daje se na glasovanje.</w:t>
      </w:r>
    </w:p>
    <w:p w:rsidRDefault="00071E24" w:rsidP="00AF4EC4" w:rsidR="00071E24">
      <w:pPr>
        <w:tabs>
          <w:tab w:pos="960" w:val="left"/>
        </w:tabs>
        <w:jc w:val="both"/>
      </w:pPr>
    </w:p>
    <w:p w:rsidRDefault="00071E24" w:rsidP="00AF4EC4" w:rsidR="00071E24">
      <w:pPr>
        <w:tabs>
          <w:tab w:pos="960" w:val="left"/>
        </w:tabs>
        <w:jc w:val="both"/>
      </w:pPr>
      <w:r>
        <w:t>Svi nazočni vjerovnici su suglasni s prijedlogom HPB-a.</w:t>
      </w:r>
    </w:p>
    <w:p w:rsidRDefault="00071E24" w:rsidP="00AF4EC4" w:rsidR="00071E24">
      <w:pPr>
        <w:tabs>
          <w:tab w:pos="960" w:val="left"/>
        </w:tabs>
        <w:jc w:val="both"/>
      </w:pPr>
    </w:p>
    <w:p w:rsidRDefault="00071E24" w:rsidP="00AF4EC4" w:rsidR="00071E24">
      <w:pPr>
        <w:tabs>
          <w:tab w:pos="960" w:val="left"/>
        </w:tabs>
        <w:jc w:val="both"/>
      </w:pPr>
      <w:r>
        <w:t>Sud utvrđuje da je skupština vjerovnika donijela odluku o tome da ne postoje uvjeti za nastavak poslovanja dužnika.</w:t>
      </w:r>
    </w:p>
    <w:p w:rsidRDefault="00071E24" w:rsidP="00AF4EC4" w:rsidR="00071E24">
      <w:pPr>
        <w:tabs>
          <w:tab w:pos="960" w:val="left"/>
        </w:tabs>
        <w:jc w:val="both"/>
      </w:pPr>
    </w:p>
    <w:p w:rsidRDefault="00FB7D19" w:rsidP="00AF4EC4" w:rsidR="00071E24">
      <w:pPr>
        <w:tabs>
          <w:tab w:pos="960" w:val="left"/>
        </w:tabs>
        <w:jc w:val="both"/>
      </w:pPr>
      <w:r>
        <w:t>Stečajna upraviteljica nadalje predlaže da se na skupštini odluči o davanju suglasnosti za angažiranje punomoćnika u postupcima koje vodi dužnik i to, a riječ je o postupcima na ls. 242-točka VI izvješća.</w:t>
      </w:r>
    </w:p>
    <w:p w:rsidRDefault="00071E24" w:rsidP="00AF4EC4" w:rsidR="00071E24">
      <w:pPr>
        <w:tabs>
          <w:tab w:pos="960" w:val="left"/>
        </w:tabs>
        <w:jc w:val="both"/>
      </w:pPr>
    </w:p>
    <w:p w:rsidRDefault="00FB7D19" w:rsidP="00AF4EC4" w:rsidR="00FB7D19">
      <w:pPr>
        <w:tabs>
          <w:tab w:pos="960" w:val="left"/>
        </w:tabs>
        <w:jc w:val="both"/>
      </w:pPr>
      <w:r>
        <w:t>Punomoćnica HPB-a smatra da u ovom trenutku nema potrebe za donošen je ove odluke budući je riječ o postupcima u kojima su donesene prvostupanjske odluke, a u nekim asu podnesena žalbe.</w:t>
      </w:r>
    </w:p>
    <w:p w:rsidRDefault="00FB7D19" w:rsidP="00AF4EC4" w:rsidR="00FB7D19">
      <w:pPr>
        <w:tabs>
          <w:tab w:pos="960" w:val="left"/>
        </w:tabs>
        <w:jc w:val="both"/>
      </w:pPr>
    </w:p>
    <w:p w:rsidRDefault="00FB7D19" w:rsidP="00AF4EC4" w:rsidR="00FB7D19">
      <w:pPr>
        <w:tabs>
          <w:tab w:pos="960" w:val="left"/>
        </w:tabs>
        <w:jc w:val="both"/>
      </w:pPr>
      <w:r>
        <w:t>Za prijedlog stečajne upraviteljice glasuju vjerovnici RH, OSTREA, PBZ CARD, GRAD NOVALJA, KADUS d.o.o.</w:t>
      </w:r>
    </w:p>
    <w:p w:rsidRDefault="00FB7D19" w:rsidP="00AF4EC4" w:rsidR="00FB7D19">
      <w:pPr>
        <w:tabs>
          <w:tab w:pos="960" w:val="left"/>
        </w:tabs>
        <w:jc w:val="both"/>
      </w:pPr>
    </w:p>
    <w:p w:rsidRDefault="00FB7D19" w:rsidP="00AF4EC4" w:rsidR="00FB7D19">
      <w:pPr>
        <w:tabs>
          <w:tab w:pos="960" w:val="left"/>
        </w:tabs>
        <w:jc w:val="both"/>
      </w:pPr>
      <w:r>
        <w:t>Protiv prijedloga glasuje HPB.</w:t>
      </w:r>
    </w:p>
    <w:p w:rsidRDefault="00FB7D19" w:rsidP="00AF4EC4" w:rsidR="00FB7D19">
      <w:pPr>
        <w:tabs>
          <w:tab w:pos="960" w:val="left"/>
        </w:tabs>
        <w:jc w:val="both"/>
      </w:pPr>
    </w:p>
    <w:p w:rsidRDefault="00FB7D19" w:rsidP="00AF4EC4" w:rsidR="00FB7D19">
      <w:pPr>
        <w:tabs>
          <w:tab w:pos="960" w:val="left"/>
        </w:tabs>
        <w:jc w:val="both"/>
      </w:pPr>
      <w:r>
        <w:t>Sud utvrđuje da prijedlog stečajne upraviteljice nije prihvaćen obzirom da je za prijedlog glasovalo 33,5%, a protiv prijedloga 66,50%.</w:t>
      </w:r>
    </w:p>
    <w:p w:rsidRDefault="001502FB" w:rsidP="00AF4EC4" w:rsidR="001502FB">
      <w:pPr>
        <w:tabs>
          <w:tab w:pos="960" w:val="left"/>
        </w:tabs>
        <w:jc w:val="both"/>
      </w:pPr>
    </w:p>
    <w:p w:rsidRDefault="00FB7D19" w:rsidP="00AF4EC4" w:rsidR="00844307">
      <w:pPr>
        <w:tabs>
          <w:tab w:pos="960" w:val="left"/>
        </w:tabs>
        <w:jc w:val="both"/>
      </w:pPr>
      <w:r>
        <w:t>Stečajna upraviteljica posebno navodi da je jedina nekretnina dužnika i to hotel u Lunu prodan ugovorom između dužnika kao prodavatelja i LUNA TURIZMA d.o.o. kao kupca i to za ugovorenu kupoprodajnu cijenu od 45.000.000,00 kuna i to ugovorom koji je sklopljen 19.11.2018. s tim da je u ugovoru sadržana i tablurana izjava iako kupoprodajna cijena nije bila plaćena, a u vrijeme sklapanja ugovora stečajni dužnik je bio u blokadi te je već bio u tijeku skraćeni stečajni postupak koji je započeo 13.8.2018.</w:t>
      </w:r>
    </w:p>
    <w:p w:rsidRDefault="00652EE6" w:rsidP="00AF4EC4" w:rsidR="00652EE6">
      <w:pPr>
        <w:tabs>
          <w:tab w:pos="960" w:val="left"/>
        </w:tabs>
        <w:jc w:val="both"/>
      </w:pPr>
    </w:p>
    <w:p w:rsidRDefault="00652EE6" w:rsidP="00AF4EC4" w:rsidR="00652EE6">
      <w:pPr>
        <w:tabs>
          <w:tab w:pos="960" w:val="left"/>
        </w:tabs>
        <w:jc w:val="both"/>
      </w:pPr>
      <w:r>
        <w:t>Stečajna upraviteljica navodi da je posebni problem iskazan i u pokretninama, a kako ona nije u posjedu poslovne dokumentacije ne zna čije su vlasništvo pokretnine koje se nazale u hotelu.</w:t>
      </w:r>
    </w:p>
    <w:p w:rsidRDefault="00652EE6" w:rsidP="00AF4EC4" w:rsidR="00652EE6">
      <w:pPr>
        <w:tabs>
          <w:tab w:pos="960" w:val="left"/>
        </w:tabs>
        <w:jc w:val="both"/>
      </w:pPr>
    </w:p>
    <w:p w:rsidRDefault="00501E74" w:rsidP="00AF4EC4" w:rsidR="00652EE6">
      <w:pPr>
        <w:tabs>
          <w:tab w:pos="960" w:val="left"/>
        </w:tabs>
        <w:jc w:val="both"/>
      </w:pPr>
      <w:r>
        <w:t>Punomoćnica HPB-a</w:t>
      </w:r>
      <w:r w:rsidR="00652EE6">
        <w:t xml:space="preserve"> dodaje da je u međuvremenu HPB pokrenuo ovrhu protiv LUNA TURIZMA koji je upisan kao</w:t>
      </w:r>
      <w:r>
        <w:t xml:space="preserve"> trenutni vlasnik hotela, a dodaje da ima saznanja da u hotelu posluju zakupoprimci.</w:t>
      </w:r>
    </w:p>
    <w:p w:rsidRDefault="00652EE6" w:rsidP="00AF4EC4" w:rsidR="00652EE6">
      <w:pPr>
        <w:tabs>
          <w:tab w:pos="960" w:val="left"/>
        </w:tabs>
        <w:jc w:val="both"/>
      </w:pPr>
    </w:p>
    <w:p w:rsidRDefault="00652EE6" w:rsidP="00AF4EC4" w:rsidR="00652EE6">
      <w:pPr>
        <w:tabs>
          <w:tab w:pos="960" w:val="left"/>
        </w:tabs>
        <w:jc w:val="both"/>
      </w:pPr>
      <w:r>
        <w:t xml:space="preserve">Stečajna upraviteljica daje na uvid ugovor iz kojeg proizlazi da je prodana nekretnina sa pripadajućim </w:t>
      </w:r>
      <w:r w:rsidR="00501E74">
        <w:t>dijelovima i uređajima sukladno zakonu.</w:t>
      </w:r>
    </w:p>
    <w:p w:rsidRDefault="00D22A9D" w:rsidP="00AF4EC4" w:rsidR="00D22A9D">
      <w:pPr>
        <w:tabs>
          <w:tab w:pos="960" w:val="left"/>
        </w:tabs>
        <w:jc w:val="both"/>
      </w:pPr>
    </w:p>
    <w:p w:rsidRDefault="00501E74" w:rsidP="00AF4EC4" w:rsidR="00501E74">
      <w:pPr>
        <w:tabs>
          <w:tab w:pos="960" w:val="left"/>
        </w:tabs>
        <w:jc w:val="both"/>
      </w:pPr>
      <w:r>
        <w:t>Nadalje, smatra da pokretnine vjerojatno pripadaju dužniku te u tom pravcu bi trebalo naći način na koji ući u hotel i utvrditi tko je vlasnik pokretnina, ili to utvrditi preko dokumentacije</w:t>
      </w:r>
      <w:r w:rsidR="00D22A9D">
        <w:t xml:space="preserve"> do koje </w:t>
      </w:r>
      <w:r w:rsidR="00D22A9D">
        <w:lastRenderedPageBreak/>
        <w:t>može doći, te izvješćuje skupštinu da će zatražiti dokumentaciju i od zakupnika u hotelu, o čemu će izvijestiti skupštinu na sljedećoj sjednici.</w:t>
      </w:r>
    </w:p>
    <w:p w:rsidRDefault="00D22A9D" w:rsidP="00AF4EC4" w:rsidR="00D22A9D">
      <w:pPr>
        <w:tabs>
          <w:tab w:pos="960" w:val="left"/>
        </w:tabs>
        <w:jc w:val="both"/>
      </w:pPr>
    </w:p>
    <w:p w:rsidRDefault="00D22A9D" w:rsidP="00AF4EC4" w:rsidR="00D22A9D">
      <w:pPr>
        <w:tabs>
          <w:tab w:pos="960" w:val="left"/>
        </w:tabs>
        <w:jc w:val="both"/>
      </w:pPr>
      <w:r>
        <w:t>Sud utvrđuje da je skupština vjerovnika donijela sljedeće odluke:</w:t>
      </w:r>
    </w:p>
    <w:p w:rsidRDefault="00AF4EC4" w:rsidP="00AF4EC4" w:rsidR="00AF4EC4" w:rsidRPr="006D773C">
      <w:pPr>
        <w:tabs>
          <w:tab w:pos="960" w:val="left"/>
        </w:tabs>
        <w:jc w:val="both"/>
      </w:pPr>
    </w:p>
    <w:p w:rsidRDefault="00AF4EC4" w:rsidP="00AF4EC4" w:rsidR="00AF4EC4">
      <w:pPr>
        <w:numPr>
          <w:ilvl w:val="0"/>
          <w:numId w:val="1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D22A9D" w:rsidP="00AF4EC4" w:rsidR="00D22A9D">
      <w:pPr>
        <w:numPr>
          <w:ilvl w:val="0"/>
          <w:numId w:val="1"/>
        </w:numPr>
        <w:tabs>
          <w:tab w:pos="960" w:val="left"/>
        </w:tabs>
        <w:jc w:val="both"/>
      </w:pPr>
      <w:r>
        <w:t>Stečajni dužnik neće nastaviti poslovati.</w:t>
      </w:r>
    </w:p>
    <w:p w:rsidRDefault="006B7734" w:rsidP="00AF4EC4" w:rsidR="006B7734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Prihvaća se predračun troškova stečajnog postupka u iznosu od </w:t>
      </w:r>
      <w:r w:rsidR="00D22A9D">
        <w:t xml:space="preserve">30.000,00 </w:t>
      </w:r>
      <w:r>
        <w:t>kuna.</w:t>
      </w:r>
    </w:p>
    <w:p w:rsidRDefault="00AF4EC4" w:rsidP="00AF4EC4" w:rsidR="00AF4EC4">
      <w:pPr>
        <w:tabs>
          <w:tab w:pos="960" w:val="left"/>
        </w:tabs>
        <w:ind w:left="720"/>
        <w:jc w:val="both"/>
      </w:pPr>
    </w:p>
    <w:p w:rsidRDefault="00B71E0E" w:rsidP="001B0AD2" w:rsidR="00B71E0E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B71E0E" w:rsidP="00B71E0E" w:rsidR="00B71E0E" w:rsidRPr="006D773C">
      <w:pPr>
        <w:tabs>
          <w:tab w:pos="0" w:val="left"/>
          <w:tab w:pos="360" w:val="left"/>
        </w:tabs>
      </w:pPr>
    </w:p>
    <w:p w:rsidRDefault="00B71E0E" w:rsidP="00B71E0E" w:rsidR="00B71E0E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D22A9D">
        <w:t>9,45</w:t>
      </w:r>
      <w:r>
        <w:t xml:space="preserve"> </w:t>
      </w:r>
      <w:r w:rsidRPr="006D773C">
        <w:t>sati.</w:t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  <w:r w:rsidRPr="006D773C">
        <w:t>VJEROVNICI</w:t>
      </w:r>
    </w:p>
    <w:p w:rsidRDefault="00DB052E" w:rsidP="00B71E0E" w:rsidR="00DB052E">
      <w:pPr>
        <w:tabs>
          <w:tab w:pos="960" w:val="left"/>
        </w:tabs>
        <w:jc w:val="both"/>
      </w:pPr>
    </w:p>
    <w:sectPr w:rsidSect="00882B0B" w:rsidR="00DB0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31CD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1CD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4C31CD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31CD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1C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1F5F22">
      <w:rPr>
        <w:bCs/>
      </w:rPr>
      <w:t>11</w:t>
    </w:r>
    <w:r w:rsidR="000C28EF">
      <w:rPr>
        <w:bCs/>
      </w:rPr>
      <w:t>/</w:t>
    </w:r>
    <w:r w:rsidR="005347BE">
      <w:rPr>
        <w:bCs/>
      </w:rPr>
      <w:t>20</w:t>
    </w:r>
    <w:r w:rsidR="00B71E0E">
      <w:rPr>
        <w:bCs/>
      </w:rPr>
      <w:t>1</w:t>
    </w:r>
    <w:r w:rsidR="001F5F22">
      <w:rPr>
        <w:bCs/>
      </w:rPr>
      <w:t>9</w:t>
    </w:r>
    <w:r w:rsidR="000C28EF">
      <w:rPr>
        <w:bCs/>
      </w:rPr>
      <w:t>-</w:t>
    </w:r>
    <w:r w:rsidR="001F5F22">
      <w:rPr>
        <w:bCs/>
      </w:rPr>
      <w:t>52</w:t>
    </w:r>
  </w:p>
  <w:p w:rsidRDefault="004C31CD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1F5F22">
      <w:t>11</w:t>
    </w:r>
    <w:r w:rsidR="007038D3">
      <w:t>/</w:t>
    </w:r>
    <w:r w:rsidR="005347BE">
      <w:t>20</w:t>
    </w:r>
    <w:r w:rsidR="007038D3">
      <w:t>1</w:t>
    </w:r>
    <w:r w:rsidR="001F5F22">
      <w:t>9</w:t>
    </w:r>
    <w:r w:rsidR="007038D3">
      <w:t>-</w:t>
    </w:r>
    <w:r w:rsidR="001F5F22"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247484"/>
    <w:multiLevelType w:val="hybridMultilevel"/>
    <w:tmpl w:val="E52C61EC"/>
    <w:lvl w:tplc="366E6F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09C7"/>
    <w:rsid w:val="0001217C"/>
    <w:rsid w:val="00020692"/>
    <w:rsid w:val="00054CC2"/>
    <w:rsid w:val="00063729"/>
    <w:rsid w:val="00071E24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761B0"/>
    <w:rsid w:val="001806A7"/>
    <w:rsid w:val="001915B4"/>
    <w:rsid w:val="00197ED6"/>
    <w:rsid w:val="001B0AD2"/>
    <w:rsid w:val="001D3056"/>
    <w:rsid w:val="001F5F22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401F7E"/>
    <w:rsid w:val="004202A7"/>
    <w:rsid w:val="0042042A"/>
    <w:rsid w:val="00437B7A"/>
    <w:rsid w:val="00440511"/>
    <w:rsid w:val="004828D5"/>
    <w:rsid w:val="00484DE2"/>
    <w:rsid w:val="00485D76"/>
    <w:rsid w:val="004A5C03"/>
    <w:rsid w:val="004C31CD"/>
    <w:rsid w:val="004D6AEE"/>
    <w:rsid w:val="00501E74"/>
    <w:rsid w:val="00510CE0"/>
    <w:rsid w:val="00530BE7"/>
    <w:rsid w:val="005347BE"/>
    <w:rsid w:val="0054161A"/>
    <w:rsid w:val="0054198B"/>
    <w:rsid w:val="00555878"/>
    <w:rsid w:val="00555E60"/>
    <w:rsid w:val="00594A8B"/>
    <w:rsid w:val="005D07B7"/>
    <w:rsid w:val="005D6822"/>
    <w:rsid w:val="005E4C12"/>
    <w:rsid w:val="00601119"/>
    <w:rsid w:val="006410B6"/>
    <w:rsid w:val="00643F81"/>
    <w:rsid w:val="00652EE6"/>
    <w:rsid w:val="00654178"/>
    <w:rsid w:val="00656E41"/>
    <w:rsid w:val="00657B11"/>
    <w:rsid w:val="0066646A"/>
    <w:rsid w:val="00685F4D"/>
    <w:rsid w:val="006A16E6"/>
    <w:rsid w:val="006B4F9A"/>
    <w:rsid w:val="006B7734"/>
    <w:rsid w:val="006E4A2A"/>
    <w:rsid w:val="006E7C61"/>
    <w:rsid w:val="007038D3"/>
    <w:rsid w:val="007068B7"/>
    <w:rsid w:val="007139AE"/>
    <w:rsid w:val="0073558C"/>
    <w:rsid w:val="007405D2"/>
    <w:rsid w:val="00750586"/>
    <w:rsid w:val="00772728"/>
    <w:rsid w:val="007A14C1"/>
    <w:rsid w:val="007B69EF"/>
    <w:rsid w:val="007C65A2"/>
    <w:rsid w:val="007D179C"/>
    <w:rsid w:val="007F6642"/>
    <w:rsid w:val="008116D6"/>
    <w:rsid w:val="0081772F"/>
    <w:rsid w:val="008204C8"/>
    <w:rsid w:val="00844307"/>
    <w:rsid w:val="008443C3"/>
    <w:rsid w:val="008502F3"/>
    <w:rsid w:val="00862F65"/>
    <w:rsid w:val="008634CB"/>
    <w:rsid w:val="00873B91"/>
    <w:rsid w:val="00876EC6"/>
    <w:rsid w:val="00880BC4"/>
    <w:rsid w:val="00886040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6DDF"/>
    <w:rsid w:val="00A01489"/>
    <w:rsid w:val="00A24AB8"/>
    <w:rsid w:val="00A276B3"/>
    <w:rsid w:val="00A327E3"/>
    <w:rsid w:val="00A40446"/>
    <w:rsid w:val="00A6131F"/>
    <w:rsid w:val="00A721CB"/>
    <w:rsid w:val="00A90F02"/>
    <w:rsid w:val="00AC2FBE"/>
    <w:rsid w:val="00AF41BC"/>
    <w:rsid w:val="00AF4EC4"/>
    <w:rsid w:val="00B27AB3"/>
    <w:rsid w:val="00B31B65"/>
    <w:rsid w:val="00B41397"/>
    <w:rsid w:val="00B600EF"/>
    <w:rsid w:val="00B603CD"/>
    <w:rsid w:val="00B71E0E"/>
    <w:rsid w:val="00B90D6C"/>
    <w:rsid w:val="00B978B3"/>
    <w:rsid w:val="00BD13F9"/>
    <w:rsid w:val="00BD306B"/>
    <w:rsid w:val="00BF5833"/>
    <w:rsid w:val="00C5051F"/>
    <w:rsid w:val="00C50BF3"/>
    <w:rsid w:val="00C72B43"/>
    <w:rsid w:val="00C7364B"/>
    <w:rsid w:val="00C9447A"/>
    <w:rsid w:val="00C96E55"/>
    <w:rsid w:val="00CB7074"/>
    <w:rsid w:val="00CD316F"/>
    <w:rsid w:val="00CE4E13"/>
    <w:rsid w:val="00CF4076"/>
    <w:rsid w:val="00CF7C56"/>
    <w:rsid w:val="00D11390"/>
    <w:rsid w:val="00D22A9D"/>
    <w:rsid w:val="00D87D2B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728DE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B7D19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1C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1C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1C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1C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3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1C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1C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1C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1C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95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36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50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51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2019.</izvorni_sadrzaj>
    <derivirana_varijabla naziv="DomainObject.StvarniPocetakDatum_1">18. lipnja 2019.</derivirana_varijabla>
  </DomainObject.StvarniPocetakDatum>
  <DomainObject.StvarniZavrsetakDatum>
    <izvorni_sadrzaj>18. lipnja 2019.</izvorni_sadrzaj>
    <derivirana_varijabla naziv="DomainObject.StvarniZavrsetakDatum_1">18. lipnja 2019.</derivirana_varijabla>
  </DomainObject.StvarniZavrsetakDatum>
  <DomainObject.PlaniraniZavrsetakDatum>
    <izvorni_sadrzaj>18. lipnja 2019.</izvorni_sadrzaj>
    <derivirana_varijabla naziv="DomainObject.PlaniraniZavrsetakDatum_1">18. lipnja 2019.</derivirana_varijabla>
  </DomainObject.PlaniraniZavrsetakDatum>
  <DomainObject.PlaniraniPocetakDatum>
    <izvorni_sadrzaj>18. lipnja 2019.</izvorni_sadrzaj>
    <derivirana_varijabla naziv="DomainObject.PlaniraniPocetakDatum_1">18. lipnja 2019.</derivirana_varijabla>
  </DomainObject.PlaniraniPocetakDatum>
  <DomainObject.StvarniPocetakVrijeme>
    <izvorni_sadrzaj>08:49</izvorni_sadrzaj>
    <derivirana_varijabla naziv="DomainObject.StvarniPocetakVrijeme_1">08:49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2019.</izvorni_sadrzaj>
    <derivirana_varijabla naziv="DomainObject.Zapisnik.DatumKreiranja_1">18.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St-11/2019-49</izvorni_sadrzaj>
    <derivirana_varijabla naziv="DomainObject.Zapisnik.Oznaka_1">St-11/2019-49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na VTS, original u ref. od 29.5.2019.</izvorni_sadrzaj>
    <derivirana_varijabla naziv="DomainObject.Predmet.PrimjedbaSuca_1">pomoćni na VTS, original u ref. od 29.5.2019.</derivirana_varijabla>
  </DomainObject.Predmet.PrimjedbaSuca>
  <DomainObject.Predmet.ProtustrankaFormated>
    <izvorni_sadrzaj>  LUNA HOTEL društvo s ograničenom odgovornošću za usluge</izvorni_sadrzaj>
    <derivirana_varijabla naziv="DomainObject.Predmet.ProtustrankaFormated_1">  LUNA HOTEL društvo s ograničenom odgovornošću za usluge</derivirana_varijabla>
  </DomainObject.Predmet.ProtustrankaFormated>
  <DomainObject.Predmet.ProtustrankaFormatedOIB>
    <izvorni_sadrzaj>  LUNA HOTEL društvo s ograničenom odgovornošću za usluge, OIB 31558008249</izvorni_sadrzaj>
    <derivirana_varijabla naziv="DomainObject.Predmet.ProtustrankaFormatedOIB_1">  LUNA HOTEL društvo s ograničenom odgovornošću za usluge, OIB 31558008249</derivirana_varijabla>
  </DomainObject.Predmet.ProtustrankaFormatedOIB>
  <DomainObject.Predmet.ProtustrankaFormatedWithAdress>
    <izvorni_sadrzaj> LUNA HOTEL društvo s ograničenom odgovornošću za usluge, Hrvatske vlade 1, 23422 Stankovci</izvorni_sadrzaj>
    <derivirana_varijabla naziv="DomainObject.Predmet.ProtustrankaFormatedWithAdress_1"> LUNA HOTEL društvo s ograničenom odgovornošću za usluge, Hrvatske vlade 1, 23422 Stankovci</derivirana_varijabla>
  </DomainObject.Predmet.ProtustrankaFormatedWithAdress>
  <DomainObject.Predmet.ProtustrankaFormatedWithAdressOIB>
    <izvorni_sadrzaj> LUNA HOTEL društvo s ograničenom odgovornošću za usluge, OIB 31558008249, Hrvatske vlade 1, 23422 Stankovci</izvorni_sadrzaj>
    <derivirana_varijabla naziv="DomainObject.Predmet.ProtustrankaFormatedWithAdressOIB_1"> LUNA HOTEL društvo s ograničenom odgovornošću za usluge, OIB 31558008249, Hrvatske vlade 1, 23422 Stankovci</derivirana_varijabla>
  </DomainObject.Predmet.ProtustrankaFormatedWithAdressOIB>
  <DomainObject.Predmet.ProtustrankaWithAdress>
    <izvorni_sadrzaj>LUNA HOTEL društvo s ograničenom odgovornošću za usluge Hrvatske vlade 1, 23422 Stankovci</izvorni_sadrzaj>
    <derivirana_varijabla naziv="DomainObject.Predmet.ProtustrankaWithAdress_1">LUNA HOTEL društvo s ograničenom odgovornošću za usluge Hrvatske vlade 1, 23422 Stankovci</derivirana_varijabla>
  </DomainObject.Predmet.ProtustrankaWithAdress>
  <DomainObject.Predmet.ProtustrankaWithAdressOIB>
    <izvorni_sadrzaj>LUNA HOTEL društvo s ograničenom odgovornošću za usluge, OIB 31558008249, Hrvatske vlade 1, 23422 Stankovci</izvorni_sadrzaj>
    <derivirana_varijabla naziv="DomainObject.Predmet.ProtustrankaWithAdressOIB_1">LUNA HOTEL društvo s ograničenom odgovornošću za usluge, OIB 31558008249, Hrvatske vlade 1, 23422 Stankovci</derivirana_varijabla>
  </DomainObject.Predmet.ProtustrankaWithAdressOIB>
  <DomainObject.Predmet.ProtustrankaNazivFormated>
    <izvorni_sadrzaj>LUNA HOTEL društvo s ograničenom odgovornošću za usluge</izvorni_sadrzaj>
    <derivirana_varijabla naziv="DomainObject.Predmet.ProtustrankaNazivFormated_1">LUNA HOTEL društvo s ograničenom odgovornošću za usluge</derivirana_varijabla>
  </DomainObject.Predmet.ProtustrankaNazivFormated>
  <DomainObject.Predmet.ProtustrankaNazivFormatedOIB>
    <izvorni_sadrzaj>LUNA HOTEL društvo s ograničenom odgovornošću za usluge, OIB 31558008249</izvorni_sadrzaj>
    <derivirana_varijabla naziv="DomainObject.Predmet.ProtustrankaNazivFormatedOIB_1">LUNA HOTEL društvo s ograničenom odgovornošću za usluge, OIB 31558008249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svibnja 2019.</izvorni_sadrzaj>
    <derivirana_varijabla naziv="DomainObject.Predmet.SpisIzvanSuda.DatumIzlazaSpisa_1">20. svibnja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Zadar; Neven Badurina</izvorni_sadrzaj>
    <derivirana_varijabla naziv="DomainObject.Predmet.StrankaFormated_1">  Financijska agencija Podružnica Zadar; Neven Badurina</derivirana_varijabla>
  </DomainObject.Predmet.StrankaFormated>
  <DomainObject.Predmet.StrankaFormatedOIB>
    <izvorni_sadrzaj>  Financijska agencija Podružnica Zadar, OIB 85821130368; Neven Badurina, OIB 18315732236</izvorni_sadrzaj>
    <derivirana_varijabla naziv="DomainObject.Predmet.StrankaFormatedOIB_1">  Financijska agencija Podružnica Zadar, OIB 85821130368; Neven Badurina, OIB 18315732236</derivirana_varijabla>
  </DomainObject.Predmet.StrankaFormatedOIB>
  <DomainObject.Predmet.StrankaFormatedWithAdress>
    <izvorni_sadrzaj> Financijska agencija Podružnica Zadar; Neven Badurina, Jakišnica 289c, 53294 Lun</izvorni_sadrzaj>
    <derivirana_varijabla naziv="DomainObject.Predmet.StrankaFormatedWithAdress_1"> Financijska agencija Podružnica Zadar; Neven Badurina, Jakišnica 289c, 53294 Lun</derivirana_varijabla>
  </DomainObject.Predmet.StrankaFormatedWithAdress>
  <DomainObject.Predmet.StrankaFormatedWithAdressOIB>
    <izvorni_sadrzaj> Financijska agencija Podružnica Zadar, OIB 85821130368; Neven Badurina, OIB 18315732236, Jakišnica 289c, 53294 Lun</izvorni_sadrzaj>
    <derivirana_varijabla naziv="DomainObject.Predmet.StrankaFormatedWithAdressOIB_1"> Financijska agencija Podružnica Zadar, OIB 85821130368; Neven Badurina, OIB 18315732236, Jakišnica 289c, 53294 Lun</derivirana_varijabla>
  </DomainObject.Predmet.StrankaFormatedWithAdressOIB>
  <DomainObject.Predmet.StrankaWithAdress>
    <izvorni_sadrzaj>Financijska agencija Podružnica Zadar ,Neven Badurina Jakišnica 289c,53294 Lun</izvorni_sadrzaj>
    <derivirana_varijabla naziv="DomainObject.Predmet.StrankaWithAdress_1">Financijska agencija Podružnica Zadar ,Neven Badurina Jakišnica 289c,53294 Lun</derivirana_varijabla>
  </DomainObject.Predmet.StrankaWithAdress>
  <DomainObject.Predmet.StrankaWithAdressOIB>
    <izvorni_sadrzaj>Financijska agencija Podružnica Zadar, OIB 85821130368,Neven Badurina, OIB 18315732236, Jakišnica 289c,53294 Lun</izvorni_sadrzaj>
    <derivirana_varijabla naziv="DomainObject.Predmet.StrankaWithAdressOIB_1">Financijska agencija Podružnica Zadar, OIB 85821130368,Neven Badurina, OIB 18315732236, Jakišnica 289c,53294 Lun</derivirana_varijabla>
  </DomainObject.Predmet.StrankaWithAdressOIB>
  <DomainObject.Predmet.StrankaNazivFormated>
    <izvorni_sadrzaj>Financijska agencija Podružnica Zadar,Neven Badurina</izvorni_sadrzaj>
    <derivirana_varijabla naziv="DomainObject.Predmet.StrankaNazivFormated_1">Financijska agencija Podružnica Zadar,Neven Badurina</derivirana_varijabla>
  </DomainObject.Predmet.StrankaNazivFormated>
  <DomainObject.Predmet.StrankaNazivFormatedOIB>
    <izvorni_sadrzaj>Financijska agencija Podružnica Zadar, OIB 85821130368,Neven Badurina, OIB 18315732236</izvorni_sadrzaj>
    <derivirana_varijabla naziv="DomainObject.Predmet.StrankaNazivFormatedOIB_1">Financijska agencija Podružnica Zadar, OIB 85821130368,Neven Badurina, OIB 18315732236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Podružnica Zadar</item>
      <item>Neven Badurina</item>
    </izvorni_sadrzaj>
    <derivirana_varijabla naziv="DomainObject.Predmet.StrankaListFormated_1">
      <item>Financijska agencija Podružnica Zadar</item>
      <item>Neven Badurina</item>
    </derivirana_varijabla>
  </DomainObject.Predmet.StrankaListFormated>
  <DomainObject.Predmet.StrankaListFormatedOIB>
    <izvorni_sadrzaj>
      <item>Financijska agencija Podružnica Zadar, OIB 85821130368</item>
      <item>Neven Badurina, OIB 18315732236</item>
    </izvorni_sadrzaj>
    <derivirana_varijabla naziv="DomainObject.Predmet.StrankaListFormatedOIB_1">
      <item>Financijska agencija Podružnica Zadar, OIB 85821130368</item>
      <item>Neven Badurina, OIB 18315732236</item>
    </derivirana_varijabla>
  </DomainObject.Predmet.StrankaListFormatedOIB>
  <DomainObject.Predmet.StrankaListFormatedWithAdress>
    <izvorni_sadrzaj>
      <item>Financijska agencija Podružnica Zadar</item>
      <item>Neven Badurina, Jakišnica 289c, 53294 Lun</item>
    </izvorni_sadrzaj>
    <derivirana_varijabla naziv="DomainObject.Predmet.StrankaListFormatedWithAdress_1">
      <item>Financijska agencija Podružnica Zadar</item>
      <item>Neven Badurina, Jakišnica 289c, 53294 Lun</item>
    </derivirana_varijabla>
  </DomainObject.Predmet.StrankaListFormatedWithAdress>
  <DomainObject.Predmet.StrankaListFormatedWithAdressOIB>
    <izvorni_sadrzaj>
      <item>Financijska agencija Podružnica Zadar, OIB 85821130368</item>
      <item>Neven Badurina, OIB 18315732236, Jakišnica 289c, 53294 Lun</item>
    </izvorni_sadrzaj>
    <derivirana_varijabla naziv="DomainObject.Predmet.StrankaListFormatedWithAdressOIB_1">
      <item>Financijska agencija Podružnica Zadar, OIB 85821130368</item>
      <item>Neven Badurina, OIB 18315732236, Jakišnica 289c, 53294 Lun</item>
    </derivirana_varijabla>
  </DomainObject.Predmet.StrankaListFormatedWithAdressOIB>
  <DomainObject.Predmet.StrankaListNazivFormated>
    <izvorni_sadrzaj>
      <item>Financijska agencija Podružnica Zadar</item>
      <item>Neven Badurina</item>
    </izvorni_sadrzaj>
    <derivirana_varijabla naziv="DomainObject.Predmet.StrankaListNazivFormated_1">
      <item>Financijska agencija Podružnica Zadar</item>
      <item>Neven Badurina</item>
    </derivirana_varijabla>
  </DomainObject.Predmet.StrankaListNazivFormated>
  <DomainObject.Predmet.StrankaListNazivFormatedOIB>
    <izvorni_sadrzaj>
      <item>Financijska agencija Podružnica Zadar, OIB 85821130368</item>
      <item>Neven Badurina, OIB 18315732236</item>
    </izvorni_sadrzaj>
    <derivirana_varijabla naziv="DomainObject.Predmet.StrankaListNazivFormatedOIB_1">
      <item>Financijska agencija Podružnica Zadar, OIB 85821130368</item>
      <item>Neven Badurina, OIB 18315732236</item>
    </derivirana_varijabla>
  </DomainObject.Predmet.StrankaListNazivFormatedOIB>
  <DomainObject.Predmet.ProtuStrankaListFormated>
    <izvorni_sadrzaj>
      <item>LUNA HOTEL društvo s ograničenom odgovornošću za usluge</item>
    </izvorni_sadrzaj>
    <derivirana_varijabla naziv="DomainObject.Predmet.ProtuStrankaListFormated_1">
      <item>LUNA HOTEL društvo s ograničenom odgovornošću za usluge</item>
    </derivirana_varijabla>
  </DomainObject.Predmet.ProtuStrankaListFormated>
  <DomainObject.Predmet.ProtuStrankaListFormatedOIB>
    <izvorni_sadrzaj>
      <item>LUNA HOTEL društvo s ograničenom odgovornošću za usluge, OIB 31558008249</item>
    </izvorni_sadrzaj>
    <derivirana_varijabla naziv="DomainObject.Predmet.ProtuStrankaListFormatedOIB_1">
      <item>LUNA HOTEL društvo s ograničenom odgovornošću za usluge, OIB 31558008249</item>
    </derivirana_varijabla>
  </DomainObject.Predmet.ProtuStrankaListFormatedOIB>
  <DomainObject.Predmet.ProtuStrankaListFormatedWithAdress>
    <izvorni_sadrzaj>
      <item>LUNA HOTEL društvo s ograničenom odgovornošću za usluge, Hrvatske vlade 1, 23422 Stankovci</item>
    </izvorni_sadrzaj>
    <derivirana_varijabla naziv="DomainObject.Predmet.ProtuStrankaListFormatedWithAdress_1">
      <item>LUNA HOTEL društvo s ograničenom odgovornošću za usluge, Hrvatske vlade 1, 23422 Stankovci</item>
    </derivirana_varijabla>
  </DomainObject.Predmet.ProtuStrankaListFormatedWithAdress>
  <DomainObject.Predmet.ProtuStrankaListFormatedWithAdressOIB>
    <izvorni_sadrzaj>
      <item>LUNA HOTEL društvo s ograničenom odgovornošću za usluge, OIB 31558008249, Hrvatske vlade 1, 23422 Stankovci</item>
    </izvorni_sadrzaj>
    <derivirana_varijabla naziv="DomainObject.Predmet.ProtuStrankaListFormatedWithAdressOIB_1">
      <item>LUNA HOTEL društvo s ograničenom odgovornošću za usluge, OIB 31558008249, Hrvatske vlade 1, 23422 Stankovci</item>
    </derivirana_varijabla>
  </DomainObject.Predmet.ProtuStrankaListFormatedWithAdressOIB>
  <DomainObject.Predmet.ProtuStrankaListNazivFormated>
    <izvorni_sadrzaj>
      <item>LUNA HOTEL društvo s ograničenom odgovornošću za usluge</item>
    </izvorni_sadrzaj>
    <derivirana_varijabla naziv="DomainObject.Predmet.ProtuStrankaListNazivFormated_1">
      <item>LUNA HOTEL društvo s ograničenom odgovornošću za usluge</item>
    </derivirana_varijabla>
  </DomainObject.Predmet.ProtuStrankaListNazivFormated>
  <DomainObject.Predmet.ProtuStrankaListNazivFormatedOIB>
    <izvorni_sadrzaj>
      <item>LUNA HOTEL društvo s ograničenom odgovornošću za usluge, OIB 31558008249</item>
    </izvorni_sadrzaj>
    <derivirana_varijabla naziv="DomainObject.Predmet.ProtuStrankaListNazivFormatedOIB_1">
      <item>LUNA HOTEL društvo s ograničenom odgovornošću za usluge, OIB 31558008249</item>
    </derivirana_varijabla>
  </DomainObject.Predmet.ProtuStrankaListNazivFormatedOIB>
  <DomainObject.Predmet.OstaliListFormated>
    <izvorni_sadrzaj>
      <item>Dora Vukušić</item>
    </izvorni_sadrzaj>
    <derivirana_varijabla naziv="DomainObject.Predmet.OstaliListFormated_1">
      <item>Dora Vukušić</item>
    </derivirana_varijabla>
  </DomainObject.Predmet.OstaliListFormated>
  <DomainObject.Predmet.OstaliListFormatedOIB>
    <izvorni_sadrzaj>
      <item>Dora Vukušić, OIB 06960594269</item>
    </izvorni_sadrzaj>
    <derivirana_varijabla naziv="DomainObject.Predmet.OstaliListFormatedOIB_1">
      <item>Dora Vukušić, OIB 06960594269</item>
    </derivirana_varijabla>
  </DomainObject.Predmet.OstaliListFormatedOIB>
  <DomainObject.Predmet.OstaliListFormatedWithAdress>
    <izvorni_sadrzaj>
      <item>Dora Vukušić, Triljska 23a, 21000 Split</item>
    </izvorni_sadrzaj>
    <derivirana_varijabla naziv="DomainObject.Predmet.OstaliListFormatedWithAdress_1">
      <item>Dora Vukušić, Triljska 23a, 21000 Split</item>
    </derivirana_varijabla>
  </DomainObject.Predmet.OstaliListFormatedWithAdress>
  <DomainObject.Predmet.OstaliListFormatedWithAdressOIB>
    <izvorni_sadrzaj>
      <item>Dora Vukušić, OIB 06960594269, Triljska 23a, 21000 Split</item>
    </izvorni_sadrzaj>
    <derivirana_varijabla naziv="DomainObject.Predmet.OstaliListFormatedWithAdressOIB_1">
      <item>Dora Vukušić, OIB 06960594269, Triljska 23a, 21000 Split</item>
    </derivirana_varijabla>
  </DomainObject.Predmet.OstaliListFormatedWithAdressOIB>
  <DomainObject.Predmet.OstaliListNazivFormated>
    <izvorni_sadrzaj>
      <item>Dora Vukušić</item>
    </izvorni_sadrzaj>
    <derivirana_varijabla naziv="DomainObject.Predmet.OstaliListNazivFormated_1">
      <item>Dora Vukušić</item>
    </derivirana_varijabla>
  </DomainObject.Predmet.OstaliListNazivFormated>
  <DomainObject.Predmet.OstaliListNazivFormatedOIB>
    <izvorni_sadrzaj>
      <item>Dora Vukušić, OIB 06960594269</item>
    </izvorni_sadrzaj>
    <derivirana_varijabla naziv="DomainObject.Predmet.OstaliListNazivFormatedOIB_1">
      <item>Dora Vukušić, OIB 06960594269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St-11/2019-49</izvorni_sadrzaj>
    <derivirana_varijabla naziv="DomainObject.PoslovniBrojDokumenta_1">St-11/2019-49</derivirana_varijabla>
  </DomainObject.PoslovniBrojDokumenta>
  <DomainObject.Predmet.StrankaIDrugi>
    <izvorni_sadrzaj>Financijska agencija Podružnica Zadar i dr.</izvorni_sadrzaj>
    <derivirana_varijabla naziv="DomainObject.Predmet.StrankaIDrugi_1">Financijska agencija Podružnica Zadar i dr.</derivirana_varijabla>
  </DomainObject.Predmet.StrankaIDrugi>
  <DomainObject.Predmet.ProtustrankaIDrugi>
    <izvorni_sadrzaj>LUNA HOTEL društvo s ograničenom odgovornošću za usluge</izvorni_sadrzaj>
    <derivirana_varijabla naziv="DomainObject.Predmet.ProtustrankaIDrugi_1">LUNA HOTEL društvo s ograničenom odgovornošću za usluge</derivirana_varijabla>
  </DomainObject.Predmet.ProtustrankaIDrugi>
  <DomainObject.Predmet.StrankaIDrugiAdressOIB>
    <izvorni_sadrzaj>Financijska agencija Podružnica Zadar, OIB 85821130368 i dr.</izvorni_sadrzaj>
    <derivirana_varijabla naziv="DomainObject.Predmet.StrankaIDrugiAdressOIB_1">Financijska agencija Podružnica Zadar, OIB 85821130368 i dr.</derivirana_varijabla>
  </DomainObject.Predmet.StrankaIDrugiAdressOIB>
  <DomainObject.Predmet.ProtustrankaIDrugiAdressOIB>
    <izvorni_sadrzaj>LUNA HOTEL društvo s ograničenom odgovornošću za usluge, OIB 31558008249, Hrvatske vlade 1, 23422 Stankovci</izvorni_sadrzaj>
    <derivirana_varijabla naziv="DomainObject.Predmet.ProtustrankaIDrugiAdressOIB_1">LUNA HOTEL društvo s ograničenom odgovornošću za usluge, OIB 31558008249,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HOTEL društvo s ograničenom odgovornošću za usluge</item>
      <item>Financijska agencija Podružnica Zadar</item>
      <item>Dora Vukušić</item>
      <item>Neven Badurina</item>
    </izvorni_sadrzaj>
    <derivirana_varijabla naziv="DomainObject.Predmet.SudioniciListNaziv_1">
      <item>LUNA HOTEL društvo s ograničenom odgovornošću za usluge</item>
      <item>Financijska agencija Podružnica Zadar</item>
      <item>Dora Vukušić</item>
      <item>Neven Badurina</item>
    </derivirana_varijabla>
  </DomainObject.Predmet.SudioniciListNaziv>
  <DomainObject.Predmet.SudioniciListAdressOIB>
    <izvorni_sadrzaj>
      <item>LUNA HOTEL društvo s ograničenom odgovornošću za usluge, OIB 31558008249, Hrvatske vlade 1,23422 Stankovci</item>
      <item>Financijska agencija Podružnica Zadar, OIB 85821130368</item>
      <item>Dora Vukušić, OIB 06960594269, Triljska 23a,21000 Split</item>
      <item>Neven Badurina, OIB 18315732236, Jakišnica 289c,53294 Lun</item>
    </izvorni_sadrzaj>
    <derivirana_varijabla naziv="DomainObject.Predmet.SudioniciListAdressOIB_1">
      <item>LUNA HOTEL društvo s ograničenom odgovornošću za usluge, OIB 31558008249, Hrvatske vlade 1,23422 Stankovci</item>
      <item>Financijska agencija Podružnica Zadar, OIB 85821130368</item>
      <item>Dora Vukušić, OIB 06960594269, Triljska 23a,21000 Split</item>
      <item>Neven Badurina, OIB 18315732236, Jakišnica 289c,53294 Lun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31558008249</item>
      <item>, OIB 85821130368</item>
      <item>, OIB 06960594269</item>
      <item>, OIB 18315732236</item>
    </izvorni_sadrzaj>
    <derivirana_varijabla naziv="DomainObject.Predmet.SudioniciListNazivOIB_1">
      <item>, OIB 31558008249</item>
      <item>, OIB 85821130368</item>
      <item>, OIB 06960594269</item>
      <item>, OIB 18315732236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2AA813-9C2B-41A1-A8E1-A77E66C7E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1036</properties:Words>
  <properties:Characters>5788</properties:Characters>
  <properties:Lines>263</properties:Lines>
  <properties:Paragraphs>136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2019-06-18T05:34:00Z</dcterms:created>
  <dc:creator>wsadmin</dc:creator>
  <cp:lastModifiedBy>Ante Rubelj</cp:lastModifiedBy>
  <cp:lastPrinted>2017-04-10T09:15:00Z</cp:lastPrinted>
  <dcterms:modified xmlns:xsi="http://www.w3.org/2001/XMLSchema-instance" xsi:type="dcterms:W3CDTF">2019-06-18T13:03:00Z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St-11/2019-49 / Zapisnik - Izvještajno ročište (1St-11-19 -  - IZVJEŠTAJNO ROČIŠTE - 18.6.19.docx)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