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435f7" w14:paraId="54435f7" w:rsidRDefault="002A01FA" w:rsidP="002A01FA" w:rsidR="002A01FA" w:rsidRPr="002A01FA">
      <w:pPr>
        <w:spacing w:lineRule="auto" w:line="240" w:after="0"/>
        <w:jc w:val="both"/>
        <w15:collapsed w:val="false"/>
        <w:rPr>
          <w:rFonts w:cs="Arial" w:eastAsia="Times New Roman" w:hAnsi="Arial" w:ascii="Arial"/>
          <w:b/>
          <w:sz w:val="24"/>
          <w:szCs w:val="24"/>
          <w:lang w:eastAsia="hr-HR"/>
        </w:rPr>
      </w:pPr>
      <w:bookmarkStart w:name="_GoBack" w:id="0"/>
      <w:bookmarkEnd w:id="0"/>
      <w:r w:rsidRPr="002A01FA">
        <w:rPr>
          <w:rFonts w:cs="Arial" w:eastAsia="Times New Roman" w:hAnsi="Arial" w:ascii="Arial"/>
          <w:b/>
          <w:sz w:val="24"/>
          <w:szCs w:val="24"/>
          <w:lang w:eastAsia="hr-HR"/>
        </w:rPr>
        <w:t>31-ST-416/15</w:t>
      </w:r>
    </w:p>
    <w:p w:rsidRDefault="002A01FA" w:rsidP="002A01FA" w:rsidR="002A01FA" w:rsidRPr="002A01FA">
      <w:pPr>
        <w:spacing w:lineRule="auto" w:line="240" w:after="0"/>
        <w:jc w:val="both"/>
        <w:rPr>
          <w:rFonts w:cs="Arial" w:eastAsia="Times New Roman" w:hAnsi="Arial" w:ascii="Arial"/>
          <w:b/>
          <w:sz w:val="24"/>
          <w:szCs w:val="24"/>
          <w:lang w:eastAsia="hr-HR"/>
        </w:rPr>
      </w:pPr>
      <w:r w:rsidRPr="002A01FA">
        <w:rPr>
          <w:rFonts w:cs="Arial" w:eastAsia="Times New Roman" w:hAnsi="Arial" w:ascii="Arial"/>
          <w:b/>
          <w:sz w:val="24"/>
          <w:szCs w:val="24"/>
          <w:lang w:eastAsia="hr-HR"/>
        </w:rPr>
        <w:t>SIM-CENTAR d.o.o. u stečaju</w:t>
      </w:r>
    </w:p>
    <w:p w:rsidRDefault="002A01FA" w:rsidP="002A01FA" w:rsidR="002A01FA" w:rsidRPr="002A01FA">
      <w:pPr>
        <w:spacing w:lineRule="auto" w:line="240" w:after="0"/>
        <w:jc w:val="both"/>
        <w:rPr>
          <w:rFonts w:cs="Arial" w:eastAsia="Times New Roman" w:hAnsi="Arial" w:ascii="Arial"/>
          <w:b/>
          <w:sz w:val="24"/>
          <w:szCs w:val="24"/>
          <w:lang w:eastAsia="hr-HR"/>
        </w:rPr>
      </w:pPr>
      <w:r w:rsidRPr="002A01FA">
        <w:rPr>
          <w:rFonts w:cs="Arial" w:eastAsia="Times New Roman" w:hAnsi="Arial" w:ascii="Arial"/>
          <w:b/>
          <w:sz w:val="24"/>
          <w:szCs w:val="24"/>
          <w:lang w:eastAsia="hr-HR"/>
        </w:rPr>
        <w:t>p.p. 211</w:t>
      </w:r>
    </w:p>
    <w:p w:rsidRDefault="002A01FA" w:rsidP="002A01FA" w:rsidR="002A01FA" w:rsidRPr="002A01FA">
      <w:pPr>
        <w:spacing w:lineRule="auto" w:line="240" w:after="0"/>
        <w:jc w:val="both"/>
        <w:rPr>
          <w:rFonts w:cs="Arial" w:eastAsia="Times New Roman" w:hAnsi="Arial" w:ascii="Arial"/>
          <w:b/>
          <w:sz w:val="24"/>
          <w:szCs w:val="24"/>
          <w:lang w:eastAsia="hr-HR"/>
        </w:rPr>
      </w:pPr>
      <w:r w:rsidRPr="002A01FA">
        <w:rPr>
          <w:rFonts w:cs="Arial" w:eastAsia="Times New Roman" w:hAnsi="Arial" w:ascii="Arial"/>
          <w:b/>
          <w:sz w:val="24"/>
          <w:szCs w:val="24"/>
          <w:lang w:eastAsia="hr-HR"/>
        </w:rPr>
        <w:t>10200 Zagreb</w:t>
      </w:r>
    </w:p>
    <w:p w:rsidRDefault="002A01FA" w:rsidP="002A01FA" w:rsidR="002A01FA" w:rsidRPr="002A01FA">
      <w:pPr>
        <w:spacing w:lineRule="auto" w:line="240" w:after="0"/>
        <w:jc w:val="both"/>
        <w:rPr>
          <w:rFonts w:cs="Arial" w:eastAsia="Times New Roman" w:hAnsi="Arial" w:ascii="Arial"/>
          <w:sz w:val="24"/>
          <w:szCs w:val="24"/>
          <w:lang w:eastAsia="hr-HR"/>
        </w:rPr>
      </w:pPr>
    </w:p>
    <w:p w:rsidRDefault="002A01FA" w:rsidP="002A01FA" w:rsidR="002A01FA" w:rsidRPr="002A01FA">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 xml:space="preserve">Zagreb, </w:t>
      </w:r>
      <w:r w:rsidR="00905053">
        <w:rPr>
          <w:rFonts w:cs="Arial" w:eastAsia="Times New Roman" w:hAnsi="Arial" w:ascii="Arial"/>
          <w:sz w:val="24"/>
          <w:szCs w:val="24"/>
          <w:lang w:eastAsia="hr-HR"/>
        </w:rPr>
        <w:t>29</w:t>
      </w:r>
      <w:r w:rsidRPr="002A01FA">
        <w:rPr>
          <w:rFonts w:cs="Arial" w:eastAsia="Times New Roman" w:hAnsi="Arial" w:ascii="Arial"/>
          <w:sz w:val="24"/>
          <w:szCs w:val="24"/>
          <w:lang w:eastAsia="hr-HR"/>
        </w:rPr>
        <w:t>. s</w:t>
      </w:r>
      <w:r w:rsidR="00905053">
        <w:rPr>
          <w:rFonts w:cs="Arial" w:eastAsia="Times New Roman" w:hAnsi="Arial" w:ascii="Arial"/>
          <w:sz w:val="24"/>
          <w:szCs w:val="24"/>
          <w:lang w:eastAsia="hr-HR"/>
        </w:rPr>
        <w:t>vibanj</w:t>
      </w:r>
      <w:r w:rsidRPr="002A01FA">
        <w:rPr>
          <w:rFonts w:cs="Arial" w:eastAsia="Times New Roman" w:hAnsi="Arial" w:ascii="Arial"/>
          <w:sz w:val="24"/>
          <w:szCs w:val="24"/>
          <w:lang w:eastAsia="hr-HR"/>
        </w:rPr>
        <w:t xml:space="preserve">  201</w:t>
      </w:r>
      <w:r w:rsidR="00905053">
        <w:rPr>
          <w:rFonts w:cs="Arial" w:eastAsia="Times New Roman" w:hAnsi="Arial" w:ascii="Arial"/>
          <w:sz w:val="24"/>
          <w:szCs w:val="24"/>
          <w:lang w:eastAsia="hr-HR"/>
        </w:rPr>
        <w:t>8</w:t>
      </w:r>
      <w:r w:rsidRPr="002A01FA">
        <w:rPr>
          <w:rFonts w:cs="Arial" w:eastAsia="Times New Roman" w:hAnsi="Arial" w:ascii="Arial"/>
          <w:sz w:val="24"/>
          <w:szCs w:val="24"/>
          <w:lang w:eastAsia="hr-HR"/>
        </w:rPr>
        <w:t>. godine</w:t>
      </w:r>
      <w:r w:rsidRPr="002A01FA">
        <w:rPr>
          <w:rFonts w:cs="Arial" w:eastAsia="Times New Roman" w:hAnsi="Arial" w:ascii="Arial"/>
          <w:sz w:val="24"/>
          <w:szCs w:val="24"/>
          <w:lang w:eastAsia="hr-HR"/>
        </w:rPr>
        <w:tab/>
        <w:t xml:space="preserve">       </w:t>
      </w:r>
    </w:p>
    <w:p w:rsidRDefault="002A01FA" w:rsidP="002A01FA" w:rsidR="002A01FA" w:rsidRPr="002A01FA">
      <w:pPr>
        <w:spacing w:lineRule="auto" w:line="240" w:after="0"/>
        <w:ind w:firstLine="708" w:left="2832"/>
        <w:rPr>
          <w:rFonts w:cs="Arial" w:eastAsia="Times New Roman" w:hAnsi="Arial" w:ascii="Arial"/>
          <w:b/>
          <w:sz w:val="24"/>
          <w:szCs w:val="24"/>
          <w:lang w:eastAsia="hr-HR"/>
        </w:rPr>
      </w:pPr>
    </w:p>
    <w:p w:rsidRDefault="002A01FA" w:rsidP="002A01FA" w:rsidR="002A01FA" w:rsidRPr="002A01FA">
      <w:pPr>
        <w:spacing w:lineRule="auto" w:line="240" w:after="0"/>
        <w:rPr>
          <w:rFonts w:cs="Arial" w:eastAsia="Times New Roman" w:hAnsi="Arial" w:ascii="Arial"/>
          <w:b/>
          <w:sz w:val="24"/>
          <w:szCs w:val="24"/>
          <w:lang w:eastAsia="hr-HR"/>
        </w:rPr>
      </w:pPr>
      <w:r w:rsidRPr="002A01FA">
        <w:rPr>
          <w:rFonts w:cs="Arial" w:eastAsia="Times New Roman" w:hAnsi="Arial" w:ascii="Arial"/>
          <w:b/>
          <w:sz w:val="24"/>
          <w:szCs w:val="24"/>
          <w:lang w:eastAsia="hr-HR"/>
        </w:rPr>
        <w:t xml:space="preserve">                                                                                  TRGOVAČKI SUD U ZAGREBU</w:t>
      </w:r>
    </w:p>
    <w:p w:rsidRDefault="002A01FA" w:rsidP="002A01FA" w:rsidR="002A01FA" w:rsidRPr="002A01FA">
      <w:pPr>
        <w:spacing w:lineRule="auto" w:line="240" w:after="0"/>
        <w:rPr>
          <w:rFonts w:cs="Arial" w:eastAsia="Times New Roman" w:hAnsi="Arial" w:ascii="Arial"/>
          <w:b/>
          <w:sz w:val="24"/>
          <w:szCs w:val="24"/>
          <w:lang w:eastAsia="hr-HR"/>
        </w:rPr>
      </w:pPr>
      <w:r w:rsidRPr="002A01FA">
        <w:rPr>
          <w:rFonts w:cs="Arial" w:eastAsia="Times New Roman" w:hAnsi="Arial" w:ascii="Arial"/>
          <w:b/>
          <w:sz w:val="24"/>
          <w:szCs w:val="24"/>
          <w:lang w:eastAsia="hr-HR"/>
        </w:rPr>
        <w:tab/>
      </w:r>
      <w:r w:rsidRPr="002A01FA">
        <w:rPr>
          <w:rFonts w:cs="Arial" w:eastAsia="Times New Roman" w:hAnsi="Arial" w:ascii="Arial"/>
          <w:b/>
          <w:sz w:val="24"/>
          <w:szCs w:val="24"/>
          <w:lang w:eastAsia="hr-HR"/>
        </w:rPr>
        <w:tab/>
      </w:r>
      <w:r w:rsidRPr="002A01FA">
        <w:rPr>
          <w:rFonts w:cs="Arial" w:eastAsia="Times New Roman" w:hAnsi="Arial" w:ascii="Arial"/>
          <w:b/>
          <w:sz w:val="24"/>
          <w:szCs w:val="24"/>
          <w:lang w:eastAsia="hr-HR"/>
        </w:rPr>
        <w:tab/>
      </w:r>
      <w:r w:rsidRPr="002A01FA">
        <w:rPr>
          <w:rFonts w:cs="Arial" w:eastAsia="Times New Roman" w:hAnsi="Arial" w:ascii="Arial"/>
          <w:b/>
          <w:sz w:val="24"/>
          <w:szCs w:val="24"/>
          <w:lang w:eastAsia="hr-HR"/>
        </w:rPr>
        <w:tab/>
      </w:r>
      <w:r w:rsidRPr="002A01FA">
        <w:rPr>
          <w:rFonts w:cs="Arial" w:eastAsia="Times New Roman" w:hAnsi="Arial" w:ascii="Arial"/>
          <w:b/>
          <w:sz w:val="24"/>
          <w:szCs w:val="24"/>
          <w:lang w:eastAsia="hr-HR"/>
        </w:rPr>
        <w:tab/>
      </w:r>
      <w:r w:rsidRPr="002A01FA">
        <w:rPr>
          <w:rFonts w:cs="Arial" w:eastAsia="Times New Roman" w:hAnsi="Arial" w:ascii="Arial"/>
          <w:b/>
          <w:sz w:val="24"/>
          <w:szCs w:val="24"/>
          <w:lang w:eastAsia="hr-HR"/>
        </w:rPr>
        <w:tab/>
      </w:r>
      <w:r w:rsidRPr="002A01FA">
        <w:rPr>
          <w:rFonts w:cs="Arial" w:eastAsia="Times New Roman" w:hAnsi="Arial" w:ascii="Arial"/>
          <w:b/>
          <w:sz w:val="24"/>
          <w:szCs w:val="24"/>
          <w:lang w:eastAsia="hr-HR"/>
        </w:rPr>
        <w:tab/>
      </w:r>
      <w:r w:rsidRPr="002A01FA">
        <w:rPr>
          <w:rFonts w:cs="Arial" w:eastAsia="Times New Roman" w:hAnsi="Arial" w:ascii="Arial"/>
          <w:b/>
          <w:sz w:val="24"/>
          <w:szCs w:val="24"/>
          <w:lang w:eastAsia="hr-HR"/>
        </w:rPr>
        <w:tab/>
        <w:t xml:space="preserve">       Amruševa 2/II</w:t>
      </w:r>
    </w:p>
    <w:p w:rsidRDefault="002A01FA" w:rsidP="002A01FA" w:rsidR="002A01FA" w:rsidRPr="002A01FA">
      <w:pPr>
        <w:spacing w:lineRule="auto" w:line="240" w:after="0"/>
        <w:rPr>
          <w:rFonts w:cs="Arial" w:eastAsia="Times New Roman" w:hAnsi="Arial" w:ascii="Arial"/>
          <w:b/>
          <w:color w:val="000000"/>
          <w:sz w:val="24"/>
          <w:szCs w:val="24"/>
          <w:lang w:eastAsia="hr-HR"/>
        </w:rPr>
      </w:pPr>
      <w:r w:rsidRPr="002A01FA">
        <w:rPr>
          <w:rFonts w:cs="Arial" w:eastAsia="Times New Roman" w:hAnsi="Arial" w:ascii="Arial"/>
          <w:b/>
          <w:sz w:val="24"/>
          <w:szCs w:val="24"/>
          <w:lang w:eastAsia="hr-HR"/>
        </w:rPr>
        <w:tab/>
      </w:r>
      <w:r w:rsidRPr="002A01FA">
        <w:rPr>
          <w:rFonts w:cs="Arial" w:eastAsia="Times New Roman" w:hAnsi="Arial" w:ascii="Arial"/>
          <w:b/>
          <w:sz w:val="24"/>
          <w:szCs w:val="24"/>
          <w:lang w:eastAsia="hr-HR"/>
        </w:rPr>
        <w:tab/>
      </w:r>
      <w:r w:rsidRPr="002A01FA">
        <w:rPr>
          <w:rFonts w:cs="Arial" w:eastAsia="Times New Roman" w:hAnsi="Arial" w:ascii="Arial"/>
          <w:b/>
          <w:sz w:val="24"/>
          <w:szCs w:val="24"/>
          <w:lang w:eastAsia="hr-HR"/>
        </w:rPr>
        <w:tab/>
      </w:r>
      <w:r w:rsidRPr="002A01FA">
        <w:rPr>
          <w:rFonts w:cs="Arial" w:eastAsia="Times New Roman" w:hAnsi="Arial" w:ascii="Arial"/>
          <w:b/>
          <w:sz w:val="24"/>
          <w:szCs w:val="24"/>
          <w:lang w:eastAsia="hr-HR"/>
        </w:rPr>
        <w:tab/>
      </w:r>
      <w:r w:rsidRPr="002A01FA">
        <w:rPr>
          <w:rFonts w:cs="Arial" w:eastAsia="Times New Roman" w:hAnsi="Arial" w:ascii="Arial"/>
          <w:b/>
          <w:sz w:val="24"/>
          <w:szCs w:val="24"/>
          <w:lang w:eastAsia="hr-HR"/>
        </w:rPr>
        <w:tab/>
      </w:r>
      <w:r w:rsidRPr="002A01FA">
        <w:rPr>
          <w:rFonts w:cs="Arial" w:eastAsia="Times New Roman" w:hAnsi="Arial" w:ascii="Arial"/>
          <w:b/>
          <w:color w:val="000000"/>
          <w:sz w:val="24"/>
          <w:szCs w:val="24"/>
          <w:lang w:eastAsia="hr-HR"/>
        </w:rPr>
        <w:t xml:space="preserve">                                           10000 ZAGREB</w:t>
      </w:r>
    </w:p>
    <w:p w:rsidRDefault="002A01FA" w:rsidP="002A01FA" w:rsidR="002A01FA" w:rsidRPr="002A01FA">
      <w:pPr>
        <w:spacing w:lineRule="auto" w:line="240" w:after="0"/>
        <w:rPr>
          <w:rFonts w:cs="Times New Roman" w:eastAsia="Times New Roman" w:hAnsi="Arial" w:ascii="Arial"/>
          <w:sz w:val="24"/>
          <w:szCs w:val="28"/>
          <w:lang w:eastAsia="hr-HR"/>
        </w:rPr>
      </w:pPr>
      <w:r w:rsidRPr="002A01FA">
        <w:rPr>
          <w:rFonts w:cs="Times New Roman" w:eastAsia="Times New Roman" w:hAnsi="Arial" w:ascii="Arial"/>
          <w:sz w:val="24"/>
          <w:szCs w:val="28"/>
          <w:lang w:eastAsia="hr-HR"/>
        </w:rPr>
        <w:tab/>
      </w:r>
      <w:r w:rsidRPr="002A01FA">
        <w:rPr>
          <w:rFonts w:cs="Times New Roman" w:eastAsia="Times New Roman" w:hAnsi="Arial" w:ascii="Arial"/>
          <w:sz w:val="24"/>
          <w:szCs w:val="28"/>
          <w:lang w:eastAsia="hr-HR"/>
        </w:rPr>
        <w:tab/>
      </w:r>
      <w:r w:rsidRPr="002A01FA">
        <w:rPr>
          <w:rFonts w:cs="Times New Roman" w:eastAsia="Times New Roman" w:hAnsi="Arial" w:ascii="Arial"/>
          <w:sz w:val="24"/>
          <w:szCs w:val="28"/>
          <w:lang w:eastAsia="hr-HR"/>
        </w:rPr>
        <w:tab/>
      </w:r>
      <w:r w:rsidRPr="002A01FA">
        <w:rPr>
          <w:rFonts w:cs="Times New Roman" w:eastAsia="Times New Roman" w:hAnsi="Arial" w:ascii="Arial"/>
          <w:sz w:val="24"/>
          <w:szCs w:val="28"/>
          <w:lang w:eastAsia="hr-HR"/>
        </w:rPr>
        <w:tab/>
      </w:r>
      <w:r w:rsidRPr="002A01FA">
        <w:rPr>
          <w:rFonts w:cs="Times New Roman" w:eastAsia="Times New Roman" w:hAnsi="Arial" w:ascii="Arial"/>
          <w:sz w:val="24"/>
          <w:szCs w:val="28"/>
          <w:lang w:eastAsia="hr-HR"/>
        </w:rPr>
        <w:tab/>
      </w:r>
      <w:r w:rsidRPr="002A01FA">
        <w:rPr>
          <w:rFonts w:cs="Times New Roman" w:eastAsia="Times New Roman" w:hAnsi="Arial" w:ascii="Arial"/>
          <w:sz w:val="24"/>
          <w:szCs w:val="28"/>
          <w:lang w:eastAsia="hr-HR"/>
        </w:rPr>
        <w:tab/>
      </w:r>
      <w:r w:rsidRPr="002A01FA">
        <w:rPr>
          <w:rFonts w:cs="Times New Roman" w:eastAsia="Times New Roman" w:hAnsi="Arial" w:ascii="Arial"/>
          <w:sz w:val="24"/>
          <w:szCs w:val="28"/>
          <w:lang w:eastAsia="hr-HR"/>
        </w:rPr>
        <w:tab/>
      </w:r>
      <w:r w:rsidRPr="002A01FA">
        <w:rPr>
          <w:rFonts w:cs="Times New Roman" w:eastAsia="Times New Roman" w:hAnsi="Arial" w:ascii="Arial"/>
          <w:sz w:val="24"/>
          <w:szCs w:val="28"/>
          <w:lang w:eastAsia="hr-HR"/>
        </w:rPr>
        <w:tab/>
      </w:r>
    </w:p>
    <w:p w:rsidRDefault="002A01FA" w:rsidP="002A01FA" w:rsidR="002A01FA" w:rsidRPr="002A01FA">
      <w:pPr>
        <w:spacing w:lineRule="auto" w:line="240" w:after="0"/>
        <w:jc w:val="both"/>
        <w:rPr>
          <w:rFonts w:cs="Arial" w:eastAsia="Times New Roman" w:hAnsi="Arial" w:ascii="Arial"/>
          <w:b/>
          <w:sz w:val="24"/>
          <w:szCs w:val="24"/>
          <w:u w:val="single"/>
          <w:lang w:eastAsia="hr-HR"/>
        </w:rPr>
      </w:pPr>
      <w:r w:rsidRPr="002A01FA">
        <w:rPr>
          <w:rFonts w:cs="Times New Roman" w:eastAsia="Times New Roman" w:hAnsi="Arial" w:ascii="Arial"/>
          <w:sz w:val="24"/>
          <w:szCs w:val="28"/>
          <w:lang w:eastAsia="hr-HR"/>
        </w:rPr>
        <w:tab/>
      </w:r>
      <w:r w:rsidRPr="002A01FA">
        <w:rPr>
          <w:rFonts w:cs="Times New Roman" w:eastAsia="Times New Roman" w:hAnsi="Arial" w:ascii="Arial"/>
          <w:sz w:val="24"/>
          <w:szCs w:val="28"/>
          <w:lang w:eastAsia="hr-HR"/>
        </w:rPr>
        <w:tab/>
        <w:t xml:space="preserve">                </w:t>
      </w:r>
      <w:r w:rsidRPr="002A01FA">
        <w:rPr>
          <w:rFonts w:cs="Times New Roman" w:eastAsia="Times New Roman" w:hAnsi="Arial" w:ascii="Arial"/>
          <w:sz w:val="24"/>
          <w:szCs w:val="28"/>
          <w:lang w:eastAsia="hr-HR"/>
        </w:rPr>
        <w:tab/>
      </w:r>
      <w:r w:rsidRPr="002A01FA">
        <w:rPr>
          <w:rFonts w:cs="Times New Roman" w:eastAsia="Times New Roman" w:hAnsi="Arial" w:ascii="Arial"/>
          <w:sz w:val="24"/>
          <w:szCs w:val="28"/>
          <w:lang w:eastAsia="hr-HR"/>
        </w:rPr>
        <w:tab/>
      </w:r>
      <w:r w:rsidRPr="002A01FA">
        <w:rPr>
          <w:rFonts w:cs="Times New Roman" w:eastAsia="Times New Roman" w:hAnsi="Arial" w:ascii="Arial"/>
          <w:sz w:val="24"/>
          <w:szCs w:val="28"/>
          <w:lang w:eastAsia="hr-HR"/>
        </w:rPr>
        <w:tab/>
      </w:r>
      <w:r w:rsidRPr="002A01FA">
        <w:rPr>
          <w:rFonts w:cs="Times New Roman" w:eastAsia="Times New Roman" w:hAnsi="Arial" w:ascii="Arial"/>
          <w:sz w:val="24"/>
          <w:szCs w:val="28"/>
          <w:lang w:eastAsia="hr-HR"/>
        </w:rPr>
        <w:tab/>
      </w:r>
      <w:r w:rsidRPr="002A01FA">
        <w:rPr>
          <w:rFonts w:cs="Times New Roman" w:eastAsia="Times New Roman" w:hAnsi="Arial" w:ascii="Arial"/>
          <w:sz w:val="24"/>
          <w:szCs w:val="28"/>
          <w:lang w:eastAsia="hr-HR"/>
        </w:rPr>
        <w:tab/>
      </w:r>
      <w:r w:rsidRPr="002A01FA">
        <w:rPr>
          <w:rFonts w:cs="Times New Roman" w:eastAsia="Times New Roman" w:hAnsi="Arial" w:ascii="Arial"/>
          <w:b/>
          <w:sz w:val="24"/>
          <w:szCs w:val="28"/>
          <w:u w:val="single"/>
          <w:lang w:eastAsia="hr-HR"/>
        </w:rPr>
        <w:t xml:space="preserve">Na posl.br. </w:t>
      </w:r>
      <w:r w:rsidRPr="002A01FA">
        <w:rPr>
          <w:rFonts w:cs="Arial" w:eastAsia="Times New Roman" w:hAnsi="Arial" w:ascii="Arial"/>
          <w:b/>
          <w:sz w:val="24"/>
          <w:szCs w:val="24"/>
          <w:u w:val="single"/>
          <w:lang w:eastAsia="hr-HR"/>
        </w:rPr>
        <w:t>31-ST-416/15</w:t>
      </w:r>
    </w:p>
    <w:p w:rsidRDefault="002A01FA" w:rsidP="002A01FA" w:rsidR="002A01FA" w:rsidRPr="002A01FA">
      <w:pPr>
        <w:spacing w:lineRule="auto" w:line="240" w:after="0"/>
        <w:rPr>
          <w:rFonts w:cs="Times New Roman" w:eastAsia="Times New Roman" w:hAnsi="Arial" w:ascii="Arial"/>
          <w:sz w:val="24"/>
          <w:szCs w:val="28"/>
          <w:lang w:eastAsia="hr-HR"/>
        </w:rPr>
      </w:pPr>
    </w:p>
    <w:p w:rsidRDefault="002A01FA" w:rsidP="002A01FA" w:rsidR="002A01FA" w:rsidRPr="002A01FA">
      <w:pPr>
        <w:spacing w:lineRule="auto" w:line="240" w:after="0"/>
        <w:ind w:firstLine="708" w:left="4248"/>
        <w:rPr>
          <w:rFonts w:cs="Arial" w:eastAsia="Times New Roman" w:hAnsi="Arial" w:ascii="Arial"/>
          <w:sz w:val="24"/>
          <w:szCs w:val="24"/>
          <w:lang w:eastAsia="hr-HR"/>
        </w:rPr>
      </w:pPr>
    </w:p>
    <w:p w:rsidRDefault="002A01FA" w:rsidP="002A01FA" w:rsidR="002A01FA" w:rsidRPr="002A01FA">
      <w:pPr>
        <w:spacing w:lineRule="auto" w:line="240" w:after="0"/>
        <w:rPr>
          <w:rFonts w:cs="Times New Roman" w:eastAsia="Times New Roman" w:hAnsi="Arial" w:ascii="Arial"/>
          <w:sz w:val="24"/>
          <w:szCs w:val="24"/>
          <w:lang w:eastAsia="hr-HR"/>
        </w:rPr>
      </w:pPr>
      <w:r w:rsidRPr="002A01FA">
        <w:rPr>
          <w:rFonts w:cs="Times New Roman" w:eastAsia="Times New Roman" w:hAnsi="Arial" w:ascii="Arial"/>
          <w:sz w:val="24"/>
          <w:szCs w:val="24"/>
          <w:lang w:eastAsia="hr-HR"/>
        </w:rPr>
        <w:t xml:space="preserve">Predmet: PRIJEDLOG STEČAJNOG UPRAVITELJA ZA ROČIŠTE ZA </w:t>
      </w:r>
    </w:p>
    <w:p w:rsidRDefault="002A01FA" w:rsidP="002A01FA" w:rsidR="002A01FA" w:rsidRPr="002A01FA">
      <w:pPr>
        <w:spacing w:lineRule="auto" w:line="240" w:after="0"/>
        <w:rPr>
          <w:rFonts w:cs="Times New Roman" w:eastAsia="Times New Roman" w:hAnsi="Arial" w:ascii="Arial"/>
          <w:sz w:val="24"/>
          <w:szCs w:val="24"/>
          <w:lang w:eastAsia="hr-HR"/>
        </w:rPr>
      </w:pPr>
      <w:r w:rsidRPr="002A01FA">
        <w:rPr>
          <w:rFonts w:cs="Times New Roman" w:eastAsia="Times New Roman" w:hAnsi="Arial" w:ascii="Arial"/>
          <w:sz w:val="24"/>
          <w:szCs w:val="24"/>
          <w:lang w:eastAsia="hr-HR"/>
        </w:rPr>
        <w:t xml:space="preserve">                       DIOBU KUPOVNINE</w:t>
      </w:r>
    </w:p>
    <w:p w:rsidRDefault="002A01FA" w:rsidP="002A01FA" w:rsidR="002A01FA" w:rsidRPr="002A01FA">
      <w:pPr>
        <w:spacing w:lineRule="auto" w:line="240" w:after="0"/>
        <w:rPr>
          <w:rFonts w:cs="Times New Roman" w:eastAsia="Times New Roman" w:hAnsi="Arial" w:ascii="Arial"/>
          <w:sz w:val="24"/>
          <w:szCs w:val="24"/>
          <w:lang w:eastAsia="hr-HR"/>
        </w:rPr>
      </w:pPr>
    </w:p>
    <w:p w:rsidRDefault="00905053" w:rsidP="002A01FA" w:rsidR="00905053">
      <w:pPr>
        <w:spacing w:lineRule="auto" w:line="240" w:after="0"/>
        <w:rPr>
          <w:rFonts w:cs="Times New Roman" w:eastAsia="Times New Roman" w:hAnsi="Arial" w:ascii="Arial"/>
          <w:sz w:val="24"/>
          <w:szCs w:val="24"/>
          <w:lang w:eastAsia="hr-HR"/>
        </w:rPr>
      </w:pPr>
      <w:r>
        <w:rPr>
          <w:rFonts w:cs="Times New Roman" w:eastAsia="Times New Roman" w:hAnsi="Arial" w:ascii="Arial"/>
          <w:sz w:val="24"/>
          <w:szCs w:val="24"/>
          <w:lang w:eastAsia="hr-HR"/>
        </w:rPr>
        <w:t>Sukladno Rješenju s ročišta za diobu kupovnine od 21.svibnja 2018.godine, stečajni upravitelj ponovno dostavlja prijedlog za diobu kupovnine, a prema Rješenju VTS RH br. Pž-4504/17 od 20.rujna 2017.godine.</w:t>
      </w:r>
    </w:p>
    <w:p w:rsidRDefault="00905053" w:rsidP="002A01FA" w:rsidR="00905053">
      <w:pPr>
        <w:spacing w:lineRule="auto" w:line="240" w:after="0"/>
        <w:rPr>
          <w:rFonts w:cs="Times New Roman" w:eastAsia="Times New Roman" w:hAnsi="Arial" w:ascii="Arial"/>
          <w:sz w:val="24"/>
          <w:szCs w:val="24"/>
          <w:lang w:eastAsia="hr-HR"/>
        </w:rPr>
      </w:pPr>
    </w:p>
    <w:p w:rsidRDefault="002A01FA" w:rsidP="002A01FA" w:rsidR="002A01FA" w:rsidRPr="002A01FA">
      <w:pPr>
        <w:spacing w:lineRule="auto" w:line="240" w:after="0"/>
        <w:rPr>
          <w:rFonts w:cs="Times New Roman" w:eastAsia="Times New Roman" w:hAnsi="Arial" w:ascii="Arial"/>
          <w:sz w:val="24"/>
          <w:szCs w:val="24"/>
          <w:lang w:eastAsia="hr-HR"/>
        </w:rPr>
      </w:pPr>
      <w:r w:rsidRPr="002A01FA">
        <w:rPr>
          <w:rFonts w:cs="Times New Roman" w:eastAsia="Times New Roman" w:hAnsi="Arial" w:ascii="Arial"/>
          <w:sz w:val="24"/>
          <w:szCs w:val="24"/>
          <w:lang w:eastAsia="hr-HR"/>
        </w:rPr>
        <w:t>Konstatira se da su na 6. usmenoj javnoj dražbi održanoj 7. veljače 2017. godine u Trgovačkom sudu u Zagrebu, unovčene nekretnine koje čine masu stečajnog dužnika i to:</w:t>
      </w:r>
    </w:p>
    <w:p w:rsidRDefault="002A01FA" w:rsidP="002A01FA" w:rsidR="002A01FA" w:rsidRPr="002A01FA">
      <w:pPr>
        <w:spacing w:lineRule="auto" w:line="240" w:after="0"/>
        <w:jc w:val="both"/>
        <w:rPr>
          <w:rFonts w:cs="Arial" w:eastAsia="Times New Roman" w:hAnsi="Arial" w:ascii="Arial"/>
          <w:sz w:val="24"/>
          <w:szCs w:val="24"/>
          <w:lang w:eastAsia="hr-HR"/>
        </w:rPr>
      </w:pPr>
      <w:r w:rsidRPr="002A01FA">
        <w:rPr>
          <w:rFonts w:cs="Arial" w:eastAsia="Times New Roman" w:hAnsi="Arial" w:ascii="Arial"/>
          <w:bCs/>
          <w:sz w:val="24"/>
          <w:szCs w:val="24"/>
          <w:lang w:eastAsia="hr-HR"/>
        </w:rPr>
        <w:t xml:space="preserve">● </w:t>
      </w:r>
      <w:r w:rsidRPr="002A01FA">
        <w:rPr>
          <w:rFonts w:cs="Arial" w:eastAsia="Times New Roman" w:hAnsi="Arial" w:ascii="Arial"/>
          <w:sz w:val="24"/>
          <w:szCs w:val="24"/>
          <w:lang w:eastAsia="hr-HR"/>
        </w:rPr>
        <w:t>kčbr. 4908 Oranica Šlezingerovo u Lugu 272 čhv i kčbr. 4909 Oranica Šlezingerovo u Lugu 1463 čhv sve upisano u z.k. ul. 529 k.o. Bistra Donja</w:t>
      </w:r>
    </w:p>
    <w:p w:rsidRDefault="002A01FA" w:rsidP="002A01FA" w:rsidR="002A01FA" w:rsidRPr="002A01FA">
      <w:pPr>
        <w:spacing w:lineRule="auto" w:line="240" w:after="0"/>
        <w:ind w:left="720"/>
        <w:jc w:val="both"/>
        <w:rPr>
          <w:rFonts w:cs="Arial" w:eastAsia="Times New Roman" w:hAnsi="Arial" w:ascii="Arial"/>
          <w:bCs/>
          <w:sz w:val="24"/>
          <w:szCs w:val="24"/>
          <w:lang w:eastAsia="hr-HR"/>
        </w:rPr>
      </w:pPr>
    </w:p>
    <w:p w:rsidRDefault="002A01FA" w:rsidP="002A01FA" w:rsidR="002A01FA" w:rsidRPr="002A01FA">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 xml:space="preserve">Na opisanim nekretninama uknjiženo je </w:t>
      </w:r>
      <w:r w:rsidRPr="002A01FA">
        <w:rPr>
          <w:rFonts w:cs="Times New Roman" w:eastAsia="Times New Roman" w:hAnsi="Arial" w:ascii="Arial"/>
          <w:sz w:val="24"/>
          <w:szCs w:val="24"/>
          <w:lang w:eastAsia="hr-HR"/>
        </w:rPr>
        <w:t>pravo zaloga vjerovnika G</w:t>
      </w:r>
      <w:r w:rsidRPr="002A01FA">
        <w:rPr>
          <w:rFonts w:cs="Arial" w:eastAsia="Times New Roman" w:hAnsi="Arial" w:ascii="Arial"/>
          <w:sz w:val="24"/>
          <w:szCs w:val="24"/>
          <w:lang w:eastAsia="hr-HR"/>
        </w:rPr>
        <w:t xml:space="preserve">ORENJE ZAGREB d.o.o. Zagreb, Slavonska avenija 26/4 OIB:17323115409, radi osiguranja novčane tražbine za iznos od 3.100.000,00 kn uvećano za kamate, poreze i troškove. </w:t>
      </w:r>
    </w:p>
    <w:p w:rsidRDefault="002A01FA" w:rsidP="002A01FA" w:rsidR="002A01FA" w:rsidRPr="002A01FA">
      <w:pPr>
        <w:spacing w:lineRule="auto" w:line="240" w:after="0"/>
        <w:rPr>
          <w:rFonts w:cs="Times New Roman" w:eastAsia="Times New Roman" w:hAnsi="Arial" w:ascii="Arial"/>
          <w:sz w:val="24"/>
          <w:szCs w:val="24"/>
          <w:lang w:eastAsia="hr-HR"/>
        </w:rPr>
      </w:pPr>
    </w:p>
    <w:p w:rsidRDefault="002A01FA" w:rsidP="002A01FA" w:rsidR="002A01FA" w:rsidRPr="002A01FA">
      <w:pPr>
        <w:spacing w:lineRule="auto" w:line="240" w:after="0"/>
        <w:rPr>
          <w:rFonts w:cs="Times New Roman" w:eastAsia="Times New Roman" w:hAnsi="Arial" w:ascii="Arial"/>
          <w:sz w:val="24"/>
          <w:szCs w:val="24"/>
          <w:lang w:eastAsia="hr-HR"/>
        </w:rPr>
      </w:pPr>
      <w:r w:rsidRPr="002A01FA">
        <w:rPr>
          <w:rFonts w:cs="Times New Roman" w:eastAsia="Times New Roman" w:hAnsi="Arial" w:ascii="Arial"/>
          <w:sz w:val="24"/>
          <w:szCs w:val="24"/>
          <w:lang w:eastAsia="hr-HR"/>
        </w:rPr>
        <w:t>Na 6. usmenoj javnoj dražbi  kupac KARST d.o.o. Zagreb, Nikole Pavića 11, OIB:33162411239, dao je najpovoljniju ponudu, te su mu Rješenjem o dosudi od 20. veljače 2017. godine dosuđene nekretnine. Kupac  je uplatama od 17. i 20. ožujka 2017.godine uplatio kupovninu u skladu s Rješenjem u ukupnom iznosu:</w:t>
      </w:r>
    </w:p>
    <w:p w:rsidRDefault="002A01FA" w:rsidP="002A01FA" w:rsidR="002A01FA" w:rsidRPr="002A01FA">
      <w:pPr>
        <w:spacing w:lineRule="auto" w:line="240" w:after="0"/>
        <w:rPr>
          <w:rFonts w:cs="Times New Roman" w:eastAsia="Times New Roman" w:hAnsi="Arial" w:ascii="Arial"/>
          <w:b/>
          <w:sz w:val="24"/>
          <w:szCs w:val="24"/>
          <w:lang w:eastAsia="hr-HR"/>
        </w:rPr>
      </w:pPr>
      <w:r w:rsidRPr="002A01FA">
        <w:rPr>
          <w:rFonts w:cs="Times New Roman" w:eastAsia="Times New Roman" w:hAnsi="Arial" w:ascii="Arial"/>
          <w:sz w:val="24"/>
          <w:szCs w:val="24"/>
          <w:lang w:eastAsia="hr-HR"/>
        </w:rPr>
        <w:tab/>
      </w:r>
      <w:r w:rsidRPr="002A01FA">
        <w:rPr>
          <w:rFonts w:cs="Times New Roman" w:eastAsia="Times New Roman" w:hAnsi="Arial" w:ascii="Arial"/>
          <w:sz w:val="24"/>
          <w:szCs w:val="24"/>
          <w:lang w:eastAsia="hr-HR"/>
        </w:rPr>
        <w:tab/>
      </w:r>
      <w:r w:rsidRPr="002A01FA">
        <w:rPr>
          <w:rFonts w:cs="Times New Roman" w:eastAsia="Times New Roman" w:hAnsi="Arial" w:ascii="Arial"/>
          <w:sz w:val="24"/>
          <w:szCs w:val="24"/>
          <w:lang w:eastAsia="hr-HR"/>
        </w:rPr>
        <w:tab/>
      </w:r>
      <w:r w:rsidRPr="002A01FA">
        <w:rPr>
          <w:rFonts w:cs="Times New Roman" w:eastAsia="Times New Roman" w:hAnsi="Arial" w:ascii="Arial"/>
          <w:sz w:val="24"/>
          <w:szCs w:val="24"/>
          <w:lang w:eastAsia="hr-HR"/>
        </w:rPr>
        <w:tab/>
      </w:r>
      <w:r w:rsidRPr="002A01FA">
        <w:rPr>
          <w:rFonts w:cs="Times New Roman" w:eastAsia="Times New Roman" w:hAnsi="Arial" w:ascii="Arial"/>
          <w:b/>
          <w:sz w:val="24"/>
          <w:szCs w:val="24"/>
          <w:lang w:eastAsia="hr-HR"/>
        </w:rPr>
        <w:t>762.000,00 kn.</w:t>
      </w:r>
    </w:p>
    <w:p w:rsidRDefault="002A01FA" w:rsidP="002A01FA" w:rsidR="002A01FA" w:rsidRPr="002A01FA">
      <w:pPr>
        <w:spacing w:lineRule="auto" w:line="240" w:after="0"/>
        <w:rPr>
          <w:rFonts w:cs="Times New Roman" w:eastAsia="Times New Roman" w:hAnsi="Arial" w:ascii="Arial"/>
          <w:sz w:val="24"/>
          <w:szCs w:val="24"/>
          <w:lang w:eastAsia="hr-HR"/>
        </w:rPr>
      </w:pPr>
      <w:r w:rsidRPr="002A01FA">
        <w:rPr>
          <w:rFonts w:cs="Times New Roman" w:eastAsia="Times New Roman" w:hAnsi="Arial" w:ascii="Arial"/>
          <w:sz w:val="24"/>
          <w:szCs w:val="24"/>
          <w:lang w:eastAsia="hr-HR"/>
        </w:rPr>
        <w:t>Predmetna nekretnina nije u sustavu PDV-a.</w:t>
      </w:r>
    </w:p>
    <w:p w:rsidRDefault="002A01FA" w:rsidP="002A01FA" w:rsidR="002A01FA" w:rsidRPr="002A01FA">
      <w:pPr>
        <w:spacing w:lineRule="auto" w:line="240" w:after="0"/>
        <w:rPr>
          <w:rFonts w:cs="Times New Roman" w:eastAsia="Times New Roman" w:hAnsi="Arial" w:ascii="Arial"/>
          <w:sz w:val="24"/>
          <w:szCs w:val="24"/>
          <w:lang w:eastAsia="hr-HR"/>
        </w:rPr>
      </w:pPr>
    </w:p>
    <w:p w:rsidRDefault="002A01FA" w:rsidP="002A01FA" w:rsidR="002A01FA" w:rsidRPr="002A01FA">
      <w:pPr>
        <w:spacing w:lineRule="auto" w:line="240" w:after="0"/>
        <w:rPr>
          <w:rFonts w:cs="Times New Roman" w:eastAsia="Times New Roman" w:hAnsi="Arial" w:ascii="Arial"/>
          <w:sz w:val="24"/>
          <w:szCs w:val="24"/>
          <w:lang w:eastAsia="hr-HR"/>
        </w:rPr>
      </w:pPr>
      <w:r w:rsidRPr="002A01FA">
        <w:rPr>
          <w:rFonts w:cs="Times New Roman" w:eastAsia="Times New Roman" w:hAnsi="Arial" w:ascii="Arial"/>
          <w:sz w:val="24"/>
          <w:szCs w:val="24"/>
          <w:lang w:eastAsia="hr-HR"/>
        </w:rPr>
        <w:t>Unovčenjem navedene nekretnine stečajnom dužniku pripadaju troškovi temeljem čl.170. st.1. i st.2. Stečajnog zakona, kao i alikvotni dio nagrade stečajnom upravitelju.</w:t>
      </w:r>
    </w:p>
    <w:p w:rsidRDefault="002A01FA" w:rsidP="002A01FA" w:rsidR="002A01FA" w:rsidRPr="002A01FA">
      <w:pPr>
        <w:spacing w:lineRule="auto" w:line="240" w:after="0"/>
        <w:rPr>
          <w:rFonts w:cs="Times New Roman" w:eastAsia="Times New Roman" w:hAnsi="Arial" w:ascii="Arial"/>
          <w:sz w:val="24"/>
          <w:szCs w:val="24"/>
          <w:lang w:eastAsia="hr-HR"/>
        </w:rPr>
      </w:pPr>
    </w:p>
    <w:p w:rsidRDefault="002A01FA" w:rsidP="002A01FA" w:rsidR="002A01FA" w:rsidRPr="002A01FA">
      <w:pPr>
        <w:spacing w:lineRule="auto" w:line="240" w:after="0"/>
        <w:rPr>
          <w:rFonts w:cs="Times New Roman" w:eastAsia="Times New Roman" w:hAnsi="Arial" w:ascii="Arial"/>
          <w:sz w:val="24"/>
          <w:szCs w:val="24"/>
          <w:lang w:eastAsia="hr-HR"/>
        </w:rPr>
      </w:pPr>
      <w:r w:rsidRPr="002A01FA">
        <w:rPr>
          <w:rFonts w:cs="Times New Roman" w:eastAsia="Times New Roman" w:hAnsi="Arial" w:ascii="Arial"/>
          <w:sz w:val="24"/>
          <w:szCs w:val="24"/>
          <w:lang w:eastAsia="hr-HR"/>
        </w:rPr>
        <w:t>Po unovčenju navedene nekretnine, stečajni upravitelj je 5.travnja 2017.godine dostavio Sudu i razlučnom vjerovniku prijedlog za diobu kupovnine.</w:t>
      </w:r>
    </w:p>
    <w:p w:rsidRDefault="002A01FA" w:rsidP="002A01FA" w:rsidR="002A01FA" w:rsidRPr="002A01FA">
      <w:pPr>
        <w:spacing w:lineRule="auto" w:line="240" w:after="0"/>
        <w:rPr>
          <w:rFonts w:cs="Times New Roman" w:eastAsia="Times New Roman" w:hAnsi="Arial" w:ascii="Arial"/>
          <w:sz w:val="24"/>
          <w:szCs w:val="24"/>
          <w:lang w:eastAsia="hr-HR"/>
        </w:rPr>
      </w:pPr>
      <w:r w:rsidRPr="002A01FA">
        <w:rPr>
          <w:rFonts w:cs="Times New Roman" w:eastAsia="Times New Roman" w:hAnsi="Arial" w:ascii="Arial"/>
          <w:sz w:val="24"/>
          <w:szCs w:val="24"/>
          <w:lang w:eastAsia="hr-HR"/>
        </w:rPr>
        <w:t>Na navedeno Rješenje o namirenju, razlučni vjerovnik GORENJE ZAGREB d.o.o. je 12.lipnja 2017.godine izjavio žalbu.</w:t>
      </w:r>
    </w:p>
    <w:p w:rsidRDefault="002A01FA" w:rsidP="002A01FA" w:rsidR="002A01FA" w:rsidRPr="00905053">
      <w:pPr>
        <w:spacing w:lineRule="auto" w:line="240" w:after="0"/>
        <w:rPr>
          <w:rFonts w:cs="Times New Roman" w:eastAsia="Times New Roman" w:hAnsi="Arial" w:ascii="Arial"/>
          <w:b/>
          <w:sz w:val="24"/>
          <w:szCs w:val="24"/>
          <w:lang w:eastAsia="hr-HR"/>
        </w:rPr>
      </w:pPr>
      <w:r w:rsidRPr="00905053">
        <w:rPr>
          <w:rFonts w:cs="Times New Roman" w:eastAsia="Times New Roman" w:hAnsi="Arial" w:ascii="Arial"/>
          <w:b/>
          <w:sz w:val="24"/>
          <w:szCs w:val="24"/>
          <w:lang w:eastAsia="hr-HR"/>
        </w:rPr>
        <w:t xml:space="preserve">VTS je Rješenjem 21 Pž-4504/2017 od 20.rujna 2017.godine, ukinuo rješenje o namirenju i predmet vraća na ponovni postupak u ukinutom dijelu, obrazlažući da su troškovi unovčenja stvari prema članku 164. Stečajnog zakona (stavak 2. Članka 170. Stečajnog zakona), osim troškova koji su u vezi s prodajom </w:t>
      </w:r>
      <w:r w:rsidRPr="00905053">
        <w:rPr>
          <w:rFonts w:cs="Times New Roman" w:eastAsia="Times New Roman" w:hAnsi="Arial" w:ascii="Arial"/>
          <w:b/>
          <w:sz w:val="24"/>
          <w:szCs w:val="24"/>
          <w:lang w:eastAsia="hr-HR"/>
        </w:rPr>
        <w:lastRenderedPageBreak/>
        <w:t xml:space="preserve">(procjena nekretnine, oglas o prodaji, itd.) i svi drugi troškovi koji izravno terete prodanu stvar. Troškovi koji nisu u izravnoj vezi s unovčenjem stvari na kojima postoji razlučno pravo, ali su kao opći troškovi nastali radi cjelokupne stečajne mase, namiruju se iz cijene postignute prodajom stvari razmjerno vrijednosti stvari na kojoj postoji razlučno pravo u odnosu na ostalu stečajnu masu i namiruju se u okviru troškova unovčenja stvari iz članka 164. Stečajnog zakona (stavak 2. članka 170. Stečajnog zakona).  </w:t>
      </w:r>
    </w:p>
    <w:p w:rsidRDefault="002A01FA" w:rsidP="002A01FA" w:rsidR="002A01FA" w:rsidRPr="002A01FA">
      <w:pPr>
        <w:spacing w:lineRule="auto" w:line="240" w:after="0"/>
        <w:rPr>
          <w:rFonts w:cs="Times New Roman" w:eastAsia="Times New Roman" w:hAnsi="Arial" w:ascii="Arial"/>
          <w:sz w:val="24"/>
          <w:szCs w:val="24"/>
          <w:lang w:eastAsia="hr-HR"/>
        </w:rPr>
      </w:pPr>
    </w:p>
    <w:p w:rsidRDefault="002A01FA" w:rsidP="002A01FA" w:rsidR="002A01FA" w:rsidRPr="002A01FA">
      <w:pPr>
        <w:spacing w:lineRule="auto" w:line="240" w:after="0"/>
        <w:rPr>
          <w:rFonts w:cs="Times New Roman" w:eastAsia="Times New Roman" w:hAnsi="Arial" w:ascii="Arial"/>
          <w:sz w:val="24"/>
          <w:szCs w:val="24"/>
          <w:lang w:eastAsia="hr-HR"/>
        </w:rPr>
      </w:pPr>
      <w:r w:rsidRPr="002A01FA">
        <w:rPr>
          <w:rFonts w:cs="Times New Roman" w:eastAsia="Times New Roman" w:hAnsi="Arial" w:ascii="Arial"/>
          <w:sz w:val="24"/>
          <w:szCs w:val="24"/>
          <w:lang w:eastAsia="hr-HR"/>
        </w:rPr>
        <w:t>Slijedom navedenog, stečajni upravitelj navodi i obrazlaže nastale troškove koji su nastali u stečajnom postupku:</w:t>
      </w:r>
    </w:p>
    <w:p w:rsidRDefault="002A01FA" w:rsidP="002A01FA" w:rsidR="002A01FA" w:rsidRPr="002A01FA">
      <w:pPr>
        <w:spacing w:lineRule="auto" w:line="240" w:after="0"/>
        <w:rPr>
          <w:rFonts w:cs="Times New Roman" w:eastAsia="Times New Roman" w:hAnsi="Arial" w:ascii="Arial"/>
          <w:sz w:val="24"/>
          <w:szCs w:val="24"/>
          <w:lang w:eastAsia="hr-HR"/>
        </w:rPr>
      </w:pPr>
    </w:p>
    <w:p w:rsidRDefault="002A01FA" w:rsidP="002A01FA" w:rsidR="002A01FA" w:rsidRPr="002A01FA">
      <w:pPr>
        <w:numPr>
          <w:ilvl w:val="0"/>
          <w:numId w:val="3"/>
        </w:numPr>
        <w:spacing w:lineRule="auto" w:line="240" w:after="0"/>
        <w:contextualSpacing/>
        <w:rPr>
          <w:rFonts w:cs="Arial" w:eastAsia="Calibri" w:hAnsi="Arial" w:ascii="Arial"/>
          <w:b/>
          <w:sz w:val="24"/>
          <w:szCs w:val="24"/>
          <w:u w:val="single"/>
        </w:rPr>
      </w:pPr>
      <w:r w:rsidRPr="002A01FA">
        <w:rPr>
          <w:rFonts w:cs="Arial" w:eastAsia="Calibri" w:hAnsi="Arial" w:ascii="Arial"/>
          <w:b/>
          <w:sz w:val="24"/>
          <w:szCs w:val="24"/>
          <w:u w:val="single"/>
        </w:rPr>
        <w:t>PRIHOD:</w:t>
      </w:r>
    </w:p>
    <w:p w:rsidRDefault="002A01FA" w:rsidP="002A01FA" w:rsidR="002A01FA" w:rsidRPr="002A01FA">
      <w:pPr>
        <w:spacing w:lineRule="auto" w:line="240" w:after="0"/>
        <w:rPr>
          <w:rFonts w:cs="Arial" w:eastAsia="Calibri" w:hAnsi="Arial" w:ascii="Arial"/>
          <w:sz w:val="24"/>
          <w:szCs w:val="24"/>
        </w:rPr>
      </w:pPr>
      <w:r w:rsidRPr="002A01FA">
        <w:rPr>
          <w:rFonts w:cs="Arial" w:eastAsia="Calibri" w:hAnsi="Arial" w:ascii="Arial"/>
          <w:sz w:val="24"/>
          <w:szCs w:val="24"/>
        </w:rPr>
        <w:t>U ovom stečajnom postupku unovčeno je :</w:t>
      </w:r>
    </w:p>
    <w:p w:rsidRDefault="002A01FA" w:rsidP="002A01FA" w:rsidR="002A01FA" w:rsidRPr="002A01FA">
      <w:pPr>
        <w:spacing w:lineRule="auto" w:line="240" w:after="0"/>
        <w:rPr>
          <w:rFonts w:cs="Arial" w:eastAsia="Calibri" w:hAnsi="Arial" w:ascii="Arial"/>
          <w:sz w:val="24"/>
          <w:szCs w:val="24"/>
        </w:rPr>
      </w:pPr>
      <w:r w:rsidRPr="002A01FA">
        <w:rPr>
          <w:rFonts w:cs="Arial" w:eastAsia="Calibri" w:hAnsi="Arial" w:ascii="Arial"/>
          <w:sz w:val="24"/>
          <w:szCs w:val="24"/>
        </w:rPr>
        <w:t>Naplata od kupaca i priliv od prodaje robe i inventara ......................  323.793,15 kn</w:t>
      </w:r>
    </w:p>
    <w:p w:rsidRDefault="002A01FA" w:rsidP="002A01FA" w:rsidR="002A01FA" w:rsidRPr="002A01FA">
      <w:pPr>
        <w:spacing w:lineRule="auto" w:line="240" w:after="0"/>
        <w:rPr>
          <w:rFonts w:cs="Arial" w:eastAsia="Calibri" w:hAnsi="Arial" w:ascii="Arial"/>
          <w:sz w:val="24"/>
          <w:szCs w:val="24"/>
          <w:u w:val="single"/>
        </w:rPr>
      </w:pPr>
      <w:r w:rsidRPr="002A01FA">
        <w:rPr>
          <w:rFonts w:cs="Arial" w:eastAsia="Calibri" w:hAnsi="Arial" w:ascii="Arial"/>
          <w:sz w:val="24"/>
          <w:szCs w:val="24"/>
          <w:u w:val="single"/>
        </w:rPr>
        <w:t xml:space="preserve">Prodaja nekretnine (zemljište Bistra Donja) ........................…………  762.000,00 kn    </w:t>
      </w:r>
    </w:p>
    <w:p w:rsidRDefault="002A01FA" w:rsidP="002A01FA" w:rsidR="002A01FA" w:rsidRPr="002A01FA">
      <w:pPr>
        <w:spacing w:lineRule="auto" w:line="240" w:after="0"/>
        <w:rPr>
          <w:rFonts w:cs="Arial" w:eastAsia="Calibri" w:hAnsi="Arial" w:ascii="Arial"/>
          <w:b/>
          <w:sz w:val="24"/>
          <w:szCs w:val="24"/>
        </w:rPr>
      </w:pPr>
      <w:r w:rsidRPr="002A01FA">
        <w:rPr>
          <w:rFonts w:cs="Arial" w:eastAsia="Calibri" w:hAnsi="Arial" w:ascii="Arial"/>
          <w:sz w:val="24"/>
          <w:szCs w:val="24"/>
        </w:rPr>
        <w:tab/>
        <w:t xml:space="preserve">   </w:t>
      </w:r>
      <w:r w:rsidRPr="002A01FA">
        <w:rPr>
          <w:rFonts w:cs="Arial" w:eastAsia="Calibri" w:hAnsi="Arial" w:ascii="Arial"/>
          <w:b/>
          <w:sz w:val="24"/>
          <w:szCs w:val="24"/>
        </w:rPr>
        <w:t>Ukupno ostvareni prihodi ……………………................... 1.085.793,15 kn</w:t>
      </w:r>
    </w:p>
    <w:p w:rsidRDefault="002A01FA" w:rsidP="002A01FA" w:rsidR="002A01FA" w:rsidRPr="002A01FA">
      <w:pPr>
        <w:spacing w:lineRule="auto" w:line="240" w:after="0"/>
        <w:rPr>
          <w:rFonts w:cs="Times New Roman" w:eastAsia="Times New Roman" w:hAnsi="Arial" w:ascii="Arial"/>
          <w:sz w:val="24"/>
          <w:szCs w:val="24"/>
          <w:lang w:eastAsia="hr-HR"/>
        </w:rPr>
      </w:pPr>
    </w:p>
    <w:p w:rsidRDefault="002A01FA" w:rsidP="002A01FA" w:rsidR="002A01FA" w:rsidRPr="002A01FA">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Izraženo u % - prihod od naplate od kupaca i priliv od prodaje robe iznosi .....29,82%</w:t>
      </w:r>
      <w:r w:rsidRPr="002A01FA">
        <w:rPr>
          <w:rFonts w:cs="Arial" w:eastAsia="Times New Roman" w:hAnsi="Arial" w:ascii="Arial"/>
          <w:sz w:val="24"/>
          <w:szCs w:val="24"/>
          <w:lang w:eastAsia="hr-HR"/>
        </w:rPr>
        <w:br/>
        <w:t xml:space="preserve">                      - prihod od prodaje nekretnine iznosi .........................................70,18%</w:t>
      </w:r>
    </w:p>
    <w:p w:rsidRDefault="002A01FA" w:rsidP="002A01FA" w:rsidR="002A01FA" w:rsidRPr="002A01FA">
      <w:pPr>
        <w:spacing w:lineRule="auto" w:line="240" w:after="0"/>
        <w:rPr>
          <w:rFonts w:cs="Arial" w:eastAsia="Times New Roman" w:hAnsi="Arial" w:ascii="Arial"/>
          <w:sz w:val="24"/>
          <w:szCs w:val="24"/>
          <w:lang w:eastAsia="hr-HR"/>
        </w:rPr>
      </w:pPr>
    </w:p>
    <w:p w:rsidRDefault="002A01FA" w:rsidP="002A01FA" w:rsidR="002A01FA" w:rsidRPr="002A01FA">
      <w:pPr>
        <w:numPr>
          <w:ilvl w:val="0"/>
          <w:numId w:val="3"/>
        </w:numPr>
        <w:spacing w:lineRule="auto" w:line="240" w:after="0"/>
        <w:contextualSpacing/>
        <w:rPr>
          <w:rFonts w:cs="Arial" w:eastAsia="Calibri" w:hAnsi="Arial" w:ascii="Arial"/>
          <w:b/>
          <w:sz w:val="24"/>
          <w:szCs w:val="24"/>
          <w:u w:val="single"/>
        </w:rPr>
      </w:pPr>
      <w:r w:rsidRPr="002A01FA">
        <w:rPr>
          <w:rFonts w:cs="Arial" w:eastAsia="Calibri" w:hAnsi="Arial" w:ascii="Arial"/>
          <w:b/>
          <w:sz w:val="24"/>
          <w:szCs w:val="24"/>
          <w:u w:val="single"/>
        </w:rPr>
        <w:t>TROŠKOVI:</w:t>
      </w:r>
    </w:p>
    <w:p w:rsidRDefault="002A01FA" w:rsidP="002A01FA" w:rsidR="002A01FA" w:rsidRPr="002A01FA">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Ukupno do sada nastali troškovi u stečajnom postupku iznose: .......  157.748,46 kn.</w:t>
      </w:r>
    </w:p>
    <w:p w:rsidRDefault="002A01FA" w:rsidP="002A01FA" w:rsidR="002A01FA" w:rsidRPr="002A01FA">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(Tablica s analitički prikazanim troškovima je u prilogu ovog podneska).</w:t>
      </w:r>
    </w:p>
    <w:p w:rsidRDefault="002A01FA" w:rsidP="002A01FA" w:rsidR="002A01FA" w:rsidRPr="002A01FA">
      <w:pPr>
        <w:spacing w:lineRule="auto" w:line="240" w:after="0"/>
        <w:rPr>
          <w:rFonts w:cs="Arial" w:eastAsia="Times New Roman" w:hAnsi="Arial" w:ascii="Arial"/>
          <w:sz w:val="24"/>
          <w:szCs w:val="24"/>
          <w:lang w:eastAsia="hr-HR"/>
        </w:rPr>
      </w:pPr>
    </w:p>
    <w:p w:rsidRDefault="002A01FA" w:rsidP="002A01FA" w:rsidR="002A01FA" w:rsidRPr="002A01FA">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Sukladno Rješenju VTS, od unovčenja nekretnine, stečajnom dužniku pripadaju sljedeći troškovi:</w:t>
      </w:r>
    </w:p>
    <w:p w:rsidRDefault="002A01FA" w:rsidP="002A01FA" w:rsidR="002A01FA" w:rsidRPr="002A01FA">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 xml:space="preserve"> </w:t>
      </w:r>
    </w:p>
    <w:p w:rsidRDefault="002A01FA" w:rsidP="002A01FA" w:rsidR="002A01FA" w:rsidRPr="002A01FA">
      <w:pPr>
        <w:spacing w:lineRule="auto" w:line="240" w:after="0"/>
        <w:rPr>
          <w:rFonts w:cs="Arial" w:eastAsia="Times New Roman" w:hAnsi="Arial" w:ascii="Arial"/>
          <w:b/>
          <w:sz w:val="24"/>
          <w:szCs w:val="24"/>
          <w:u w:val="single"/>
          <w:lang w:eastAsia="hr-HR"/>
        </w:rPr>
      </w:pPr>
      <w:r w:rsidRPr="002A01FA">
        <w:rPr>
          <w:rFonts w:cs="Arial" w:eastAsia="Times New Roman" w:hAnsi="Arial" w:ascii="Arial"/>
          <w:b/>
          <w:sz w:val="24"/>
          <w:szCs w:val="24"/>
          <w:u w:val="single"/>
          <w:lang w:eastAsia="hr-HR"/>
        </w:rPr>
        <w:t xml:space="preserve">A. Trošak temeljem čl. </w:t>
      </w:r>
      <w:smartTag w:element="metricconverter" w:uri="urn:schemas-microsoft-com:office:smarttags">
        <w:smartTagPr>
          <w:attr w:val="170. st" w:name="ProductID"/>
        </w:smartTagPr>
        <w:r w:rsidRPr="002A01FA">
          <w:rPr>
            <w:rFonts w:cs="Arial" w:eastAsia="Times New Roman" w:hAnsi="Arial" w:ascii="Arial"/>
            <w:b/>
            <w:sz w:val="24"/>
            <w:szCs w:val="24"/>
            <w:u w:val="single"/>
            <w:lang w:eastAsia="hr-HR"/>
          </w:rPr>
          <w:t>170. st</w:t>
        </w:r>
      </w:smartTag>
      <w:r w:rsidRPr="002A01FA">
        <w:rPr>
          <w:rFonts w:cs="Arial" w:eastAsia="Times New Roman" w:hAnsi="Arial" w:ascii="Arial"/>
          <w:b/>
          <w:sz w:val="24"/>
          <w:szCs w:val="24"/>
          <w:u w:val="single"/>
          <w:lang w:eastAsia="hr-HR"/>
        </w:rPr>
        <w:t>.1.</w:t>
      </w:r>
    </w:p>
    <w:p w:rsidRDefault="002A01FA" w:rsidP="002A01FA" w:rsidR="002A01FA" w:rsidRPr="002A01FA">
      <w:pPr>
        <w:spacing w:lineRule="auto" w:line="240" w:after="0"/>
        <w:rPr>
          <w:rFonts w:cs="Arial" w:eastAsia="Times New Roman" w:hAnsi="Arial" w:ascii="Arial"/>
          <w:b/>
          <w:sz w:val="24"/>
          <w:szCs w:val="24"/>
          <w:lang w:eastAsia="hr-HR"/>
        </w:rPr>
      </w:pPr>
      <w:r w:rsidRPr="002A01FA">
        <w:rPr>
          <w:rFonts w:cs="Arial" w:eastAsia="Times New Roman" w:hAnsi="Arial" w:ascii="Arial"/>
          <w:sz w:val="24"/>
          <w:szCs w:val="24"/>
          <w:lang w:eastAsia="hr-HR"/>
        </w:rPr>
        <w:t xml:space="preserve">Troškovi stečajnog postupka temeljem čl. </w:t>
      </w:r>
      <w:smartTag w:element="metricconverter" w:uri="urn:schemas-microsoft-com:office:smarttags">
        <w:smartTagPr>
          <w:attr w:val="170. st" w:name="ProductID"/>
        </w:smartTagPr>
        <w:r w:rsidRPr="002A01FA">
          <w:rPr>
            <w:rFonts w:cs="Arial" w:eastAsia="Times New Roman" w:hAnsi="Arial" w:ascii="Arial"/>
            <w:sz w:val="24"/>
            <w:szCs w:val="24"/>
            <w:lang w:eastAsia="hr-HR"/>
          </w:rPr>
          <w:t>170. st</w:t>
        </w:r>
      </w:smartTag>
      <w:r w:rsidRPr="002A01FA">
        <w:rPr>
          <w:rFonts w:cs="Arial" w:eastAsia="Times New Roman" w:hAnsi="Arial" w:ascii="Arial"/>
          <w:sz w:val="24"/>
          <w:szCs w:val="24"/>
          <w:lang w:eastAsia="hr-HR"/>
        </w:rPr>
        <w:t xml:space="preserve">.1. Stečajnog zakona su paušalni troškovi u iznosu 5% od postignute kupovnine, što iznosi ............... </w:t>
      </w:r>
      <w:r w:rsidRPr="002A01FA">
        <w:rPr>
          <w:rFonts w:cs="Arial" w:eastAsia="Times New Roman" w:hAnsi="Arial" w:ascii="Arial"/>
          <w:b/>
          <w:sz w:val="24"/>
          <w:szCs w:val="24"/>
          <w:lang w:eastAsia="hr-HR"/>
        </w:rPr>
        <w:t>38.100,00 kn.</w:t>
      </w:r>
    </w:p>
    <w:p w:rsidRDefault="002A01FA" w:rsidP="002A01FA" w:rsidR="002A01FA" w:rsidRPr="002A01FA">
      <w:pPr>
        <w:spacing w:lineRule="auto" w:line="240" w:after="0"/>
        <w:rPr>
          <w:rFonts w:cs="Times New Roman" w:eastAsia="Times New Roman" w:hAnsi="Arial" w:ascii="Arial"/>
          <w:sz w:val="24"/>
          <w:szCs w:val="24"/>
          <w:lang w:eastAsia="hr-HR"/>
        </w:rPr>
      </w:pPr>
    </w:p>
    <w:p w:rsidRDefault="002A01FA" w:rsidP="002A01FA" w:rsidR="002A01FA" w:rsidRPr="002A01FA">
      <w:pPr>
        <w:spacing w:lineRule="auto" w:line="240" w:after="0"/>
        <w:rPr>
          <w:rFonts w:cs="Arial" w:eastAsia="Times New Roman" w:hAnsi="Arial" w:ascii="Arial"/>
          <w:b/>
          <w:sz w:val="24"/>
          <w:szCs w:val="24"/>
          <w:u w:val="single"/>
          <w:lang w:eastAsia="hr-HR"/>
        </w:rPr>
      </w:pPr>
      <w:r w:rsidRPr="002A01FA">
        <w:rPr>
          <w:rFonts w:cs="Arial" w:eastAsia="Times New Roman" w:hAnsi="Arial" w:ascii="Arial"/>
          <w:b/>
          <w:sz w:val="24"/>
          <w:szCs w:val="24"/>
          <w:u w:val="single"/>
          <w:lang w:eastAsia="hr-HR"/>
        </w:rPr>
        <w:t xml:space="preserve">B. Trošak temeljem čl. </w:t>
      </w:r>
      <w:smartTag w:element="metricconverter" w:uri="urn:schemas-microsoft-com:office:smarttags">
        <w:smartTagPr>
          <w:attr w:val="170. st" w:name="ProductID"/>
        </w:smartTagPr>
        <w:r w:rsidRPr="002A01FA">
          <w:rPr>
            <w:rFonts w:cs="Arial" w:eastAsia="Times New Roman" w:hAnsi="Arial" w:ascii="Arial"/>
            <w:b/>
            <w:sz w:val="24"/>
            <w:szCs w:val="24"/>
            <w:u w:val="single"/>
            <w:lang w:eastAsia="hr-HR"/>
          </w:rPr>
          <w:t>170. st</w:t>
        </w:r>
      </w:smartTag>
      <w:r w:rsidRPr="002A01FA">
        <w:rPr>
          <w:rFonts w:cs="Arial" w:eastAsia="Times New Roman" w:hAnsi="Arial" w:ascii="Arial"/>
          <w:b/>
          <w:sz w:val="24"/>
          <w:szCs w:val="24"/>
          <w:u w:val="single"/>
          <w:lang w:eastAsia="hr-HR"/>
        </w:rPr>
        <w:t>.2.</w:t>
      </w:r>
    </w:p>
    <w:p w:rsidRDefault="002A01FA" w:rsidP="002A01FA" w:rsidR="002A01FA" w:rsidRPr="002A01FA">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 xml:space="preserve">Troškovi temeljem čl. </w:t>
      </w:r>
      <w:smartTag w:element="metricconverter" w:uri="urn:schemas-microsoft-com:office:smarttags">
        <w:smartTagPr>
          <w:attr w:val="170. st" w:name="ProductID"/>
        </w:smartTagPr>
        <w:r w:rsidRPr="002A01FA">
          <w:rPr>
            <w:rFonts w:cs="Arial" w:eastAsia="Times New Roman" w:hAnsi="Arial" w:ascii="Arial"/>
            <w:sz w:val="24"/>
            <w:szCs w:val="24"/>
            <w:lang w:eastAsia="hr-HR"/>
          </w:rPr>
          <w:t>170. st</w:t>
        </w:r>
      </w:smartTag>
      <w:r w:rsidRPr="002A01FA">
        <w:rPr>
          <w:rFonts w:cs="Arial" w:eastAsia="Times New Roman" w:hAnsi="Arial" w:ascii="Arial"/>
          <w:sz w:val="24"/>
          <w:szCs w:val="24"/>
          <w:lang w:eastAsia="hr-HR"/>
        </w:rPr>
        <w:t>.2. Stečajnog zakona su troškovi koji iznose 5% od  kupovnine i terete nekretnine, ali ako su stvarno veći ili stvarno niži primjenjuju se stvarni troškovi.</w:t>
      </w:r>
    </w:p>
    <w:p w:rsidRDefault="002A01FA" w:rsidP="002A01FA" w:rsidR="002A01FA" w:rsidRPr="002A01FA">
      <w:pPr>
        <w:spacing w:lineRule="auto" w:line="240" w:after="0"/>
        <w:rPr>
          <w:rFonts w:cs="Arial" w:eastAsia="Times New Roman" w:hAnsi="Arial" w:ascii="Arial"/>
          <w:sz w:val="24"/>
          <w:szCs w:val="24"/>
          <w:u w:val="single"/>
          <w:lang w:eastAsia="hr-HR"/>
        </w:rPr>
      </w:pPr>
      <w:r w:rsidRPr="002A01FA">
        <w:rPr>
          <w:rFonts w:cs="Arial" w:eastAsia="Times New Roman" w:hAnsi="Arial" w:ascii="Arial"/>
          <w:sz w:val="24"/>
          <w:szCs w:val="24"/>
          <w:u w:val="single"/>
          <w:lang w:eastAsia="hr-HR"/>
        </w:rPr>
        <w:t>Specifikacija troškova koji direktno terete prodanu stvar:</w:t>
      </w:r>
    </w:p>
    <w:p w:rsidRDefault="002A01FA" w:rsidP="002A01FA" w:rsidR="002A01FA" w:rsidRPr="002A01FA">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 trošak procjene nekretnine .............................................................   5.625,00 kn</w:t>
      </w:r>
    </w:p>
    <w:p w:rsidRDefault="002A01FA" w:rsidP="002A01FA" w:rsidR="002A01FA" w:rsidRPr="002A01FA">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 trošak oglašavanja prodaje (Večernji list) .........................…….......   4.860,00 kn</w:t>
      </w:r>
    </w:p>
    <w:p w:rsidRDefault="002A01FA" w:rsidP="002A01FA" w:rsidR="002A01FA" w:rsidRPr="002A01FA">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 trošak geodeta na terenu ........................................................…….   2.250,00 kn</w:t>
      </w:r>
    </w:p>
    <w:p w:rsidRDefault="002A01FA" w:rsidP="002A01FA" w:rsidR="002A01FA" w:rsidRPr="002A01FA">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 izrada i učvršćenje ogl. table na nekret.(500,00 + dopr.209,22) ....       709,22 kn</w:t>
      </w:r>
    </w:p>
    <w:p w:rsidRDefault="002A01FA" w:rsidP="002A01FA" w:rsidR="002A01FA" w:rsidRPr="002A01FA">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 trošak vl.auta za pokazivanje nekretnine ........................................      800,00 kn</w:t>
      </w:r>
    </w:p>
    <w:p w:rsidRDefault="002A01FA" w:rsidP="002A01FA" w:rsidR="002A01FA" w:rsidRPr="002A01FA">
      <w:pPr>
        <w:spacing w:lineRule="auto" w:line="240" w:after="0"/>
        <w:rPr>
          <w:rFonts w:cs="Arial" w:eastAsia="Times New Roman" w:hAnsi="Arial" w:ascii="Arial"/>
          <w:sz w:val="24"/>
          <w:szCs w:val="24"/>
          <w:u w:val="single"/>
          <w:lang w:eastAsia="hr-HR"/>
        </w:rPr>
      </w:pPr>
      <w:r w:rsidRPr="002A01FA">
        <w:rPr>
          <w:rFonts w:cs="Arial" w:eastAsia="Times New Roman" w:hAnsi="Arial" w:ascii="Arial"/>
          <w:sz w:val="24"/>
          <w:szCs w:val="24"/>
          <w:lang w:eastAsia="hr-HR"/>
        </w:rPr>
        <w:t xml:space="preserve">- </w:t>
      </w:r>
      <w:r w:rsidRPr="002A01FA">
        <w:rPr>
          <w:rFonts w:cs="Arial" w:eastAsia="Times New Roman" w:hAnsi="Arial" w:ascii="Arial"/>
          <w:sz w:val="24"/>
          <w:szCs w:val="24"/>
          <w:u w:val="single"/>
          <w:lang w:eastAsia="hr-HR"/>
        </w:rPr>
        <w:t>biljezi ...............................................................................................      200,00 kn</w:t>
      </w:r>
    </w:p>
    <w:p w:rsidRDefault="002A01FA" w:rsidP="002A01FA" w:rsidR="002A01FA" w:rsidRPr="002A01FA">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 xml:space="preserve">                     UKUPNO: ……………………………………………..    </w:t>
      </w:r>
      <w:r w:rsidRPr="002A01FA">
        <w:rPr>
          <w:rFonts w:cs="Arial" w:eastAsia="Times New Roman" w:hAnsi="Arial" w:ascii="Arial"/>
          <w:b/>
          <w:sz w:val="24"/>
          <w:szCs w:val="24"/>
          <w:lang w:eastAsia="hr-HR"/>
        </w:rPr>
        <w:t xml:space="preserve">   </w:t>
      </w:r>
      <w:r w:rsidRPr="002A01FA">
        <w:rPr>
          <w:rFonts w:cs="Arial" w:eastAsia="Times New Roman" w:hAnsi="Arial" w:ascii="Arial"/>
          <w:sz w:val="24"/>
          <w:szCs w:val="24"/>
          <w:lang w:eastAsia="hr-HR"/>
        </w:rPr>
        <w:t>14.444,22 kn</w:t>
      </w:r>
    </w:p>
    <w:p w:rsidRDefault="002A01FA" w:rsidP="002A01FA" w:rsidR="002A01FA" w:rsidRPr="002A01FA">
      <w:pPr>
        <w:spacing w:lineRule="auto" w:line="240" w:after="0"/>
        <w:rPr>
          <w:rFonts w:cs="Arial" w:eastAsia="Times New Roman" w:hAnsi="Arial" w:ascii="Arial"/>
          <w:sz w:val="24"/>
          <w:szCs w:val="24"/>
          <w:lang w:eastAsia="hr-HR"/>
        </w:rPr>
      </w:pPr>
    </w:p>
    <w:p w:rsidRDefault="002A01FA" w:rsidP="002A01FA" w:rsidR="002A01FA" w:rsidRPr="002A01FA">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(Računi za navedene direktne troškove su u prilogu ovog podneska).</w:t>
      </w:r>
    </w:p>
    <w:p w:rsidRDefault="00905053" w:rsidP="002A01FA" w:rsidR="00905053">
      <w:pPr>
        <w:spacing w:lineRule="auto" w:line="240" w:after="0"/>
        <w:rPr>
          <w:rFonts w:cs="Arial" w:eastAsia="Times New Roman" w:hAnsi="Arial" w:ascii="Arial"/>
          <w:sz w:val="24"/>
          <w:szCs w:val="24"/>
          <w:u w:val="single"/>
          <w:lang w:eastAsia="hr-HR"/>
        </w:rPr>
      </w:pPr>
    </w:p>
    <w:p w:rsidRDefault="002A01FA" w:rsidP="002A01FA" w:rsidR="002A01FA" w:rsidRPr="002A01FA">
      <w:pPr>
        <w:spacing w:lineRule="auto" w:line="240" w:after="0"/>
        <w:rPr>
          <w:rFonts w:cs="Arial" w:eastAsia="Times New Roman" w:hAnsi="Arial" w:ascii="Arial"/>
          <w:sz w:val="24"/>
          <w:szCs w:val="24"/>
          <w:u w:val="single"/>
          <w:lang w:eastAsia="hr-HR"/>
        </w:rPr>
      </w:pPr>
      <w:r w:rsidRPr="002A01FA">
        <w:rPr>
          <w:rFonts w:cs="Arial" w:eastAsia="Times New Roman" w:hAnsi="Arial" w:ascii="Arial"/>
          <w:sz w:val="24"/>
          <w:szCs w:val="24"/>
          <w:u w:val="single"/>
          <w:lang w:eastAsia="hr-HR"/>
        </w:rPr>
        <w:t>Specifikacija općih troškova stečajne mase:</w:t>
      </w:r>
    </w:p>
    <w:p w:rsidRDefault="002A01FA" w:rsidP="002A01FA" w:rsidR="002A01FA" w:rsidRPr="002A01FA">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 knjigovodstvene usluge (ukupno do sada) .....................................   28.750,00 kn</w:t>
      </w:r>
    </w:p>
    <w:p w:rsidRDefault="002A01FA" w:rsidP="002A01FA" w:rsidR="002A01FA" w:rsidRPr="002A01FA">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 xml:space="preserve">- trošak angažmana odvjetnika .........................................................   11.875,00 kn </w:t>
      </w:r>
      <w:r w:rsidRPr="002A01FA">
        <w:rPr>
          <w:rFonts w:cs="Arial" w:eastAsia="Times New Roman" w:hAnsi="Arial" w:ascii="Arial"/>
          <w:sz w:val="24"/>
          <w:szCs w:val="24"/>
          <w:lang w:eastAsia="hr-HR"/>
        </w:rPr>
        <w:br/>
        <w:t>- trošak izrade pečata, ovjera potpisa kod jav.bilježnika, telefona,</w:t>
      </w:r>
    </w:p>
    <w:p w:rsidRDefault="002A01FA" w:rsidP="002A01FA" w:rsidR="002A01FA" w:rsidRPr="002A01FA">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lastRenderedPageBreak/>
        <w:t xml:space="preserve">  poštarine, uredskog materijala, fotokopiranja, javna objava FINA-e</w:t>
      </w:r>
      <w:r w:rsidRPr="002A01FA">
        <w:rPr>
          <w:rFonts w:cs="Arial" w:eastAsia="Times New Roman" w:hAnsi="Arial" w:ascii="Arial"/>
          <w:sz w:val="24"/>
          <w:szCs w:val="24"/>
          <w:lang w:eastAsia="hr-HR"/>
        </w:rPr>
        <w:br/>
        <w:t xml:space="preserve">  i najam posl.prostora za potrebe stečaja .........................................    5.497,31 kn</w:t>
      </w:r>
    </w:p>
    <w:p w:rsidRDefault="002A01FA" w:rsidP="002A01FA" w:rsidR="002A01FA" w:rsidRPr="002A01FA">
      <w:pPr>
        <w:spacing w:lineRule="auto" w:line="240" w:after="0"/>
        <w:rPr>
          <w:rFonts w:cs="Arial" w:eastAsia="Times New Roman" w:hAnsi="Arial" w:ascii="Arial"/>
          <w:sz w:val="24"/>
          <w:szCs w:val="24"/>
          <w:u w:val="single"/>
          <w:lang w:eastAsia="hr-HR"/>
        </w:rPr>
      </w:pPr>
      <w:r w:rsidRPr="002A01FA">
        <w:rPr>
          <w:rFonts w:cs="Arial" w:eastAsia="Times New Roman" w:hAnsi="Arial" w:ascii="Arial"/>
          <w:sz w:val="24"/>
          <w:szCs w:val="24"/>
          <w:u w:val="single"/>
          <w:lang w:eastAsia="hr-HR"/>
        </w:rPr>
        <w:t>- bankarske usluge ...........................................................................     1.853,10 kn</w:t>
      </w:r>
    </w:p>
    <w:p w:rsidRDefault="002A01FA" w:rsidP="002A01FA" w:rsidR="002A01FA" w:rsidRPr="002A01FA">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 xml:space="preserve">                       UKUPNO: ……………………………………………..    </w:t>
      </w:r>
      <w:r w:rsidRPr="002A01FA">
        <w:rPr>
          <w:rFonts w:cs="Arial" w:eastAsia="Times New Roman" w:hAnsi="Arial" w:ascii="Arial"/>
          <w:b/>
          <w:sz w:val="24"/>
          <w:szCs w:val="24"/>
          <w:lang w:eastAsia="hr-HR"/>
        </w:rPr>
        <w:t xml:space="preserve">  </w:t>
      </w:r>
      <w:r w:rsidRPr="002A01FA">
        <w:rPr>
          <w:rFonts w:cs="Arial" w:eastAsia="Times New Roman" w:hAnsi="Arial" w:ascii="Arial"/>
          <w:sz w:val="24"/>
          <w:szCs w:val="24"/>
          <w:lang w:eastAsia="hr-HR"/>
        </w:rPr>
        <w:t>47.975,41 kn</w:t>
      </w:r>
    </w:p>
    <w:p w:rsidRDefault="00522F1E" w:rsidP="002A01FA" w:rsidR="00522F1E">
      <w:pPr>
        <w:spacing w:lineRule="auto" w:line="240" w:after="0"/>
        <w:rPr>
          <w:rFonts w:cs="Arial" w:eastAsia="Times New Roman" w:hAnsi="Arial" w:ascii="Arial"/>
          <w:sz w:val="24"/>
          <w:szCs w:val="24"/>
          <w:lang w:eastAsia="hr-HR"/>
        </w:rPr>
      </w:pPr>
    </w:p>
    <w:p w:rsidRDefault="002A01FA" w:rsidP="002A01FA" w:rsidR="002A01FA" w:rsidRPr="002A01FA">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 xml:space="preserve">Razmjerno vrijednosti stvari na kojoj postoji razlučno pravo u odnosu na ostalu stečajnu masu, opći troškovi koji terete stvar na kojoj postoji razlučno pravo iznose 70,18% općih troškova, a što je iznos od (47.975,41x70,18%) ........  33.669,14 kn </w:t>
      </w:r>
    </w:p>
    <w:p w:rsidRDefault="002A01FA" w:rsidP="002A01FA" w:rsidR="002A01FA" w:rsidRPr="002A01FA">
      <w:pPr>
        <w:spacing w:lineRule="auto" w:line="240" w:after="0"/>
        <w:rPr>
          <w:rFonts w:cs="Arial" w:eastAsia="Times New Roman" w:hAnsi="Arial" w:ascii="Arial"/>
          <w:sz w:val="24"/>
          <w:szCs w:val="24"/>
          <w:lang w:eastAsia="hr-HR"/>
        </w:rPr>
      </w:pPr>
    </w:p>
    <w:p w:rsidRDefault="002A01FA" w:rsidP="002A01FA" w:rsidR="002A01FA" w:rsidRPr="002A01FA">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(Računi za navedene opće troškove su u prilogu ovog podneska).</w:t>
      </w:r>
    </w:p>
    <w:p w:rsidRDefault="002A01FA" w:rsidP="002A01FA" w:rsidR="002A01FA" w:rsidRPr="002A01FA">
      <w:pPr>
        <w:spacing w:lineRule="auto" w:line="240" w:after="0"/>
        <w:rPr>
          <w:rFonts w:cs="Arial" w:eastAsia="Times New Roman" w:hAnsi="Arial" w:ascii="Arial"/>
          <w:sz w:val="24"/>
          <w:szCs w:val="24"/>
          <w:lang w:eastAsia="hr-HR"/>
        </w:rPr>
      </w:pPr>
    </w:p>
    <w:p w:rsidRDefault="002A01FA" w:rsidP="002A01FA" w:rsidR="002A01FA" w:rsidRPr="002A01FA">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Ukupno troškovi temeljem čl.170.st.2. iznose:</w:t>
      </w:r>
    </w:p>
    <w:p w:rsidRDefault="002A01FA" w:rsidP="002A01FA" w:rsidR="002A01FA" w:rsidRPr="002A01FA">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ab/>
        <w:t>- direktni trošak ..................................................................... 14.444,22 kn</w:t>
      </w:r>
    </w:p>
    <w:p w:rsidRDefault="002A01FA" w:rsidP="002A01FA" w:rsidR="002A01FA" w:rsidRPr="002A01FA">
      <w:pPr>
        <w:spacing w:lineRule="auto" w:line="240" w:after="0"/>
        <w:rPr>
          <w:rFonts w:cs="Arial" w:eastAsia="Times New Roman" w:hAnsi="Arial" w:ascii="Arial"/>
          <w:sz w:val="24"/>
          <w:szCs w:val="24"/>
          <w:u w:val="single"/>
          <w:lang w:eastAsia="hr-HR"/>
        </w:rPr>
      </w:pPr>
      <w:r w:rsidRPr="002A01FA">
        <w:rPr>
          <w:rFonts w:cs="Arial" w:eastAsia="Times New Roman" w:hAnsi="Arial" w:ascii="Arial"/>
          <w:sz w:val="24"/>
          <w:szCs w:val="24"/>
          <w:lang w:eastAsia="hr-HR"/>
        </w:rPr>
        <w:tab/>
      </w:r>
      <w:r w:rsidRPr="002A01FA">
        <w:rPr>
          <w:rFonts w:cs="Arial" w:eastAsia="Times New Roman" w:hAnsi="Arial" w:ascii="Arial"/>
          <w:sz w:val="24"/>
          <w:szCs w:val="24"/>
          <w:u w:val="single"/>
          <w:lang w:eastAsia="hr-HR"/>
        </w:rPr>
        <w:t>- razmjerni dio općeg troška ................................................. 33.669,14 kn</w:t>
      </w:r>
    </w:p>
    <w:p w:rsidRDefault="002A01FA" w:rsidP="002A01FA" w:rsidR="002A01FA" w:rsidRPr="002A01FA">
      <w:pPr>
        <w:spacing w:lineRule="auto" w:line="240" w:after="0"/>
        <w:rPr>
          <w:rFonts w:cs="Arial" w:eastAsia="Times New Roman" w:hAnsi="Arial" w:ascii="Arial"/>
          <w:b/>
          <w:sz w:val="24"/>
          <w:szCs w:val="24"/>
          <w:lang w:eastAsia="hr-HR"/>
        </w:rPr>
      </w:pPr>
      <w:r w:rsidRPr="002A01FA">
        <w:rPr>
          <w:rFonts w:cs="Arial" w:eastAsia="Times New Roman" w:hAnsi="Arial" w:ascii="Arial"/>
          <w:sz w:val="24"/>
          <w:szCs w:val="24"/>
          <w:lang w:eastAsia="hr-HR"/>
        </w:rPr>
        <w:tab/>
      </w:r>
      <w:r w:rsidRPr="002A01FA">
        <w:rPr>
          <w:rFonts w:cs="Arial" w:eastAsia="Times New Roman" w:hAnsi="Arial" w:ascii="Arial"/>
          <w:sz w:val="24"/>
          <w:szCs w:val="24"/>
          <w:lang w:eastAsia="hr-HR"/>
        </w:rPr>
        <w:tab/>
        <w:t xml:space="preserve">UKUPNO: ................................................................... </w:t>
      </w:r>
      <w:r w:rsidRPr="002A01FA">
        <w:rPr>
          <w:rFonts w:cs="Arial" w:eastAsia="Times New Roman" w:hAnsi="Arial" w:ascii="Arial"/>
          <w:b/>
          <w:sz w:val="24"/>
          <w:szCs w:val="24"/>
          <w:lang w:eastAsia="hr-HR"/>
        </w:rPr>
        <w:t>48.113,36 kn</w:t>
      </w:r>
    </w:p>
    <w:p w:rsidRDefault="002A01FA" w:rsidP="002A01FA" w:rsidR="002A01FA" w:rsidRPr="002A01FA">
      <w:pPr>
        <w:spacing w:lineRule="auto" w:line="240" w:after="0"/>
        <w:rPr>
          <w:rFonts w:cs="Arial" w:eastAsia="Times New Roman" w:hAnsi="Arial" w:ascii="Arial"/>
          <w:b/>
          <w:sz w:val="24"/>
          <w:szCs w:val="24"/>
          <w:lang w:eastAsia="hr-HR"/>
        </w:rPr>
      </w:pPr>
    </w:p>
    <w:p w:rsidRDefault="002A01FA" w:rsidP="002A01FA" w:rsidR="002A01FA" w:rsidRPr="002A01FA">
      <w:pPr>
        <w:spacing w:lineRule="auto" w:line="240" w:after="0"/>
        <w:rPr>
          <w:rFonts w:cs="Arial" w:eastAsia="Times New Roman" w:hAnsi="Arial" w:ascii="Arial"/>
          <w:b/>
          <w:sz w:val="24"/>
          <w:szCs w:val="24"/>
          <w:u w:val="single"/>
          <w:lang w:eastAsia="hr-HR"/>
        </w:rPr>
      </w:pPr>
      <w:r w:rsidRPr="002A01FA">
        <w:rPr>
          <w:rFonts w:cs="Arial" w:eastAsia="Times New Roman" w:hAnsi="Arial" w:ascii="Arial"/>
          <w:b/>
          <w:sz w:val="24"/>
          <w:szCs w:val="24"/>
          <w:u w:val="single"/>
          <w:lang w:eastAsia="hr-HR"/>
        </w:rPr>
        <w:t>C. Obračun alikvotnog dijela nagrade stečajnom upravitelju</w:t>
      </w:r>
    </w:p>
    <w:p w:rsidRDefault="002A01FA" w:rsidP="002A01FA" w:rsidR="002A01FA" w:rsidRPr="002A01FA">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U troškove ulazi i alikvotni dio nagrade stečajnom upravitelju budući da unovčene nekretnine nisu bile jedina imovina stečajnog dužnika.</w:t>
      </w:r>
    </w:p>
    <w:p w:rsidRDefault="002A01FA" w:rsidP="002A01FA" w:rsidR="002A01FA" w:rsidRPr="002A01FA">
      <w:pPr>
        <w:spacing w:lineRule="auto" w:line="240" w:after="0"/>
        <w:rPr>
          <w:rFonts w:cs="Arial" w:eastAsia="Times New Roman" w:hAnsi="Arial" w:ascii="Arial"/>
          <w:sz w:val="24"/>
          <w:szCs w:val="24"/>
          <w:lang w:eastAsia="hr-HR"/>
        </w:rPr>
      </w:pPr>
    </w:p>
    <w:p w:rsidRDefault="002A01FA" w:rsidP="002A01FA" w:rsidR="002A01FA" w:rsidRPr="002A01FA">
      <w:pPr>
        <w:spacing w:lineRule="auto" w:line="240" w:after="0"/>
        <w:contextualSpacing/>
        <w:rPr>
          <w:rFonts w:cs="Arial" w:eastAsia="Times New Roman" w:hAnsi="Arial" w:ascii="Arial"/>
          <w:sz w:val="24"/>
          <w:szCs w:val="24"/>
          <w:lang w:eastAsia="hr-HR"/>
        </w:rPr>
      </w:pPr>
      <w:r w:rsidRPr="002A01FA">
        <w:rPr>
          <w:rFonts w:cs="Arial" w:eastAsia="Times New Roman" w:hAnsi="Arial" w:ascii="Arial"/>
          <w:sz w:val="24"/>
          <w:szCs w:val="24"/>
          <w:lang w:eastAsia="hr-HR"/>
        </w:rPr>
        <w:t>U ovom stečajnom postupku ukupno je unovčena stečajna masa u iznosu 1.085.793,15 kn.</w:t>
      </w:r>
    </w:p>
    <w:p w:rsidRDefault="002A01FA" w:rsidP="002A01FA" w:rsidR="002A01FA" w:rsidRPr="002A01FA">
      <w:pPr>
        <w:spacing w:lineRule="auto" w:line="240" w:after="0"/>
        <w:contextualSpacing/>
        <w:rPr>
          <w:rFonts w:cs="Arial" w:eastAsia="Times New Roman" w:hAnsi="Arial" w:ascii="Arial"/>
          <w:sz w:val="24"/>
          <w:szCs w:val="24"/>
          <w:lang w:eastAsia="hr-HR"/>
        </w:rPr>
      </w:pPr>
    </w:p>
    <w:p w:rsidRDefault="002A01FA" w:rsidP="002A01FA" w:rsidR="002A01FA" w:rsidRPr="002A01FA">
      <w:pPr>
        <w:spacing w:lineRule="auto" w:line="240" w:after="0"/>
        <w:contextualSpacing/>
        <w:rPr>
          <w:rFonts w:cs="Arial" w:eastAsia="Times New Roman" w:hAnsi="Arial" w:ascii="Arial"/>
          <w:sz w:val="24"/>
          <w:szCs w:val="24"/>
          <w:lang w:eastAsia="hr-HR"/>
        </w:rPr>
      </w:pPr>
      <w:r w:rsidRPr="002A01FA">
        <w:rPr>
          <w:rFonts w:cs="Arial" w:eastAsia="Times New Roman" w:hAnsi="Arial" w:ascii="Arial"/>
          <w:sz w:val="24"/>
          <w:szCs w:val="24"/>
          <w:lang w:eastAsia="hr-HR"/>
        </w:rPr>
        <w:t>Kako je sav priliv ostvaren nakon donošenja nove Uredbe o kriterijima i načinu obračuna i plaćanja nagrada stečajnim upraviteljima (NN 105/15 od 2.listopada 2015.god.) koja se primjenjuje od 10.listopada 2015.godine, obračun nagrade prema toj Uredbi je sljedeći:</w:t>
      </w:r>
    </w:p>
    <w:p w:rsidRDefault="002A01FA" w:rsidP="002A01FA" w:rsidR="002A01FA" w:rsidRPr="002A01FA">
      <w:pPr>
        <w:spacing w:lineRule="auto" w:line="240" w:after="0"/>
        <w:ind w:left="720"/>
        <w:contextualSpacing/>
        <w:rPr>
          <w:rFonts w:cs="Arial" w:eastAsia="Times New Roman" w:hAnsi="Arial" w:ascii="Arial"/>
          <w:sz w:val="24"/>
          <w:szCs w:val="24"/>
          <w:lang w:eastAsia="hr-HR"/>
        </w:rPr>
      </w:pPr>
    </w:p>
    <w:p w:rsidRDefault="002A01FA" w:rsidP="002A01FA" w:rsidR="002A01FA" w:rsidRPr="002A01FA">
      <w:pPr>
        <w:spacing w:lineRule="auto" w:line="240" w:after="0"/>
        <w:contextualSpacing/>
        <w:rPr>
          <w:rFonts w:cs="Arial" w:eastAsia="Times New Roman" w:hAnsi="Arial" w:ascii="Arial"/>
          <w:sz w:val="24"/>
          <w:szCs w:val="24"/>
          <w:lang w:eastAsia="hr-HR"/>
        </w:rPr>
      </w:pPr>
    </w:p>
    <w:tbl>
      <w:tblPr>
        <w:tblW w:type="dxa" w:w="8237"/>
        <w:tblInd w:type="dxa" w:w="93"/>
        <w:tblLook w:val="04A0" w:noVBand="1" w:noHBand="0" w:lastColumn="0" w:firstColumn="1" w:lastRow="0" w:firstRow="1"/>
      </w:tblPr>
      <w:tblGrid>
        <w:gridCol w:w="2992"/>
        <w:gridCol w:w="1276"/>
        <w:gridCol w:w="1984"/>
        <w:gridCol w:w="1985"/>
      </w:tblGrid>
      <w:tr w:rsidTr="00A5138D" w:rsidR="002A01FA" w:rsidRPr="002A01FA">
        <w:trPr>
          <w:trHeight w:val="600"/>
        </w:trPr>
        <w:tc>
          <w:tcPr>
            <w:tcW w:type="dxa" w:w="299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A01FA" w:rsidP="002A01FA" w:rsidR="002A01FA" w:rsidRPr="002A01FA">
            <w:pPr>
              <w:spacing w:lineRule="auto" w:line="240" w:after="0"/>
              <w:jc w:val="center"/>
              <w:rPr>
                <w:rFonts w:cs="Times New Roman" w:eastAsia="Times New Roman" w:hAnsi="Calibri" w:ascii="Calibri"/>
                <w:color w:val="000000"/>
                <w:lang w:eastAsia="hr-HR"/>
              </w:rPr>
            </w:pPr>
            <w:r w:rsidRPr="002A01FA">
              <w:rPr>
                <w:rFonts w:cs="Times New Roman" w:eastAsia="Times New Roman" w:hAnsi="Calibri" w:ascii="Calibri"/>
                <w:color w:val="000000"/>
                <w:lang w:eastAsia="hr-HR"/>
              </w:rPr>
              <w:t>Vrijednost unovčene steč.mase</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2A01FA" w:rsidP="002A01FA" w:rsidR="002A01FA" w:rsidRPr="002A01FA">
            <w:pPr>
              <w:spacing w:lineRule="auto" w:line="240" w:after="0"/>
              <w:jc w:val="center"/>
              <w:rPr>
                <w:rFonts w:cs="Times New Roman" w:eastAsia="Times New Roman" w:hAnsi="Calibri" w:ascii="Calibri"/>
                <w:color w:val="000000"/>
                <w:lang w:eastAsia="hr-HR"/>
              </w:rPr>
            </w:pPr>
            <w:r w:rsidRPr="002A01FA">
              <w:rPr>
                <w:rFonts w:cs="Times New Roman" w:eastAsia="Times New Roman" w:hAnsi="Calibri" w:ascii="Calibri"/>
                <w:color w:val="000000"/>
                <w:lang w:eastAsia="hr-HR"/>
              </w:rPr>
              <w:t>Nagrada u %</w:t>
            </w:r>
          </w:p>
        </w:tc>
        <w:tc>
          <w:tcPr>
            <w:tcW w:type="dxa" w:w="1984"/>
            <w:tcBorders>
              <w:top w:space="0" w:sz="4" w:color="auto" w:val="single"/>
              <w:left w:val="nil"/>
              <w:bottom w:space="0" w:sz="4" w:color="auto" w:val="single"/>
              <w:right w:space="0" w:sz="4" w:color="auto" w:val="single"/>
            </w:tcBorders>
            <w:shd w:fill="auto" w:color="auto" w:val="clear"/>
            <w:noWrap/>
            <w:vAlign w:val="bottom"/>
            <w:hideMark/>
          </w:tcPr>
          <w:p w:rsidRDefault="002A01FA" w:rsidP="002A01FA" w:rsidR="002A01FA" w:rsidRPr="002A01FA">
            <w:pPr>
              <w:spacing w:lineRule="auto" w:line="240" w:after="0"/>
              <w:jc w:val="center"/>
              <w:rPr>
                <w:rFonts w:cs="Times New Roman" w:eastAsia="Times New Roman" w:hAnsi="Calibri" w:ascii="Calibri"/>
                <w:color w:val="000000"/>
                <w:lang w:eastAsia="hr-HR"/>
              </w:rPr>
            </w:pPr>
            <w:r w:rsidRPr="002A01FA">
              <w:rPr>
                <w:rFonts w:cs="Times New Roman" w:eastAsia="Times New Roman" w:hAnsi="Calibri" w:ascii="Calibri"/>
                <w:color w:val="000000"/>
                <w:lang w:eastAsia="hr-HR"/>
              </w:rPr>
              <w:t>Iznos za obračun</w:t>
            </w:r>
          </w:p>
        </w:tc>
        <w:tc>
          <w:tcPr>
            <w:tcW w:type="dxa" w:w="1985"/>
            <w:tcBorders>
              <w:top w:space="0" w:sz="4" w:color="auto" w:val="single"/>
              <w:left w:val="nil"/>
              <w:bottom w:space="0" w:sz="4" w:color="auto" w:val="single"/>
              <w:right w:space="0" w:sz="4" w:color="auto" w:val="single"/>
            </w:tcBorders>
            <w:shd w:fill="auto" w:color="auto" w:val="clear"/>
            <w:noWrap/>
            <w:vAlign w:val="bottom"/>
            <w:hideMark/>
          </w:tcPr>
          <w:p w:rsidRDefault="002A01FA" w:rsidP="002A01FA" w:rsidR="002A01FA" w:rsidRPr="002A01FA">
            <w:pPr>
              <w:spacing w:lineRule="auto" w:line="240" w:after="0"/>
              <w:jc w:val="center"/>
              <w:rPr>
                <w:rFonts w:cs="Times New Roman" w:eastAsia="Times New Roman" w:hAnsi="Calibri" w:ascii="Calibri"/>
                <w:color w:val="000000"/>
                <w:lang w:eastAsia="hr-HR"/>
              </w:rPr>
            </w:pPr>
            <w:r w:rsidRPr="002A01FA">
              <w:rPr>
                <w:rFonts w:cs="Times New Roman" w:eastAsia="Times New Roman" w:hAnsi="Calibri" w:ascii="Calibri"/>
                <w:color w:val="000000"/>
                <w:lang w:eastAsia="hr-HR"/>
              </w:rPr>
              <w:t>Iznos nagrade</w:t>
            </w:r>
          </w:p>
        </w:tc>
      </w:tr>
      <w:tr w:rsidTr="00A5138D" w:rsidR="002A01FA" w:rsidRPr="002A01FA">
        <w:trPr>
          <w:trHeight w:val="300"/>
        </w:trPr>
        <w:tc>
          <w:tcPr>
            <w:tcW w:type="dxa" w:w="2992"/>
            <w:tcBorders>
              <w:top w:val="nil"/>
              <w:left w:space="0" w:sz="4" w:color="auto" w:val="single"/>
              <w:bottom w:space="0" w:sz="4" w:color="auto" w:val="single"/>
              <w:right w:space="0" w:sz="4" w:color="auto" w:val="single"/>
            </w:tcBorders>
            <w:shd w:fill="auto" w:color="auto" w:val="clear"/>
            <w:noWrap/>
            <w:vAlign w:val="bottom"/>
            <w:hideMark/>
          </w:tcPr>
          <w:p w:rsidRDefault="002A01FA" w:rsidP="002A01FA" w:rsidR="002A01FA" w:rsidRPr="002A01FA">
            <w:pPr>
              <w:spacing w:lineRule="auto" w:line="240" w:after="0"/>
              <w:rPr>
                <w:rFonts w:cs="Times New Roman" w:eastAsia="Times New Roman" w:hAnsi="Calibri" w:ascii="Calibri"/>
                <w:color w:val="000000"/>
                <w:lang w:eastAsia="hr-HR"/>
              </w:rPr>
            </w:pPr>
            <w:r w:rsidRPr="002A01FA">
              <w:rPr>
                <w:rFonts w:cs="Times New Roman" w:eastAsia="Times New Roman" w:hAnsi="Calibri" w:ascii="Calibri"/>
                <w:color w:val="000000"/>
                <w:lang w:eastAsia="hr-HR"/>
              </w:rPr>
              <w:t xml:space="preserve">                           do 100.000,00</w:t>
            </w:r>
          </w:p>
        </w:tc>
        <w:tc>
          <w:tcPr>
            <w:tcW w:type="dxa" w:w="1276"/>
            <w:tcBorders>
              <w:top w:val="nil"/>
              <w:left w:val="nil"/>
              <w:bottom w:space="0" w:sz="4" w:color="auto" w:val="single"/>
              <w:right w:space="0" w:sz="4" w:color="auto" w:val="single"/>
            </w:tcBorders>
            <w:shd w:fill="auto" w:color="auto" w:val="clear"/>
            <w:noWrap/>
            <w:vAlign w:val="bottom"/>
            <w:hideMark/>
          </w:tcPr>
          <w:p w:rsidRDefault="002A01FA" w:rsidP="002A01FA" w:rsidR="002A01FA" w:rsidRPr="002A01FA">
            <w:pPr>
              <w:spacing w:lineRule="auto" w:line="240" w:after="0"/>
              <w:jc w:val="center"/>
              <w:rPr>
                <w:rFonts w:cs="Times New Roman" w:eastAsia="Times New Roman" w:hAnsi="Calibri" w:ascii="Calibri"/>
                <w:color w:val="000000"/>
                <w:lang w:eastAsia="hr-HR"/>
              </w:rPr>
            </w:pPr>
            <w:r w:rsidRPr="002A01FA">
              <w:rPr>
                <w:rFonts w:cs="Times New Roman" w:eastAsia="Times New Roman" w:hAnsi="Calibri" w:ascii="Calibri"/>
                <w:color w:val="000000"/>
                <w:lang w:eastAsia="hr-HR"/>
              </w:rPr>
              <w:t>16</w:t>
            </w:r>
          </w:p>
        </w:tc>
        <w:tc>
          <w:tcPr>
            <w:tcW w:type="dxa" w:w="1984"/>
            <w:tcBorders>
              <w:top w:val="nil"/>
              <w:left w:val="nil"/>
              <w:bottom w:space="0" w:sz="4" w:color="auto" w:val="single"/>
              <w:right w:space="0" w:sz="4" w:color="auto" w:val="single"/>
            </w:tcBorders>
            <w:shd w:fill="auto" w:color="auto" w:val="clear"/>
            <w:noWrap/>
            <w:vAlign w:val="bottom"/>
            <w:hideMark/>
          </w:tcPr>
          <w:p w:rsidRDefault="002A01FA" w:rsidP="002A01FA" w:rsidR="002A01FA" w:rsidRPr="002A01FA">
            <w:pPr>
              <w:spacing w:lineRule="auto" w:line="240" w:after="0"/>
              <w:rPr>
                <w:rFonts w:cs="Times New Roman" w:eastAsia="Times New Roman" w:hAnsi="Calibri" w:ascii="Calibri"/>
                <w:color w:val="000000"/>
                <w:lang w:eastAsia="hr-HR"/>
              </w:rPr>
            </w:pPr>
            <w:r w:rsidRPr="002A01FA">
              <w:rPr>
                <w:rFonts w:cs="Times New Roman" w:eastAsia="Times New Roman" w:hAnsi="Calibri" w:ascii="Calibri"/>
                <w:color w:val="000000"/>
                <w:lang w:eastAsia="hr-HR"/>
              </w:rPr>
              <w:t xml:space="preserve">         100.000,00 kn </w:t>
            </w:r>
          </w:p>
        </w:tc>
        <w:tc>
          <w:tcPr>
            <w:tcW w:type="dxa" w:w="1985"/>
            <w:tcBorders>
              <w:top w:val="nil"/>
              <w:left w:val="nil"/>
              <w:bottom w:space="0" w:sz="4" w:color="auto" w:val="single"/>
              <w:right w:space="0" w:sz="4" w:color="auto" w:val="single"/>
            </w:tcBorders>
            <w:shd w:fill="auto" w:color="auto" w:val="clear"/>
            <w:noWrap/>
            <w:vAlign w:val="bottom"/>
            <w:hideMark/>
          </w:tcPr>
          <w:p w:rsidRDefault="002A01FA" w:rsidP="002A01FA" w:rsidR="002A01FA" w:rsidRPr="002A01FA">
            <w:pPr>
              <w:spacing w:lineRule="auto" w:line="240" w:after="0"/>
              <w:rPr>
                <w:rFonts w:cs="Times New Roman" w:eastAsia="Times New Roman" w:hAnsi="Calibri" w:ascii="Calibri"/>
                <w:color w:val="000000"/>
                <w:lang w:eastAsia="hr-HR"/>
              </w:rPr>
            </w:pPr>
            <w:r w:rsidRPr="002A01FA">
              <w:rPr>
                <w:rFonts w:cs="Times New Roman" w:eastAsia="Times New Roman" w:hAnsi="Calibri" w:ascii="Calibri"/>
                <w:color w:val="000000"/>
                <w:lang w:eastAsia="hr-HR"/>
              </w:rPr>
              <w:t xml:space="preserve">           16.000,00 kn </w:t>
            </w:r>
          </w:p>
        </w:tc>
      </w:tr>
      <w:tr w:rsidTr="00A5138D" w:rsidR="002A01FA" w:rsidRPr="002A01FA">
        <w:trPr>
          <w:trHeight w:val="300"/>
        </w:trPr>
        <w:tc>
          <w:tcPr>
            <w:tcW w:type="dxa" w:w="2992"/>
            <w:tcBorders>
              <w:top w:val="nil"/>
              <w:left w:space="0" w:sz="4" w:color="auto" w:val="single"/>
              <w:bottom w:space="0" w:sz="4" w:color="auto" w:val="single"/>
              <w:right w:space="0" w:sz="4" w:color="auto" w:val="single"/>
            </w:tcBorders>
            <w:shd w:fill="auto" w:color="auto" w:val="clear"/>
            <w:noWrap/>
            <w:vAlign w:val="bottom"/>
            <w:hideMark/>
          </w:tcPr>
          <w:p w:rsidRDefault="002A01FA" w:rsidP="002A01FA" w:rsidR="002A01FA" w:rsidRPr="002A01FA">
            <w:pPr>
              <w:spacing w:lineRule="auto" w:line="240" w:after="0"/>
              <w:rPr>
                <w:rFonts w:cs="Times New Roman" w:eastAsia="Times New Roman" w:hAnsi="Calibri" w:ascii="Calibri"/>
                <w:color w:val="000000"/>
                <w:lang w:eastAsia="hr-HR"/>
              </w:rPr>
            </w:pPr>
            <w:r w:rsidRPr="002A01FA">
              <w:rPr>
                <w:rFonts w:cs="Times New Roman" w:eastAsia="Times New Roman" w:hAnsi="Calibri" w:ascii="Calibri"/>
                <w:color w:val="000000"/>
                <w:lang w:eastAsia="hr-HR"/>
              </w:rPr>
              <w:t xml:space="preserve">Na razliku od </w:t>
            </w:r>
          </w:p>
          <w:p w:rsidRDefault="002A01FA" w:rsidP="002A01FA" w:rsidR="002A01FA" w:rsidRPr="002A01FA">
            <w:pPr>
              <w:spacing w:lineRule="auto" w:line="240" w:after="0"/>
              <w:rPr>
                <w:rFonts w:cs="Times New Roman" w:eastAsia="Times New Roman" w:hAnsi="Calibri" w:ascii="Calibri"/>
                <w:color w:val="000000"/>
                <w:lang w:eastAsia="hr-HR"/>
              </w:rPr>
            </w:pPr>
            <w:r w:rsidRPr="002A01FA">
              <w:rPr>
                <w:rFonts w:cs="Times New Roman" w:eastAsia="Times New Roman" w:hAnsi="Calibri" w:ascii="Calibri"/>
                <w:color w:val="000000"/>
                <w:lang w:eastAsia="hr-HR"/>
              </w:rPr>
              <w:t>100.000,01 do 300.000,00</w:t>
            </w:r>
          </w:p>
        </w:tc>
        <w:tc>
          <w:tcPr>
            <w:tcW w:type="dxa" w:w="1276"/>
            <w:tcBorders>
              <w:top w:val="nil"/>
              <w:left w:val="nil"/>
              <w:bottom w:space="0" w:sz="4" w:color="auto" w:val="single"/>
              <w:right w:space="0" w:sz="4" w:color="auto" w:val="single"/>
            </w:tcBorders>
            <w:shd w:fill="auto" w:color="auto" w:val="clear"/>
            <w:noWrap/>
            <w:vAlign w:val="bottom"/>
            <w:hideMark/>
          </w:tcPr>
          <w:p w:rsidRDefault="002A01FA" w:rsidP="002A01FA" w:rsidR="002A01FA" w:rsidRPr="002A01FA">
            <w:pPr>
              <w:spacing w:lineRule="auto" w:line="240" w:after="0"/>
              <w:jc w:val="center"/>
              <w:rPr>
                <w:rFonts w:cs="Times New Roman" w:eastAsia="Times New Roman" w:hAnsi="Calibri" w:ascii="Calibri"/>
                <w:color w:val="000000"/>
                <w:lang w:eastAsia="hr-HR"/>
              </w:rPr>
            </w:pPr>
            <w:r w:rsidRPr="002A01FA">
              <w:rPr>
                <w:rFonts w:cs="Times New Roman" w:eastAsia="Times New Roman" w:hAnsi="Calibri" w:ascii="Calibri"/>
                <w:color w:val="000000"/>
                <w:lang w:eastAsia="hr-HR"/>
              </w:rPr>
              <w:t>12</w:t>
            </w:r>
          </w:p>
        </w:tc>
        <w:tc>
          <w:tcPr>
            <w:tcW w:type="dxa" w:w="1984"/>
            <w:tcBorders>
              <w:top w:val="nil"/>
              <w:left w:val="nil"/>
              <w:bottom w:space="0" w:sz="4" w:color="auto" w:val="single"/>
              <w:right w:space="0" w:sz="4" w:color="auto" w:val="single"/>
            </w:tcBorders>
            <w:shd w:fill="auto" w:color="auto" w:val="clear"/>
            <w:noWrap/>
            <w:vAlign w:val="bottom"/>
            <w:hideMark/>
          </w:tcPr>
          <w:p w:rsidRDefault="002A01FA" w:rsidP="002A01FA" w:rsidR="002A01FA" w:rsidRPr="002A01FA">
            <w:pPr>
              <w:spacing w:lineRule="auto" w:line="240" w:after="0"/>
              <w:rPr>
                <w:rFonts w:cs="Times New Roman" w:eastAsia="Times New Roman" w:hAnsi="Calibri" w:ascii="Calibri"/>
                <w:color w:val="000000"/>
                <w:lang w:eastAsia="hr-HR"/>
              </w:rPr>
            </w:pPr>
            <w:r w:rsidRPr="002A01FA">
              <w:rPr>
                <w:rFonts w:cs="Times New Roman" w:eastAsia="Times New Roman" w:hAnsi="Calibri" w:ascii="Calibri"/>
                <w:color w:val="000000"/>
                <w:lang w:eastAsia="hr-HR"/>
              </w:rPr>
              <w:t xml:space="preserve">          200.000,00 kn </w:t>
            </w:r>
          </w:p>
        </w:tc>
        <w:tc>
          <w:tcPr>
            <w:tcW w:type="dxa" w:w="1985"/>
            <w:tcBorders>
              <w:top w:val="nil"/>
              <w:left w:val="nil"/>
              <w:bottom w:space="0" w:sz="4" w:color="auto" w:val="single"/>
              <w:right w:space="0" w:sz="4" w:color="auto" w:val="single"/>
            </w:tcBorders>
            <w:shd w:fill="auto" w:color="auto" w:val="clear"/>
            <w:noWrap/>
            <w:vAlign w:val="bottom"/>
            <w:hideMark/>
          </w:tcPr>
          <w:p w:rsidRDefault="002A01FA" w:rsidP="002A01FA" w:rsidR="002A01FA" w:rsidRPr="002A01FA">
            <w:pPr>
              <w:spacing w:lineRule="auto" w:line="240" w:after="0"/>
              <w:rPr>
                <w:rFonts w:cs="Times New Roman" w:eastAsia="Times New Roman" w:hAnsi="Calibri" w:ascii="Calibri"/>
                <w:color w:val="000000"/>
                <w:lang w:eastAsia="hr-HR"/>
              </w:rPr>
            </w:pPr>
            <w:r w:rsidRPr="002A01FA">
              <w:rPr>
                <w:rFonts w:cs="Times New Roman" w:eastAsia="Times New Roman" w:hAnsi="Calibri" w:ascii="Calibri"/>
                <w:color w:val="000000"/>
                <w:lang w:eastAsia="hr-HR"/>
              </w:rPr>
              <w:t xml:space="preserve">            24.000,00 kn </w:t>
            </w:r>
          </w:p>
        </w:tc>
      </w:tr>
      <w:tr w:rsidTr="00A5138D" w:rsidR="002A01FA" w:rsidRPr="002A01FA">
        <w:trPr>
          <w:trHeight w:val="300"/>
        </w:trPr>
        <w:tc>
          <w:tcPr>
            <w:tcW w:type="dxa" w:w="2992"/>
            <w:tcBorders>
              <w:top w:val="nil"/>
              <w:left w:space="0" w:sz="4" w:color="auto" w:val="single"/>
              <w:bottom w:space="0" w:sz="4" w:color="auto" w:val="single"/>
              <w:right w:space="0" w:sz="4" w:color="auto" w:val="single"/>
            </w:tcBorders>
            <w:shd w:fill="auto" w:color="auto" w:val="clear"/>
            <w:noWrap/>
            <w:vAlign w:val="bottom"/>
            <w:hideMark/>
          </w:tcPr>
          <w:p w:rsidRDefault="002A01FA" w:rsidP="002A01FA" w:rsidR="002A01FA" w:rsidRPr="002A01FA">
            <w:pPr>
              <w:spacing w:lineRule="auto" w:line="240" w:after="0"/>
              <w:rPr>
                <w:rFonts w:cs="Times New Roman" w:eastAsia="Times New Roman" w:hAnsi="Calibri" w:ascii="Calibri"/>
                <w:color w:val="000000"/>
                <w:lang w:eastAsia="hr-HR"/>
              </w:rPr>
            </w:pPr>
            <w:r w:rsidRPr="002A01FA">
              <w:rPr>
                <w:rFonts w:cs="Times New Roman" w:eastAsia="Times New Roman" w:hAnsi="Calibri" w:ascii="Calibri"/>
                <w:color w:val="000000"/>
                <w:lang w:eastAsia="hr-HR"/>
              </w:rPr>
              <w:t xml:space="preserve"> Na razliku od </w:t>
            </w:r>
          </w:p>
          <w:p w:rsidRDefault="002A01FA" w:rsidP="002A01FA" w:rsidR="002A01FA" w:rsidRPr="002A01FA">
            <w:pPr>
              <w:spacing w:lineRule="auto" w:line="240" w:after="0"/>
              <w:rPr>
                <w:rFonts w:cs="Times New Roman" w:eastAsia="Times New Roman" w:hAnsi="Calibri" w:ascii="Calibri"/>
                <w:color w:val="000000"/>
                <w:lang w:eastAsia="hr-HR"/>
              </w:rPr>
            </w:pPr>
            <w:r w:rsidRPr="002A01FA">
              <w:rPr>
                <w:rFonts w:cs="Times New Roman" w:eastAsia="Times New Roman" w:hAnsi="Calibri" w:ascii="Calibri"/>
                <w:color w:val="000000"/>
                <w:lang w:eastAsia="hr-HR"/>
              </w:rPr>
              <w:t>300.000,01 do 500.000,00</w:t>
            </w:r>
          </w:p>
        </w:tc>
        <w:tc>
          <w:tcPr>
            <w:tcW w:type="dxa" w:w="1276"/>
            <w:tcBorders>
              <w:top w:val="nil"/>
              <w:left w:val="nil"/>
              <w:bottom w:space="0" w:sz="4" w:color="auto" w:val="single"/>
              <w:right w:space="0" w:sz="4" w:color="auto" w:val="single"/>
            </w:tcBorders>
            <w:shd w:fill="auto" w:color="auto" w:val="clear"/>
            <w:noWrap/>
            <w:vAlign w:val="bottom"/>
            <w:hideMark/>
          </w:tcPr>
          <w:p w:rsidRDefault="002A01FA" w:rsidP="002A01FA" w:rsidR="002A01FA" w:rsidRPr="002A01FA">
            <w:pPr>
              <w:spacing w:lineRule="auto" w:line="240" w:after="0"/>
              <w:jc w:val="center"/>
              <w:rPr>
                <w:rFonts w:cs="Times New Roman" w:eastAsia="Times New Roman" w:hAnsi="Calibri" w:ascii="Calibri"/>
                <w:color w:val="000000"/>
                <w:lang w:eastAsia="hr-HR"/>
              </w:rPr>
            </w:pPr>
            <w:r w:rsidRPr="002A01FA">
              <w:rPr>
                <w:rFonts w:cs="Times New Roman" w:eastAsia="Times New Roman" w:hAnsi="Calibri" w:ascii="Calibri"/>
                <w:color w:val="000000"/>
                <w:lang w:eastAsia="hr-HR"/>
              </w:rPr>
              <w:t>10</w:t>
            </w:r>
          </w:p>
        </w:tc>
        <w:tc>
          <w:tcPr>
            <w:tcW w:type="dxa" w:w="1984"/>
            <w:tcBorders>
              <w:top w:val="nil"/>
              <w:left w:val="nil"/>
              <w:bottom w:space="0" w:sz="4" w:color="auto" w:val="single"/>
              <w:right w:space="0" w:sz="4" w:color="auto" w:val="single"/>
            </w:tcBorders>
            <w:shd w:fill="auto" w:color="auto" w:val="clear"/>
            <w:noWrap/>
            <w:vAlign w:val="bottom"/>
            <w:hideMark/>
          </w:tcPr>
          <w:p w:rsidRDefault="002A01FA" w:rsidP="002A01FA" w:rsidR="002A01FA" w:rsidRPr="002A01FA">
            <w:pPr>
              <w:spacing w:lineRule="auto" w:line="240" w:after="0"/>
              <w:rPr>
                <w:rFonts w:cs="Times New Roman" w:eastAsia="Times New Roman" w:hAnsi="Calibri" w:ascii="Calibri"/>
                <w:bCs/>
                <w:color w:val="000000"/>
                <w:lang w:eastAsia="hr-HR"/>
              </w:rPr>
            </w:pPr>
            <w:r w:rsidRPr="002A01FA">
              <w:rPr>
                <w:rFonts w:cs="Times New Roman" w:eastAsia="Times New Roman" w:hAnsi="Calibri" w:ascii="Calibri"/>
                <w:bCs/>
                <w:color w:val="000000"/>
                <w:lang w:eastAsia="hr-HR"/>
              </w:rPr>
              <w:t xml:space="preserve">          200.000,00 kn</w:t>
            </w:r>
          </w:p>
        </w:tc>
        <w:tc>
          <w:tcPr>
            <w:tcW w:type="dxa" w:w="1985"/>
            <w:tcBorders>
              <w:top w:val="nil"/>
              <w:left w:val="nil"/>
              <w:bottom w:space="0" w:sz="4" w:color="auto" w:val="single"/>
              <w:right w:space="0" w:sz="4" w:color="auto" w:val="single"/>
            </w:tcBorders>
            <w:shd w:fill="auto" w:color="auto" w:val="clear"/>
            <w:noWrap/>
            <w:vAlign w:val="bottom"/>
            <w:hideMark/>
          </w:tcPr>
          <w:p w:rsidRDefault="002A01FA" w:rsidP="002A01FA" w:rsidR="002A01FA" w:rsidRPr="002A01FA">
            <w:pPr>
              <w:spacing w:lineRule="auto" w:line="240" w:after="0"/>
              <w:rPr>
                <w:rFonts w:cs="Times New Roman" w:eastAsia="Times New Roman" w:hAnsi="Calibri" w:ascii="Calibri"/>
                <w:bCs/>
                <w:color w:val="000000"/>
                <w:lang w:eastAsia="hr-HR"/>
              </w:rPr>
            </w:pPr>
            <w:r w:rsidRPr="002A01FA">
              <w:rPr>
                <w:rFonts w:cs="Times New Roman" w:eastAsia="Times New Roman" w:hAnsi="Calibri" w:ascii="Calibri"/>
                <w:bCs/>
                <w:color w:val="000000"/>
                <w:lang w:eastAsia="hr-HR"/>
              </w:rPr>
              <w:t xml:space="preserve">            20.000,00 kn </w:t>
            </w:r>
          </w:p>
        </w:tc>
      </w:tr>
      <w:tr w:rsidTr="00A5138D" w:rsidR="002A01FA" w:rsidRPr="002A01FA">
        <w:trPr>
          <w:trHeight w:val="300"/>
        </w:trPr>
        <w:tc>
          <w:tcPr>
            <w:tcW w:type="dxa" w:w="2992"/>
            <w:tcBorders>
              <w:top w:val="nil"/>
              <w:left w:space="0" w:sz="4" w:color="auto" w:val="single"/>
              <w:bottom w:space="0" w:sz="4" w:color="auto" w:val="single"/>
              <w:right w:space="0" w:sz="4" w:color="auto" w:val="single"/>
            </w:tcBorders>
            <w:shd w:fill="auto" w:color="auto" w:val="clear"/>
            <w:noWrap/>
            <w:vAlign w:val="bottom"/>
            <w:hideMark/>
          </w:tcPr>
          <w:p w:rsidRDefault="002A01FA" w:rsidP="002A01FA" w:rsidR="002A01FA" w:rsidRPr="002A01FA">
            <w:pPr>
              <w:spacing w:lineRule="auto" w:line="240" w:after="0"/>
              <w:rPr>
                <w:rFonts w:cs="Times New Roman" w:eastAsia="Times New Roman" w:hAnsi="Calibri" w:ascii="Calibri"/>
                <w:color w:val="000000"/>
                <w:lang w:eastAsia="hr-HR"/>
              </w:rPr>
            </w:pPr>
            <w:r w:rsidRPr="002A01FA">
              <w:rPr>
                <w:rFonts w:cs="Times New Roman" w:eastAsia="Times New Roman" w:hAnsi="Calibri" w:ascii="Calibri"/>
                <w:color w:val="000000"/>
                <w:lang w:eastAsia="hr-HR"/>
              </w:rPr>
              <w:t xml:space="preserve"> Na razliku od </w:t>
            </w:r>
          </w:p>
          <w:p w:rsidRDefault="002A01FA" w:rsidP="002A01FA" w:rsidR="002A01FA" w:rsidRPr="002A01FA">
            <w:pPr>
              <w:spacing w:lineRule="auto" w:line="240" w:after="0"/>
              <w:rPr>
                <w:rFonts w:cs="Times New Roman" w:eastAsia="Times New Roman" w:hAnsi="Calibri" w:ascii="Calibri"/>
                <w:color w:val="000000"/>
                <w:lang w:eastAsia="hr-HR"/>
              </w:rPr>
            </w:pPr>
            <w:r w:rsidRPr="002A01FA">
              <w:rPr>
                <w:rFonts w:cs="Times New Roman" w:eastAsia="Times New Roman" w:hAnsi="Calibri" w:ascii="Calibri"/>
                <w:color w:val="000000"/>
                <w:lang w:eastAsia="hr-HR"/>
              </w:rPr>
              <w:t>500.000,01 do 1.000.000,00</w:t>
            </w:r>
          </w:p>
        </w:tc>
        <w:tc>
          <w:tcPr>
            <w:tcW w:type="dxa" w:w="1276"/>
            <w:tcBorders>
              <w:top w:val="nil"/>
              <w:left w:val="nil"/>
              <w:bottom w:space="0" w:sz="4" w:color="auto" w:val="single"/>
              <w:right w:space="0" w:sz="4" w:color="auto" w:val="single"/>
            </w:tcBorders>
            <w:shd w:fill="auto" w:color="auto" w:val="clear"/>
            <w:noWrap/>
            <w:vAlign w:val="bottom"/>
            <w:hideMark/>
          </w:tcPr>
          <w:p w:rsidRDefault="002A01FA" w:rsidP="002A01FA" w:rsidR="002A01FA" w:rsidRPr="002A01FA">
            <w:pPr>
              <w:spacing w:lineRule="auto" w:line="240" w:after="0"/>
              <w:jc w:val="center"/>
              <w:rPr>
                <w:rFonts w:cs="Times New Roman" w:eastAsia="Times New Roman" w:hAnsi="Calibri" w:ascii="Calibri"/>
                <w:color w:val="000000"/>
                <w:lang w:eastAsia="hr-HR"/>
              </w:rPr>
            </w:pPr>
            <w:r w:rsidRPr="002A01FA">
              <w:rPr>
                <w:rFonts w:cs="Times New Roman" w:eastAsia="Times New Roman" w:hAnsi="Calibri" w:ascii="Calibri"/>
                <w:color w:val="000000"/>
                <w:lang w:eastAsia="hr-HR"/>
              </w:rPr>
              <w:t>8</w:t>
            </w:r>
          </w:p>
        </w:tc>
        <w:tc>
          <w:tcPr>
            <w:tcW w:type="dxa" w:w="1984"/>
            <w:tcBorders>
              <w:top w:val="nil"/>
              <w:left w:val="nil"/>
              <w:bottom w:space="0" w:sz="4" w:color="auto" w:val="single"/>
              <w:right w:space="0" w:sz="4" w:color="auto" w:val="single"/>
            </w:tcBorders>
            <w:shd w:fill="auto" w:color="auto" w:val="clear"/>
            <w:noWrap/>
            <w:vAlign w:val="bottom"/>
            <w:hideMark/>
          </w:tcPr>
          <w:p w:rsidRDefault="002A01FA" w:rsidP="002A01FA" w:rsidR="002A01FA" w:rsidRPr="002A01FA">
            <w:pPr>
              <w:spacing w:lineRule="auto" w:line="240" w:after="0"/>
              <w:rPr>
                <w:rFonts w:cs="Times New Roman" w:eastAsia="Times New Roman" w:hAnsi="Calibri" w:ascii="Calibri"/>
                <w:bCs/>
                <w:color w:val="000000"/>
                <w:lang w:eastAsia="hr-HR"/>
              </w:rPr>
            </w:pPr>
            <w:r w:rsidRPr="002A01FA">
              <w:rPr>
                <w:rFonts w:cs="Times New Roman" w:eastAsia="Times New Roman" w:hAnsi="Calibri" w:ascii="Calibri"/>
                <w:bCs/>
                <w:color w:val="000000"/>
                <w:lang w:eastAsia="hr-HR"/>
              </w:rPr>
              <w:t xml:space="preserve">          500.000,00 kn</w:t>
            </w:r>
          </w:p>
        </w:tc>
        <w:tc>
          <w:tcPr>
            <w:tcW w:type="dxa" w:w="1985"/>
            <w:tcBorders>
              <w:top w:val="nil"/>
              <w:left w:val="nil"/>
              <w:bottom w:space="0" w:sz="4" w:color="auto" w:val="single"/>
              <w:right w:space="0" w:sz="4" w:color="auto" w:val="single"/>
            </w:tcBorders>
            <w:shd w:fill="auto" w:color="auto" w:val="clear"/>
            <w:noWrap/>
            <w:vAlign w:val="bottom"/>
            <w:hideMark/>
          </w:tcPr>
          <w:p w:rsidRDefault="002A01FA" w:rsidP="002A01FA" w:rsidR="002A01FA" w:rsidRPr="002A01FA">
            <w:pPr>
              <w:spacing w:lineRule="auto" w:line="240" w:after="0"/>
              <w:rPr>
                <w:rFonts w:cs="Times New Roman" w:eastAsia="Times New Roman" w:hAnsi="Calibri" w:ascii="Calibri"/>
                <w:bCs/>
                <w:color w:val="000000"/>
                <w:lang w:eastAsia="hr-HR"/>
              </w:rPr>
            </w:pPr>
            <w:r w:rsidRPr="002A01FA">
              <w:rPr>
                <w:rFonts w:cs="Times New Roman" w:eastAsia="Times New Roman" w:hAnsi="Calibri" w:ascii="Calibri"/>
                <w:bCs/>
                <w:color w:val="000000"/>
                <w:lang w:eastAsia="hr-HR"/>
              </w:rPr>
              <w:t xml:space="preserve">            40.000,00 kn </w:t>
            </w:r>
          </w:p>
        </w:tc>
      </w:tr>
      <w:tr w:rsidTr="00A5138D" w:rsidR="002A01FA" w:rsidRPr="002A01FA">
        <w:trPr>
          <w:trHeight w:val="300"/>
        </w:trPr>
        <w:tc>
          <w:tcPr>
            <w:tcW w:type="dxa" w:w="2992"/>
            <w:tcBorders>
              <w:top w:val="nil"/>
              <w:left w:space="0" w:sz="4" w:color="auto" w:val="single"/>
              <w:bottom w:space="0" w:sz="4" w:color="auto" w:val="single"/>
              <w:right w:space="0" w:sz="4" w:color="auto" w:val="single"/>
            </w:tcBorders>
            <w:shd w:fill="auto" w:color="auto" w:val="clear"/>
            <w:noWrap/>
            <w:vAlign w:val="bottom"/>
            <w:hideMark/>
          </w:tcPr>
          <w:p w:rsidRDefault="002A01FA" w:rsidP="002A01FA" w:rsidR="002A01FA" w:rsidRPr="002A01FA">
            <w:pPr>
              <w:spacing w:lineRule="auto" w:line="240" w:after="0"/>
              <w:rPr>
                <w:rFonts w:cs="Times New Roman" w:eastAsia="Times New Roman" w:hAnsi="Calibri" w:ascii="Calibri"/>
                <w:color w:val="000000"/>
                <w:lang w:eastAsia="hr-HR"/>
              </w:rPr>
            </w:pPr>
            <w:r w:rsidRPr="002A01FA">
              <w:rPr>
                <w:rFonts w:cs="Times New Roman" w:eastAsia="Times New Roman" w:hAnsi="Calibri" w:ascii="Calibri"/>
                <w:color w:val="000000"/>
                <w:lang w:eastAsia="hr-HR"/>
              </w:rPr>
              <w:t xml:space="preserve"> Na razliku od </w:t>
            </w:r>
          </w:p>
          <w:p w:rsidRDefault="002A01FA" w:rsidP="002A01FA" w:rsidR="002A01FA" w:rsidRPr="002A01FA">
            <w:pPr>
              <w:spacing w:lineRule="auto" w:line="240" w:after="0"/>
              <w:rPr>
                <w:rFonts w:cs="Times New Roman" w:eastAsia="Times New Roman" w:hAnsi="Calibri" w:ascii="Calibri"/>
                <w:color w:val="000000"/>
                <w:lang w:eastAsia="hr-HR"/>
              </w:rPr>
            </w:pPr>
            <w:r w:rsidRPr="002A01FA">
              <w:rPr>
                <w:rFonts w:cs="Times New Roman" w:eastAsia="Times New Roman" w:hAnsi="Calibri" w:ascii="Calibri"/>
                <w:color w:val="000000"/>
                <w:lang w:eastAsia="hr-HR"/>
              </w:rPr>
              <w:t>1.000.000,01 do 5.000.000,00</w:t>
            </w:r>
          </w:p>
        </w:tc>
        <w:tc>
          <w:tcPr>
            <w:tcW w:type="dxa" w:w="1276"/>
            <w:tcBorders>
              <w:top w:val="nil"/>
              <w:left w:val="nil"/>
              <w:bottom w:space="0" w:sz="4" w:color="auto" w:val="single"/>
              <w:right w:space="0" w:sz="4" w:color="auto" w:val="single"/>
            </w:tcBorders>
            <w:shd w:fill="auto" w:color="auto" w:val="clear"/>
            <w:noWrap/>
            <w:vAlign w:val="bottom"/>
            <w:hideMark/>
          </w:tcPr>
          <w:p w:rsidRDefault="002A01FA" w:rsidP="002A01FA" w:rsidR="002A01FA" w:rsidRPr="002A01FA">
            <w:pPr>
              <w:spacing w:lineRule="auto" w:line="240" w:after="0"/>
              <w:jc w:val="center"/>
              <w:rPr>
                <w:rFonts w:cs="Times New Roman" w:eastAsia="Times New Roman" w:hAnsi="Calibri" w:ascii="Calibri"/>
                <w:color w:val="000000"/>
                <w:lang w:eastAsia="hr-HR"/>
              </w:rPr>
            </w:pPr>
            <w:r w:rsidRPr="002A01FA">
              <w:rPr>
                <w:rFonts w:cs="Times New Roman" w:eastAsia="Times New Roman" w:hAnsi="Calibri" w:ascii="Calibri"/>
                <w:color w:val="000000"/>
                <w:lang w:eastAsia="hr-HR"/>
              </w:rPr>
              <w:t>7</w:t>
            </w:r>
          </w:p>
        </w:tc>
        <w:tc>
          <w:tcPr>
            <w:tcW w:type="dxa" w:w="1984"/>
            <w:tcBorders>
              <w:top w:val="nil"/>
              <w:left w:val="nil"/>
              <w:bottom w:space="0" w:sz="4" w:color="auto" w:val="single"/>
              <w:right w:space="0" w:sz="4" w:color="auto" w:val="single"/>
            </w:tcBorders>
            <w:shd w:fill="auto" w:color="auto" w:val="clear"/>
            <w:noWrap/>
            <w:vAlign w:val="bottom"/>
            <w:hideMark/>
          </w:tcPr>
          <w:p w:rsidRDefault="002A01FA" w:rsidP="002A01FA" w:rsidR="002A01FA" w:rsidRPr="002A01FA">
            <w:pPr>
              <w:spacing w:lineRule="auto" w:line="240" w:after="0"/>
              <w:rPr>
                <w:rFonts w:cs="Times New Roman" w:eastAsia="Times New Roman" w:hAnsi="Calibri" w:ascii="Calibri"/>
                <w:bCs/>
                <w:color w:val="000000"/>
                <w:lang w:eastAsia="hr-HR"/>
              </w:rPr>
            </w:pPr>
            <w:r w:rsidRPr="002A01FA">
              <w:rPr>
                <w:rFonts w:cs="Times New Roman" w:eastAsia="Times New Roman" w:hAnsi="Calibri" w:ascii="Calibri"/>
                <w:bCs/>
                <w:color w:val="000000"/>
                <w:lang w:eastAsia="hr-HR"/>
              </w:rPr>
              <w:t xml:space="preserve">            85.793,15 kn</w:t>
            </w:r>
          </w:p>
        </w:tc>
        <w:tc>
          <w:tcPr>
            <w:tcW w:type="dxa" w:w="1985"/>
            <w:tcBorders>
              <w:top w:val="nil"/>
              <w:left w:val="nil"/>
              <w:bottom w:space="0" w:sz="4" w:color="auto" w:val="single"/>
              <w:right w:space="0" w:sz="4" w:color="auto" w:val="single"/>
            </w:tcBorders>
            <w:shd w:fill="auto" w:color="auto" w:val="clear"/>
            <w:noWrap/>
            <w:vAlign w:val="bottom"/>
            <w:hideMark/>
          </w:tcPr>
          <w:p w:rsidRDefault="002A01FA" w:rsidP="002A01FA" w:rsidR="002A01FA" w:rsidRPr="002A01FA">
            <w:pPr>
              <w:spacing w:lineRule="auto" w:line="240" w:after="0"/>
              <w:rPr>
                <w:rFonts w:cs="Times New Roman" w:eastAsia="Times New Roman" w:hAnsi="Calibri" w:ascii="Calibri"/>
                <w:bCs/>
                <w:color w:val="000000"/>
                <w:lang w:eastAsia="hr-HR"/>
              </w:rPr>
            </w:pPr>
            <w:r w:rsidRPr="002A01FA">
              <w:rPr>
                <w:rFonts w:cs="Times New Roman" w:eastAsia="Times New Roman" w:hAnsi="Calibri" w:ascii="Calibri"/>
                <w:bCs/>
                <w:color w:val="000000"/>
                <w:lang w:eastAsia="hr-HR"/>
              </w:rPr>
              <w:t xml:space="preserve">              6.005,52 kn </w:t>
            </w:r>
          </w:p>
        </w:tc>
      </w:tr>
      <w:tr w:rsidTr="00A5138D" w:rsidR="002A01FA" w:rsidRPr="002A01FA">
        <w:trPr>
          <w:trHeight w:val="300"/>
        </w:trPr>
        <w:tc>
          <w:tcPr>
            <w:tcW w:type="dxa" w:w="2992"/>
            <w:tcBorders>
              <w:top w:val="nil"/>
              <w:left w:space="0" w:sz="4" w:color="auto" w:val="single"/>
              <w:bottom w:space="0" w:sz="4" w:color="auto" w:val="single"/>
              <w:right w:space="0" w:sz="4" w:color="auto" w:val="single"/>
            </w:tcBorders>
            <w:shd w:fill="auto" w:color="auto" w:val="clear"/>
            <w:noWrap/>
            <w:vAlign w:val="bottom"/>
            <w:hideMark/>
          </w:tcPr>
          <w:p w:rsidRDefault="002A01FA" w:rsidP="002A01FA" w:rsidR="002A01FA" w:rsidRPr="002A01FA">
            <w:pPr>
              <w:spacing w:lineRule="auto" w:line="240" w:after="0"/>
              <w:rPr>
                <w:rFonts w:cs="Times New Roman" w:eastAsia="Times New Roman" w:hAnsi="Calibri" w:ascii="Calibri"/>
                <w:b/>
                <w:color w:val="000000"/>
                <w:lang w:eastAsia="hr-HR"/>
              </w:rPr>
            </w:pPr>
            <w:r w:rsidRPr="002A01FA">
              <w:rPr>
                <w:rFonts w:cs="Times New Roman" w:eastAsia="Times New Roman" w:hAnsi="Calibri" w:ascii="Calibri"/>
                <w:b/>
                <w:color w:val="000000"/>
                <w:lang w:eastAsia="hr-HR"/>
              </w:rPr>
              <w:t> UKUPNO:</w:t>
            </w:r>
          </w:p>
        </w:tc>
        <w:tc>
          <w:tcPr>
            <w:tcW w:type="dxa" w:w="1276"/>
            <w:tcBorders>
              <w:top w:val="nil"/>
              <w:left w:val="nil"/>
              <w:bottom w:space="0" w:sz="4" w:color="auto" w:val="single"/>
              <w:right w:space="0" w:sz="4" w:color="auto" w:val="single"/>
            </w:tcBorders>
            <w:shd w:fill="auto" w:color="auto" w:val="clear"/>
            <w:noWrap/>
            <w:vAlign w:val="bottom"/>
            <w:hideMark/>
          </w:tcPr>
          <w:p w:rsidRDefault="002A01FA" w:rsidP="002A01FA" w:rsidR="002A01FA" w:rsidRPr="002A01FA">
            <w:pPr>
              <w:spacing w:lineRule="auto" w:line="240" w:after="0"/>
              <w:rPr>
                <w:rFonts w:cs="Times New Roman" w:eastAsia="Times New Roman" w:hAnsi="Calibri" w:ascii="Calibri"/>
                <w:b/>
                <w:color w:val="000000"/>
                <w:lang w:eastAsia="hr-HR"/>
              </w:rPr>
            </w:pPr>
            <w:r w:rsidRPr="002A01FA">
              <w:rPr>
                <w:rFonts w:cs="Times New Roman" w:eastAsia="Times New Roman" w:hAnsi="Calibri" w:ascii="Calibri"/>
                <w:b/>
                <w:color w:val="000000"/>
                <w:lang w:eastAsia="hr-HR"/>
              </w:rPr>
              <w:t> </w:t>
            </w:r>
          </w:p>
        </w:tc>
        <w:tc>
          <w:tcPr>
            <w:tcW w:type="dxa" w:w="1984"/>
            <w:tcBorders>
              <w:top w:val="nil"/>
              <w:left w:val="nil"/>
              <w:bottom w:space="0" w:sz="4" w:color="auto" w:val="single"/>
              <w:right w:space="0" w:sz="4" w:color="auto" w:val="single"/>
            </w:tcBorders>
            <w:shd w:fill="auto" w:color="auto" w:val="clear"/>
            <w:noWrap/>
            <w:vAlign w:val="bottom"/>
            <w:hideMark/>
          </w:tcPr>
          <w:p w:rsidRDefault="002A01FA" w:rsidP="002A01FA" w:rsidR="002A01FA" w:rsidRPr="002A01FA">
            <w:pPr>
              <w:spacing w:lineRule="auto" w:line="240" w:after="0"/>
              <w:rPr>
                <w:rFonts w:cs="Times New Roman" w:eastAsia="Times New Roman" w:hAnsi="Calibri" w:ascii="Calibri"/>
                <w:b/>
                <w:bCs/>
                <w:color w:val="000000"/>
                <w:lang w:eastAsia="hr-HR"/>
              </w:rPr>
            </w:pPr>
            <w:r w:rsidRPr="002A01FA">
              <w:rPr>
                <w:rFonts w:cs="Times New Roman" w:eastAsia="Times New Roman" w:hAnsi="Calibri" w:ascii="Calibri"/>
                <w:b/>
                <w:bCs/>
                <w:color w:val="000000"/>
                <w:lang w:eastAsia="hr-HR"/>
              </w:rPr>
              <w:t xml:space="preserve">      1.085.793,15 kn</w:t>
            </w:r>
          </w:p>
        </w:tc>
        <w:tc>
          <w:tcPr>
            <w:tcW w:type="dxa" w:w="1985"/>
            <w:tcBorders>
              <w:top w:val="nil"/>
              <w:left w:val="nil"/>
              <w:bottom w:space="0" w:sz="4" w:color="auto" w:val="single"/>
              <w:right w:space="0" w:sz="4" w:color="auto" w:val="single"/>
            </w:tcBorders>
            <w:shd w:fill="auto" w:color="auto" w:val="clear"/>
            <w:noWrap/>
            <w:vAlign w:val="bottom"/>
            <w:hideMark/>
          </w:tcPr>
          <w:p w:rsidRDefault="002A01FA" w:rsidP="002A01FA" w:rsidR="002A01FA" w:rsidRPr="002A01FA">
            <w:pPr>
              <w:spacing w:lineRule="auto" w:line="240" w:after="0"/>
              <w:rPr>
                <w:rFonts w:cs="Times New Roman" w:eastAsia="Times New Roman" w:hAnsi="Calibri" w:ascii="Calibri"/>
                <w:b/>
                <w:bCs/>
                <w:color w:val="000000"/>
                <w:lang w:eastAsia="hr-HR"/>
              </w:rPr>
            </w:pPr>
            <w:r w:rsidRPr="002A01FA">
              <w:rPr>
                <w:rFonts w:cs="Times New Roman" w:eastAsia="Times New Roman" w:hAnsi="Calibri" w:ascii="Calibri"/>
                <w:b/>
                <w:bCs/>
                <w:color w:val="000000"/>
                <w:lang w:eastAsia="hr-HR"/>
              </w:rPr>
              <w:t xml:space="preserve">         106.005,52 kn </w:t>
            </w:r>
          </w:p>
        </w:tc>
      </w:tr>
    </w:tbl>
    <w:p w:rsidRDefault="002A01FA" w:rsidP="002A01FA" w:rsidR="002A01FA" w:rsidRPr="002A01FA">
      <w:pPr>
        <w:spacing w:lineRule="auto" w:line="240" w:after="0"/>
        <w:ind w:firstLine="708"/>
        <w:contextualSpacing/>
        <w:rPr>
          <w:rFonts w:cs="Arial" w:eastAsia="Times New Roman" w:hAnsi="Arial" w:ascii="Arial"/>
          <w:b/>
          <w:sz w:val="24"/>
          <w:szCs w:val="24"/>
          <w:u w:val="single"/>
          <w:lang w:eastAsia="hr-HR"/>
        </w:rPr>
      </w:pPr>
    </w:p>
    <w:p w:rsidRDefault="002A01FA" w:rsidP="002A01FA" w:rsidR="002A01FA" w:rsidRPr="002A01FA">
      <w:pPr>
        <w:spacing w:lineRule="auto" w:line="240" w:after="0"/>
        <w:contextualSpacing/>
        <w:rPr>
          <w:rFonts w:cs="Arial" w:eastAsia="Times New Roman" w:hAnsi="Arial" w:ascii="Arial"/>
          <w:b/>
          <w:sz w:val="24"/>
          <w:szCs w:val="24"/>
          <w:u w:val="single"/>
          <w:lang w:eastAsia="hr-HR"/>
        </w:rPr>
      </w:pPr>
      <w:r w:rsidRPr="002A01FA">
        <w:rPr>
          <w:rFonts w:cs="Arial" w:eastAsia="Times New Roman" w:hAnsi="Arial" w:ascii="Arial"/>
          <w:sz w:val="24"/>
          <w:szCs w:val="24"/>
          <w:lang w:eastAsia="hr-HR"/>
        </w:rPr>
        <w:t>Slijedom navedenog, bruto nagrada stečajnom upravitelju iznosi:....106.005,52 kn.</w:t>
      </w:r>
    </w:p>
    <w:p w:rsidRDefault="002A01FA" w:rsidP="002A01FA" w:rsidR="002A01FA" w:rsidRPr="002A01FA">
      <w:pPr>
        <w:spacing w:lineRule="auto" w:line="240" w:after="0"/>
        <w:rPr>
          <w:rFonts w:cs="Times New Roman" w:eastAsia="Times New Roman" w:hAnsi="Arial" w:ascii="Arial"/>
          <w:sz w:val="24"/>
          <w:szCs w:val="24"/>
          <w:lang w:eastAsia="hr-HR"/>
        </w:rPr>
      </w:pPr>
    </w:p>
    <w:p w:rsidRDefault="002A01FA" w:rsidP="002A01FA" w:rsidR="002A01FA" w:rsidRPr="002A01FA">
      <w:pPr>
        <w:spacing w:lineRule="auto" w:line="240" w:after="0"/>
        <w:rPr>
          <w:rFonts w:cs="Times New Roman" w:eastAsia="Times New Roman" w:hAnsi="Arial" w:ascii="Arial"/>
          <w:sz w:val="24"/>
          <w:szCs w:val="24"/>
          <w:lang w:eastAsia="hr-HR"/>
        </w:rPr>
      </w:pPr>
      <w:r w:rsidRPr="002A01FA">
        <w:rPr>
          <w:rFonts w:cs="Times New Roman" w:eastAsia="Times New Roman" w:hAnsi="Arial" w:ascii="Arial"/>
          <w:sz w:val="24"/>
          <w:szCs w:val="24"/>
          <w:lang w:eastAsia="hr-HR"/>
        </w:rPr>
        <w:t xml:space="preserve">Postotak alikvotnog dijela stečajne mase od prodaje nekretnine (zemljište Bistra Donja), u iznosu ( 762.000,00 kn) u ukupnoj stečajnoj masi (1.085.793,15 kn) iznosi 70,18%, pa samim time i alikvotni dio nagrade na sveukupno unovčenje u bruto iznosu  (106.005,52 kn) iznosi također 70,18%, odnosno alikvotni dio nagrade u bruto  iznosu  je ...........................................................................   </w:t>
      </w:r>
      <w:r w:rsidRPr="002A01FA">
        <w:rPr>
          <w:rFonts w:cs="Times New Roman" w:eastAsia="Times New Roman" w:hAnsi="Arial" w:ascii="Arial"/>
          <w:b/>
          <w:sz w:val="24"/>
          <w:szCs w:val="24"/>
          <w:lang w:eastAsia="hr-HR"/>
        </w:rPr>
        <w:t>74.394,67 kn.</w:t>
      </w:r>
      <w:r w:rsidRPr="002A01FA">
        <w:rPr>
          <w:rFonts w:cs="Times New Roman" w:eastAsia="Times New Roman" w:hAnsi="Arial" w:ascii="Arial"/>
          <w:sz w:val="24"/>
          <w:szCs w:val="24"/>
          <w:lang w:eastAsia="hr-HR"/>
        </w:rPr>
        <w:t xml:space="preserve"> </w:t>
      </w:r>
      <w:r w:rsidRPr="002A01FA">
        <w:rPr>
          <w:rFonts w:cs="Times New Roman" w:eastAsia="Times New Roman" w:hAnsi="Arial" w:ascii="Arial"/>
          <w:sz w:val="24"/>
          <w:szCs w:val="24"/>
          <w:lang w:eastAsia="hr-HR"/>
        </w:rPr>
        <w:tab/>
      </w:r>
      <w:r w:rsidRPr="002A01FA">
        <w:rPr>
          <w:rFonts w:cs="Times New Roman" w:eastAsia="Times New Roman" w:hAnsi="Arial" w:ascii="Arial"/>
          <w:sz w:val="24"/>
          <w:szCs w:val="24"/>
          <w:lang w:eastAsia="hr-HR"/>
        </w:rPr>
        <w:tab/>
      </w:r>
    </w:p>
    <w:p w:rsidRDefault="002A01FA" w:rsidP="002A01FA" w:rsidR="002A01FA" w:rsidRPr="002A01FA">
      <w:pPr>
        <w:spacing w:lineRule="auto" w:line="240" w:after="0"/>
        <w:rPr>
          <w:rFonts w:cs="Times New Roman" w:eastAsia="Times New Roman" w:hAnsi="Arial" w:ascii="Arial"/>
          <w:sz w:val="20"/>
          <w:szCs w:val="20"/>
          <w:lang w:eastAsia="hr-HR"/>
        </w:rPr>
      </w:pPr>
    </w:p>
    <w:p w:rsidRDefault="002A01FA" w:rsidP="002A01FA" w:rsidR="002A01FA" w:rsidRPr="002A01FA">
      <w:pPr>
        <w:spacing w:lineRule="auto" w:line="240" w:after="0"/>
        <w:rPr>
          <w:rFonts w:cs="Times New Roman" w:eastAsia="Times New Roman" w:hAnsi="Arial" w:ascii="Arial"/>
          <w:b/>
          <w:sz w:val="24"/>
          <w:szCs w:val="24"/>
          <w:u w:val="single"/>
          <w:lang w:eastAsia="hr-HR"/>
        </w:rPr>
      </w:pPr>
      <w:r w:rsidRPr="002A01FA">
        <w:rPr>
          <w:rFonts w:cs="Times New Roman" w:eastAsia="Times New Roman" w:hAnsi="Arial" w:ascii="Arial"/>
          <w:b/>
          <w:sz w:val="24"/>
          <w:szCs w:val="24"/>
          <w:u w:val="single"/>
          <w:lang w:eastAsia="hr-HR"/>
        </w:rPr>
        <w:t>D. REKAPITULACIJA TROŠKOVA</w:t>
      </w:r>
    </w:p>
    <w:p w:rsidRDefault="002A01FA" w:rsidP="002A01FA" w:rsidR="002A01FA" w:rsidRPr="002A01FA">
      <w:pPr>
        <w:spacing w:lineRule="auto" w:line="240" w:after="0"/>
        <w:rPr>
          <w:rFonts w:cs="Times New Roman" w:eastAsia="Times New Roman" w:hAnsi="Arial" w:ascii="Arial"/>
          <w:sz w:val="24"/>
          <w:szCs w:val="24"/>
          <w:lang w:eastAsia="hr-HR"/>
        </w:rPr>
      </w:pPr>
      <w:r w:rsidRPr="002A01FA">
        <w:rPr>
          <w:rFonts w:cs="Times New Roman" w:eastAsia="Times New Roman" w:hAnsi="Arial" w:ascii="Arial"/>
          <w:sz w:val="24"/>
          <w:szCs w:val="24"/>
          <w:lang w:eastAsia="hr-HR"/>
        </w:rPr>
        <w:t xml:space="preserve">Prema naprijed navedenim obračunima rekapitulacija troškova je: </w:t>
      </w:r>
    </w:p>
    <w:p w:rsidRDefault="002A01FA" w:rsidP="002A01FA" w:rsidR="002A01FA" w:rsidRPr="002A01FA">
      <w:pPr>
        <w:spacing w:lineRule="auto" w:line="240" w:after="0"/>
        <w:rPr>
          <w:rFonts w:cs="Arial" w:eastAsia="Times New Roman" w:hAnsi="Arial" w:ascii="Arial"/>
          <w:sz w:val="24"/>
          <w:szCs w:val="24"/>
          <w:lang w:eastAsia="hr-HR"/>
        </w:rPr>
      </w:pPr>
      <w:r w:rsidRPr="002A01FA">
        <w:rPr>
          <w:rFonts w:cs="Times New Roman" w:eastAsia="Times New Roman" w:hAnsi="Arial" w:ascii="Arial"/>
          <w:sz w:val="24"/>
          <w:szCs w:val="24"/>
          <w:lang w:eastAsia="hr-HR"/>
        </w:rPr>
        <w:t xml:space="preserve">- </w:t>
      </w:r>
      <w:r w:rsidRPr="002A01FA">
        <w:rPr>
          <w:rFonts w:cs="Arial" w:eastAsia="Times New Roman" w:hAnsi="Arial" w:ascii="Arial"/>
          <w:sz w:val="24"/>
          <w:szCs w:val="24"/>
          <w:lang w:eastAsia="hr-HR"/>
        </w:rPr>
        <w:t xml:space="preserve">Trošak temeljem čl. </w:t>
      </w:r>
      <w:smartTag w:element="metricconverter" w:uri="urn:schemas-microsoft-com:office:smarttags">
        <w:smartTagPr>
          <w:attr w:val="170. st" w:name="ProductID"/>
        </w:smartTagPr>
        <w:r w:rsidRPr="002A01FA">
          <w:rPr>
            <w:rFonts w:cs="Arial" w:eastAsia="Times New Roman" w:hAnsi="Arial" w:ascii="Arial"/>
            <w:sz w:val="24"/>
            <w:szCs w:val="24"/>
            <w:lang w:eastAsia="hr-HR"/>
          </w:rPr>
          <w:t>170. st</w:t>
        </w:r>
      </w:smartTag>
      <w:r w:rsidRPr="002A01FA">
        <w:rPr>
          <w:rFonts w:cs="Arial" w:eastAsia="Times New Roman" w:hAnsi="Arial" w:ascii="Arial"/>
          <w:sz w:val="24"/>
          <w:szCs w:val="24"/>
          <w:lang w:eastAsia="hr-HR"/>
        </w:rPr>
        <w:t>.1. iznosi ………………………………   38.100,00 kn</w:t>
      </w:r>
    </w:p>
    <w:p w:rsidRDefault="002A01FA" w:rsidP="002A01FA" w:rsidR="002A01FA" w:rsidRPr="002A01FA">
      <w:pPr>
        <w:spacing w:lineRule="auto" w:line="240" w:after="0"/>
        <w:rPr>
          <w:rFonts w:cs="Arial" w:eastAsia="Times New Roman" w:hAnsi="Arial" w:ascii="Arial"/>
          <w:sz w:val="24"/>
          <w:szCs w:val="24"/>
          <w:u w:val="single"/>
          <w:lang w:eastAsia="hr-HR"/>
        </w:rPr>
      </w:pPr>
      <w:r w:rsidRPr="002A01FA">
        <w:rPr>
          <w:rFonts w:cs="Arial" w:eastAsia="Times New Roman" w:hAnsi="Arial" w:ascii="Arial"/>
          <w:sz w:val="24"/>
          <w:szCs w:val="24"/>
          <w:lang w:eastAsia="hr-HR"/>
        </w:rPr>
        <w:t xml:space="preserve">- Trošak temeljem čl. </w:t>
      </w:r>
      <w:smartTag w:element="metricconverter" w:uri="urn:schemas-microsoft-com:office:smarttags">
        <w:smartTagPr>
          <w:attr w:val="170. st" w:name="ProductID"/>
        </w:smartTagPr>
        <w:r w:rsidRPr="002A01FA">
          <w:rPr>
            <w:rFonts w:cs="Arial" w:eastAsia="Times New Roman" w:hAnsi="Arial" w:ascii="Arial"/>
            <w:sz w:val="24"/>
            <w:szCs w:val="24"/>
            <w:lang w:eastAsia="hr-HR"/>
          </w:rPr>
          <w:t>170. st</w:t>
        </w:r>
      </w:smartTag>
      <w:r w:rsidRPr="002A01FA">
        <w:rPr>
          <w:rFonts w:cs="Arial" w:eastAsia="Times New Roman" w:hAnsi="Arial" w:ascii="Arial"/>
          <w:sz w:val="24"/>
          <w:szCs w:val="24"/>
          <w:lang w:eastAsia="hr-HR"/>
        </w:rPr>
        <w:t xml:space="preserve">.2. iznosi ………………………………   48.113,36 kn </w:t>
      </w:r>
    </w:p>
    <w:p w:rsidRDefault="002A01FA" w:rsidP="002A01FA" w:rsidR="002A01FA" w:rsidRPr="002A01FA">
      <w:pPr>
        <w:spacing w:lineRule="auto" w:line="240" w:after="0"/>
        <w:rPr>
          <w:rFonts w:cs="Times New Roman" w:eastAsia="Times New Roman" w:hAnsi="Arial" w:ascii="Arial"/>
          <w:sz w:val="24"/>
          <w:szCs w:val="24"/>
          <w:u w:val="single"/>
          <w:lang w:eastAsia="hr-HR"/>
        </w:rPr>
      </w:pPr>
      <w:r w:rsidRPr="002A01FA">
        <w:rPr>
          <w:rFonts w:cs="Times New Roman" w:eastAsia="Times New Roman" w:hAnsi="Arial" w:ascii="Arial"/>
          <w:sz w:val="24"/>
          <w:szCs w:val="24"/>
          <w:lang w:eastAsia="hr-HR"/>
        </w:rPr>
        <w:t xml:space="preserve">- </w:t>
      </w:r>
      <w:r w:rsidRPr="002A01FA">
        <w:rPr>
          <w:rFonts w:cs="Times New Roman" w:eastAsia="Times New Roman" w:hAnsi="Arial" w:ascii="Arial"/>
          <w:sz w:val="24"/>
          <w:szCs w:val="24"/>
          <w:u w:val="single"/>
          <w:lang w:eastAsia="hr-HR"/>
        </w:rPr>
        <w:t>Trošak alikvotnog dijela nagrade steč. upr.(bruto iznos)  ……….   74.394,67 kn</w:t>
      </w:r>
    </w:p>
    <w:p w:rsidRDefault="002A01FA" w:rsidP="002A01FA" w:rsidR="002A01FA" w:rsidRPr="002A01FA">
      <w:pPr>
        <w:spacing w:lineRule="auto" w:line="240" w:after="0"/>
        <w:rPr>
          <w:rFonts w:cs="Times New Roman" w:eastAsia="Times New Roman" w:hAnsi="Arial" w:ascii="Arial"/>
          <w:b/>
          <w:sz w:val="24"/>
          <w:szCs w:val="24"/>
          <w:lang w:eastAsia="hr-HR"/>
        </w:rPr>
      </w:pPr>
      <w:r w:rsidRPr="002A01FA">
        <w:rPr>
          <w:rFonts w:cs="Times New Roman" w:eastAsia="Times New Roman" w:hAnsi="Arial" w:ascii="Arial"/>
          <w:sz w:val="24"/>
          <w:szCs w:val="24"/>
          <w:lang w:eastAsia="hr-HR"/>
        </w:rPr>
        <w:t xml:space="preserve">                       </w:t>
      </w:r>
      <w:r w:rsidRPr="002A01FA">
        <w:rPr>
          <w:rFonts w:cs="Times New Roman" w:eastAsia="Times New Roman" w:hAnsi="Arial" w:ascii="Arial"/>
          <w:b/>
          <w:sz w:val="24"/>
          <w:szCs w:val="24"/>
          <w:lang w:eastAsia="hr-HR"/>
        </w:rPr>
        <w:t>Sveukupno:  ………………………………………….160.608,03 kn</w:t>
      </w:r>
    </w:p>
    <w:p w:rsidRDefault="002A01FA" w:rsidP="002A01FA" w:rsidR="002A01FA" w:rsidRPr="002A01FA">
      <w:pPr>
        <w:spacing w:lineRule="auto" w:line="240" w:after="0"/>
        <w:rPr>
          <w:rFonts w:cs="Arial" w:eastAsia="Times New Roman" w:hAnsi="Arial" w:ascii="Arial"/>
          <w:b/>
          <w:sz w:val="24"/>
          <w:szCs w:val="24"/>
          <w:lang w:eastAsia="hr-HR"/>
        </w:rPr>
      </w:pPr>
    </w:p>
    <w:p w:rsidRDefault="002A01FA" w:rsidP="002A01FA" w:rsidR="002A01FA" w:rsidRPr="002A01FA">
      <w:pPr>
        <w:spacing w:lineRule="auto" w:line="240" w:after="0"/>
        <w:rPr>
          <w:rFonts w:cs="Arial" w:eastAsia="Times New Roman" w:hAnsi="Arial" w:ascii="Arial"/>
          <w:b/>
          <w:sz w:val="24"/>
          <w:szCs w:val="24"/>
          <w:u w:val="single"/>
          <w:lang w:eastAsia="hr-HR"/>
        </w:rPr>
      </w:pPr>
      <w:r w:rsidRPr="002A01FA">
        <w:rPr>
          <w:rFonts w:cs="Arial" w:eastAsia="Times New Roman" w:hAnsi="Arial" w:ascii="Arial"/>
          <w:b/>
          <w:sz w:val="24"/>
          <w:szCs w:val="24"/>
          <w:u w:val="single"/>
          <w:lang w:eastAsia="hr-HR"/>
        </w:rPr>
        <w:t>E. Tablica namirenja</w:t>
      </w:r>
    </w:p>
    <w:p w:rsidRDefault="002A01FA" w:rsidP="002A01FA" w:rsidR="002A01FA" w:rsidRPr="002A01FA">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Nakon što se od ukupno postignute kupovnine u iznosu 762.000,00 kn odbiju troškovi u iznosu 160.608,03 kn, za namirenje razlučnog vjerovnika preostaje iznos 601.391,97 kn, prema tablici:</w:t>
      </w:r>
    </w:p>
    <w:p w:rsidRDefault="002A01FA" w:rsidP="002A01FA" w:rsidR="002A01FA" w:rsidRPr="002A01FA">
      <w:pPr>
        <w:spacing w:lineRule="auto" w:line="240" w:after="0"/>
        <w:rPr>
          <w:rFonts w:cs="Arial" w:eastAsia="Times New Roman" w:hAnsi="Arial" w:ascii="Arial"/>
          <w:b/>
          <w:sz w:val="24"/>
          <w:szCs w:val="24"/>
          <w:lang w:eastAsia="hr-HR"/>
        </w:rPr>
      </w:pPr>
    </w:p>
    <w:tbl>
      <w:tblPr>
        <w:tblW w:type="dxa" w:w="8879"/>
        <w:tblInd w:type="dxa" w:w="93"/>
        <w:tblLook w:val="0000" w:noVBand="0" w:noHBand="0" w:lastColumn="0" w:firstColumn="0" w:lastRow="0" w:firstRow="0"/>
      </w:tblPr>
      <w:tblGrid>
        <w:gridCol w:w="2274"/>
        <w:gridCol w:w="1445"/>
        <w:gridCol w:w="1337"/>
        <w:gridCol w:w="1337"/>
        <w:gridCol w:w="1391"/>
        <w:gridCol w:w="1095"/>
      </w:tblGrid>
      <w:tr w:rsidTr="00A5138D" w:rsidR="002A01FA" w:rsidRPr="002A01FA">
        <w:trPr>
          <w:trHeight w:val="510"/>
        </w:trPr>
        <w:tc>
          <w:tcPr>
            <w:tcW w:type="dxa" w:w="2274"/>
            <w:tcBorders>
              <w:top w:space="0" w:sz="4" w:color="auto" w:val="single"/>
              <w:left w:space="0" w:sz="4" w:color="auto" w:val="single"/>
              <w:bottom w:space="0" w:sz="4" w:color="auto" w:val="single"/>
              <w:right w:space="0" w:sz="4" w:color="auto" w:val="single"/>
            </w:tcBorders>
            <w:shd w:fill="auto" w:color="auto" w:val="clear"/>
            <w:noWrap/>
            <w:vAlign w:val="bottom"/>
          </w:tcPr>
          <w:p w:rsidRDefault="002A01FA" w:rsidP="002A01FA" w:rsidR="002A01FA" w:rsidRPr="002A01FA">
            <w:pPr>
              <w:spacing w:lineRule="auto" w:line="240" w:after="0"/>
              <w:rPr>
                <w:rFonts w:cs="Arial" w:eastAsia="Times New Roman" w:hAnsi="Arial" w:ascii="Arial"/>
                <w:sz w:val="20"/>
                <w:szCs w:val="20"/>
                <w:lang w:eastAsia="hr-HR"/>
              </w:rPr>
            </w:pPr>
            <w:r w:rsidRPr="002A01FA">
              <w:rPr>
                <w:rFonts w:cs="Arial" w:eastAsia="Times New Roman" w:hAnsi="Arial" w:ascii="Arial"/>
                <w:sz w:val="20"/>
                <w:szCs w:val="20"/>
                <w:lang w:eastAsia="hr-HR"/>
              </w:rPr>
              <w:t>Razlučni vjerovnik</w:t>
            </w:r>
          </w:p>
        </w:tc>
        <w:tc>
          <w:tcPr>
            <w:tcW w:type="dxa" w:w="1445"/>
            <w:tcBorders>
              <w:top w:space="0" w:sz="4" w:color="auto" w:val="single"/>
              <w:left w:val="nil"/>
              <w:bottom w:space="0" w:sz="4" w:color="auto" w:val="single"/>
              <w:right w:space="0" w:sz="4" w:color="auto" w:val="single"/>
            </w:tcBorders>
            <w:shd w:fill="auto" w:color="auto" w:val="clear"/>
            <w:noWrap/>
            <w:vAlign w:val="bottom"/>
          </w:tcPr>
          <w:p w:rsidRDefault="002A01FA" w:rsidP="002A01FA" w:rsidR="002A01FA" w:rsidRPr="002A01FA">
            <w:pPr>
              <w:spacing w:lineRule="auto" w:line="240" w:after="0"/>
              <w:jc w:val="center"/>
              <w:rPr>
                <w:rFonts w:cs="Arial" w:eastAsia="Times New Roman" w:hAnsi="Arial" w:ascii="Arial"/>
                <w:sz w:val="20"/>
                <w:szCs w:val="20"/>
                <w:lang w:eastAsia="hr-HR"/>
              </w:rPr>
            </w:pPr>
            <w:r w:rsidRPr="002A01FA">
              <w:rPr>
                <w:rFonts w:cs="Arial" w:eastAsia="Times New Roman" w:hAnsi="Arial" w:ascii="Arial"/>
                <w:sz w:val="20"/>
                <w:szCs w:val="20"/>
                <w:lang w:eastAsia="hr-HR"/>
              </w:rPr>
              <w:t>Tražbina osig. razl.pravom</w:t>
            </w:r>
          </w:p>
        </w:tc>
        <w:tc>
          <w:tcPr>
            <w:tcW w:type="dxa" w:w="1337"/>
            <w:tcBorders>
              <w:top w:space="0" w:sz="4" w:color="auto" w:val="single"/>
              <w:left w:val="nil"/>
              <w:bottom w:space="0" w:sz="4" w:color="auto" w:val="single"/>
              <w:right w:space="0" w:sz="4" w:color="auto" w:val="single"/>
            </w:tcBorders>
            <w:shd w:fill="auto" w:color="auto" w:val="clear"/>
            <w:noWrap/>
            <w:vAlign w:val="bottom"/>
          </w:tcPr>
          <w:p w:rsidRDefault="002A01FA" w:rsidP="002A01FA" w:rsidR="002A01FA" w:rsidRPr="002A01FA">
            <w:pPr>
              <w:spacing w:lineRule="auto" w:line="240" w:after="0"/>
              <w:jc w:val="center"/>
              <w:rPr>
                <w:rFonts w:cs="Arial" w:eastAsia="Times New Roman" w:hAnsi="Arial" w:ascii="Arial"/>
                <w:sz w:val="20"/>
                <w:szCs w:val="20"/>
                <w:lang w:eastAsia="hr-HR"/>
              </w:rPr>
            </w:pPr>
            <w:r w:rsidRPr="002A01FA">
              <w:rPr>
                <w:rFonts w:cs="Arial" w:eastAsia="Times New Roman" w:hAnsi="Arial" w:ascii="Arial"/>
                <w:sz w:val="20"/>
                <w:szCs w:val="20"/>
                <w:lang w:eastAsia="hr-HR"/>
              </w:rPr>
              <w:t>Postignuta kupovnina</w:t>
            </w:r>
          </w:p>
        </w:tc>
        <w:tc>
          <w:tcPr>
            <w:tcW w:type="dxa" w:w="1337"/>
            <w:tcBorders>
              <w:top w:space="0" w:sz="4" w:color="auto" w:val="single"/>
              <w:left w:val="nil"/>
              <w:bottom w:space="0" w:sz="4" w:color="auto" w:val="single"/>
              <w:right w:space="0" w:sz="4" w:color="auto" w:val="single"/>
            </w:tcBorders>
            <w:shd w:fill="auto" w:color="auto" w:val="clear"/>
            <w:noWrap/>
            <w:vAlign w:val="bottom"/>
          </w:tcPr>
          <w:p w:rsidRDefault="002A01FA" w:rsidP="002A01FA" w:rsidR="002A01FA" w:rsidRPr="002A01FA">
            <w:pPr>
              <w:spacing w:lineRule="auto" w:line="240" w:after="0"/>
              <w:jc w:val="center"/>
              <w:rPr>
                <w:rFonts w:cs="Arial" w:eastAsia="Times New Roman" w:hAnsi="Arial" w:ascii="Arial"/>
                <w:sz w:val="20"/>
                <w:szCs w:val="20"/>
                <w:lang w:eastAsia="hr-HR"/>
              </w:rPr>
            </w:pPr>
            <w:r w:rsidRPr="002A01FA">
              <w:rPr>
                <w:rFonts w:cs="Arial" w:eastAsia="Times New Roman" w:hAnsi="Arial" w:ascii="Arial"/>
                <w:sz w:val="20"/>
                <w:szCs w:val="20"/>
                <w:lang w:eastAsia="hr-HR"/>
              </w:rPr>
              <w:t xml:space="preserve">Troškovi </w:t>
            </w:r>
          </w:p>
        </w:tc>
        <w:tc>
          <w:tcPr>
            <w:tcW w:type="dxa" w:w="1391"/>
            <w:tcBorders>
              <w:top w:space="0" w:sz="4" w:color="auto" w:val="single"/>
              <w:left w:val="nil"/>
              <w:bottom w:space="0" w:sz="4" w:color="auto" w:val="single"/>
              <w:right w:space="0" w:sz="4" w:color="auto" w:val="single"/>
            </w:tcBorders>
            <w:shd w:fill="auto" w:color="auto" w:val="clear"/>
            <w:noWrap/>
            <w:vAlign w:val="bottom"/>
          </w:tcPr>
          <w:p w:rsidRDefault="002A01FA" w:rsidP="002A01FA" w:rsidR="002A01FA" w:rsidRPr="002A01FA">
            <w:pPr>
              <w:spacing w:lineRule="auto" w:line="240" w:after="0"/>
              <w:jc w:val="center"/>
              <w:rPr>
                <w:rFonts w:cs="Arial" w:eastAsia="Times New Roman" w:hAnsi="Arial" w:ascii="Arial"/>
                <w:sz w:val="20"/>
                <w:szCs w:val="20"/>
                <w:lang w:eastAsia="hr-HR"/>
              </w:rPr>
            </w:pPr>
            <w:r w:rsidRPr="002A01FA">
              <w:rPr>
                <w:rFonts w:cs="Arial" w:eastAsia="Times New Roman" w:hAnsi="Arial" w:ascii="Arial"/>
                <w:sz w:val="20"/>
                <w:szCs w:val="20"/>
                <w:lang w:eastAsia="hr-HR"/>
              </w:rPr>
              <w:t>Namirenje razl.vjer.</w:t>
            </w:r>
          </w:p>
        </w:tc>
        <w:tc>
          <w:tcPr>
            <w:tcW w:type="dxa" w:w="1095"/>
            <w:tcBorders>
              <w:top w:space="0" w:sz="4" w:color="auto" w:val="single"/>
              <w:left w:val="nil"/>
              <w:bottom w:space="0" w:sz="4" w:color="auto" w:val="single"/>
              <w:right w:space="0" w:sz="4" w:color="auto" w:val="single"/>
            </w:tcBorders>
            <w:shd w:fill="auto" w:color="auto" w:val="clear"/>
            <w:noWrap/>
            <w:vAlign w:val="bottom"/>
          </w:tcPr>
          <w:p w:rsidRDefault="002A01FA" w:rsidP="002A01FA" w:rsidR="002A01FA" w:rsidRPr="002A01FA">
            <w:pPr>
              <w:spacing w:lineRule="auto" w:line="240" w:after="0"/>
              <w:jc w:val="center"/>
              <w:rPr>
                <w:rFonts w:cs="Arial" w:eastAsia="Times New Roman" w:hAnsi="Arial" w:ascii="Arial"/>
                <w:sz w:val="20"/>
                <w:szCs w:val="20"/>
                <w:lang w:eastAsia="hr-HR"/>
              </w:rPr>
            </w:pPr>
            <w:r w:rsidRPr="002A01FA">
              <w:rPr>
                <w:rFonts w:cs="Arial" w:eastAsia="Times New Roman" w:hAnsi="Arial" w:ascii="Arial"/>
                <w:sz w:val="20"/>
                <w:szCs w:val="20"/>
                <w:lang w:eastAsia="hr-HR"/>
              </w:rPr>
              <w:t>% namirenja</w:t>
            </w:r>
          </w:p>
        </w:tc>
      </w:tr>
      <w:tr w:rsidTr="00A5138D" w:rsidR="002A01FA" w:rsidRPr="002A01FA">
        <w:trPr>
          <w:trHeight w:val="510"/>
        </w:trPr>
        <w:tc>
          <w:tcPr>
            <w:tcW w:type="dxa" w:w="2274"/>
            <w:tcBorders>
              <w:top w:val="nil"/>
              <w:left w:space="0" w:sz="4" w:color="auto" w:val="single"/>
              <w:bottom w:space="0" w:sz="4" w:color="auto" w:val="single"/>
              <w:right w:space="0" w:sz="4" w:color="auto" w:val="single"/>
            </w:tcBorders>
            <w:shd w:fill="auto" w:color="auto" w:val="clear"/>
            <w:noWrap/>
            <w:vAlign w:val="bottom"/>
          </w:tcPr>
          <w:p w:rsidRDefault="002A01FA" w:rsidP="002A01FA" w:rsidR="002A01FA" w:rsidRPr="002A01FA">
            <w:pPr>
              <w:spacing w:lineRule="auto" w:line="240" w:after="0"/>
              <w:rPr>
                <w:rFonts w:cs="Arial" w:eastAsia="Times New Roman" w:hAnsi="Arial" w:ascii="Arial"/>
                <w:sz w:val="20"/>
                <w:szCs w:val="20"/>
                <w:lang w:eastAsia="hr-HR"/>
              </w:rPr>
            </w:pPr>
            <w:r w:rsidRPr="002A01FA">
              <w:rPr>
                <w:rFonts w:cs="Times New Roman" w:eastAsia="Times New Roman" w:hAnsi="Arial" w:ascii="Arial"/>
                <w:sz w:val="24"/>
                <w:szCs w:val="24"/>
                <w:lang w:eastAsia="hr-HR"/>
              </w:rPr>
              <w:t>G</w:t>
            </w:r>
            <w:r w:rsidRPr="002A01FA">
              <w:rPr>
                <w:rFonts w:cs="Arial" w:eastAsia="Times New Roman" w:hAnsi="Arial" w:ascii="Arial"/>
                <w:sz w:val="24"/>
                <w:szCs w:val="24"/>
                <w:lang w:eastAsia="hr-HR"/>
              </w:rPr>
              <w:t xml:space="preserve">ORENJE ZAGREB d.o.o. </w:t>
            </w:r>
          </w:p>
        </w:tc>
        <w:tc>
          <w:tcPr>
            <w:tcW w:type="dxa" w:w="1445"/>
            <w:tcBorders>
              <w:top w:val="nil"/>
              <w:left w:val="nil"/>
              <w:bottom w:space="0" w:sz="4" w:color="auto" w:val="single"/>
              <w:right w:space="0" w:sz="4" w:color="auto" w:val="single"/>
            </w:tcBorders>
            <w:shd w:fill="auto" w:color="auto" w:val="clear"/>
            <w:noWrap/>
            <w:vAlign w:val="bottom"/>
          </w:tcPr>
          <w:p w:rsidRDefault="002A01FA" w:rsidP="002A01FA" w:rsidR="002A01FA" w:rsidRPr="002A01FA">
            <w:pPr>
              <w:spacing w:lineRule="auto" w:line="240" w:after="0"/>
              <w:rPr>
                <w:rFonts w:cs="Arial" w:eastAsia="Times New Roman" w:hAnsi="Arial" w:ascii="Arial"/>
                <w:sz w:val="20"/>
                <w:szCs w:val="20"/>
                <w:lang w:eastAsia="hr-HR"/>
              </w:rPr>
            </w:pPr>
            <w:r w:rsidRPr="002A01FA">
              <w:rPr>
                <w:rFonts w:cs="Arial" w:eastAsia="Times New Roman" w:hAnsi="Arial" w:ascii="Arial"/>
                <w:sz w:val="20"/>
                <w:szCs w:val="20"/>
                <w:lang w:eastAsia="hr-HR"/>
              </w:rPr>
              <w:t xml:space="preserve">  3.100.000,00    </w:t>
            </w:r>
          </w:p>
        </w:tc>
        <w:tc>
          <w:tcPr>
            <w:tcW w:type="dxa" w:w="1337"/>
            <w:tcBorders>
              <w:top w:val="nil"/>
              <w:left w:val="nil"/>
              <w:bottom w:space="0" w:sz="4" w:color="auto" w:val="single"/>
              <w:right w:space="0" w:sz="4" w:color="auto" w:val="single"/>
            </w:tcBorders>
            <w:shd w:fill="auto" w:color="auto" w:val="clear"/>
            <w:noWrap/>
            <w:vAlign w:val="bottom"/>
          </w:tcPr>
          <w:p w:rsidRDefault="002A01FA" w:rsidP="002A01FA" w:rsidR="002A01FA" w:rsidRPr="002A01FA">
            <w:pPr>
              <w:spacing w:lineRule="auto" w:line="240" w:after="0"/>
              <w:rPr>
                <w:rFonts w:cs="Arial" w:eastAsia="Times New Roman" w:hAnsi="Arial" w:ascii="Arial"/>
                <w:sz w:val="20"/>
                <w:szCs w:val="20"/>
                <w:lang w:eastAsia="hr-HR"/>
              </w:rPr>
            </w:pPr>
            <w:r w:rsidRPr="002A01FA">
              <w:rPr>
                <w:rFonts w:cs="Arial" w:eastAsia="Times New Roman" w:hAnsi="Arial" w:ascii="Arial"/>
                <w:sz w:val="20"/>
                <w:szCs w:val="20"/>
                <w:lang w:eastAsia="hr-HR"/>
              </w:rPr>
              <w:t xml:space="preserve">   762.000,00    </w:t>
            </w:r>
          </w:p>
        </w:tc>
        <w:tc>
          <w:tcPr>
            <w:tcW w:type="dxa" w:w="1337"/>
            <w:tcBorders>
              <w:top w:val="nil"/>
              <w:left w:val="nil"/>
              <w:bottom w:space="0" w:sz="4" w:color="auto" w:val="single"/>
              <w:right w:space="0" w:sz="4" w:color="auto" w:val="single"/>
            </w:tcBorders>
            <w:shd w:fill="auto" w:color="auto" w:val="clear"/>
            <w:noWrap/>
            <w:vAlign w:val="bottom"/>
          </w:tcPr>
          <w:p w:rsidRDefault="002A01FA" w:rsidP="002A01FA" w:rsidR="002A01FA" w:rsidRPr="002A01FA">
            <w:pPr>
              <w:spacing w:lineRule="auto" w:line="240" w:after="0"/>
              <w:rPr>
                <w:rFonts w:cs="Arial" w:eastAsia="Times New Roman" w:hAnsi="Arial" w:ascii="Arial"/>
                <w:sz w:val="20"/>
                <w:szCs w:val="20"/>
                <w:lang w:eastAsia="hr-HR"/>
              </w:rPr>
            </w:pPr>
            <w:r w:rsidRPr="002A01FA">
              <w:rPr>
                <w:rFonts w:cs="Arial" w:eastAsia="Times New Roman" w:hAnsi="Arial" w:ascii="Arial"/>
                <w:sz w:val="20"/>
                <w:szCs w:val="20"/>
                <w:lang w:eastAsia="hr-HR"/>
              </w:rPr>
              <w:t xml:space="preserve">  160.608,03    </w:t>
            </w:r>
          </w:p>
        </w:tc>
        <w:tc>
          <w:tcPr>
            <w:tcW w:type="dxa" w:w="1391"/>
            <w:tcBorders>
              <w:top w:val="nil"/>
              <w:left w:val="nil"/>
              <w:bottom w:space="0" w:sz="4" w:color="auto" w:val="single"/>
              <w:right w:space="0" w:sz="4" w:color="auto" w:val="single"/>
            </w:tcBorders>
            <w:shd w:fill="auto" w:color="auto" w:val="clear"/>
            <w:noWrap/>
            <w:vAlign w:val="bottom"/>
          </w:tcPr>
          <w:p w:rsidRDefault="002A01FA" w:rsidP="002A01FA" w:rsidR="002A01FA" w:rsidRPr="002A01FA">
            <w:pPr>
              <w:spacing w:lineRule="auto" w:line="240" w:after="0"/>
              <w:rPr>
                <w:rFonts w:cs="Arial" w:eastAsia="Times New Roman" w:hAnsi="Arial" w:ascii="Arial"/>
                <w:sz w:val="20"/>
                <w:szCs w:val="20"/>
                <w:lang w:eastAsia="hr-HR"/>
              </w:rPr>
            </w:pPr>
            <w:r w:rsidRPr="002A01FA">
              <w:rPr>
                <w:rFonts w:cs="Arial" w:eastAsia="Times New Roman" w:hAnsi="Arial" w:ascii="Arial"/>
                <w:sz w:val="20"/>
                <w:szCs w:val="20"/>
                <w:lang w:eastAsia="hr-HR"/>
              </w:rPr>
              <w:t xml:space="preserve">    601.391,97   </w:t>
            </w:r>
          </w:p>
        </w:tc>
        <w:tc>
          <w:tcPr>
            <w:tcW w:type="dxa" w:w="1095"/>
            <w:tcBorders>
              <w:top w:val="nil"/>
              <w:left w:val="nil"/>
              <w:bottom w:space="0" w:sz="4" w:color="auto" w:val="single"/>
              <w:right w:space="0" w:sz="4" w:color="auto" w:val="single"/>
            </w:tcBorders>
            <w:shd w:fill="auto" w:color="auto" w:val="clear"/>
            <w:noWrap/>
            <w:vAlign w:val="bottom"/>
          </w:tcPr>
          <w:p w:rsidRDefault="002A01FA" w:rsidP="002A01FA" w:rsidR="002A01FA" w:rsidRPr="002A01FA">
            <w:pPr>
              <w:spacing w:lineRule="auto" w:line="240" w:after="0"/>
              <w:rPr>
                <w:rFonts w:cs="Arial" w:eastAsia="Times New Roman" w:hAnsi="Arial" w:ascii="Arial"/>
                <w:sz w:val="20"/>
                <w:szCs w:val="20"/>
                <w:lang w:eastAsia="hr-HR"/>
              </w:rPr>
            </w:pPr>
            <w:r w:rsidRPr="002A01FA">
              <w:rPr>
                <w:rFonts w:cs="Arial" w:eastAsia="Times New Roman" w:hAnsi="Arial" w:ascii="Arial"/>
                <w:sz w:val="20"/>
                <w:szCs w:val="20"/>
                <w:lang w:eastAsia="hr-HR"/>
              </w:rPr>
              <w:t xml:space="preserve">   19,40    </w:t>
            </w:r>
          </w:p>
        </w:tc>
      </w:tr>
    </w:tbl>
    <w:p w:rsidRDefault="002A01FA" w:rsidP="002A01FA" w:rsidR="002A01FA" w:rsidRPr="002A01FA">
      <w:pPr>
        <w:spacing w:lineRule="auto" w:line="240" w:after="0"/>
        <w:rPr>
          <w:rFonts w:cs="Arial" w:eastAsia="Times New Roman" w:hAnsi="Arial" w:ascii="Arial"/>
          <w:b/>
          <w:sz w:val="24"/>
          <w:szCs w:val="24"/>
          <w:u w:val="single"/>
          <w:lang w:eastAsia="hr-HR"/>
        </w:rPr>
      </w:pPr>
    </w:p>
    <w:p w:rsidRDefault="002A01FA" w:rsidP="002A01FA" w:rsidR="002A01FA" w:rsidRPr="002A01FA">
      <w:pPr>
        <w:spacing w:lineRule="auto" w:line="240" w:after="0"/>
        <w:rPr>
          <w:rFonts w:cs="Arial" w:eastAsia="Times New Roman" w:hAnsi="Arial" w:ascii="Arial"/>
          <w:b/>
          <w:sz w:val="24"/>
          <w:szCs w:val="24"/>
          <w:u w:val="single"/>
          <w:lang w:eastAsia="hr-HR"/>
        </w:rPr>
      </w:pPr>
    </w:p>
    <w:p w:rsidRDefault="002A01FA" w:rsidP="002A01FA" w:rsidR="002A01FA" w:rsidRPr="002A01FA">
      <w:pPr>
        <w:spacing w:lineRule="auto" w:line="240" w:after="0"/>
        <w:rPr>
          <w:rFonts w:cs="Arial" w:eastAsia="Times New Roman" w:hAnsi="Arial" w:ascii="Arial"/>
          <w:b/>
          <w:sz w:val="24"/>
          <w:szCs w:val="24"/>
          <w:u w:val="single"/>
          <w:lang w:eastAsia="hr-HR"/>
        </w:rPr>
      </w:pPr>
      <w:r w:rsidRPr="002A01FA">
        <w:rPr>
          <w:rFonts w:cs="Arial" w:eastAsia="Times New Roman" w:hAnsi="Arial" w:ascii="Arial"/>
          <w:b/>
          <w:sz w:val="24"/>
          <w:szCs w:val="24"/>
          <w:u w:val="single"/>
          <w:lang w:eastAsia="hr-HR"/>
        </w:rPr>
        <w:t>F. Prijedlozi</w:t>
      </w:r>
    </w:p>
    <w:p w:rsidRDefault="002A01FA" w:rsidP="002A01FA" w:rsidR="002A01FA" w:rsidRPr="002A01FA">
      <w:pPr>
        <w:spacing w:lineRule="auto" w:line="240" w:after="0"/>
        <w:rPr>
          <w:rFonts w:cs="Arial" w:eastAsia="Times New Roman" w:hAnsi="Arial" w:ascii="Arial"/>
          <w:sz w:val="24"/>
          <w:szCs w:val="24"/>
          <w:lang w:eastAsia="hr-HR"/>
        </w:rPr>
      </w:pPr>
    </w:p>
    <w:p w:rsidRDefault="002A01FA" w:rsidP="002A01FA" w:rsidR="002A01FA" w:rsidRPr="002A01FA">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Sukladno iznesenom stečajni upravitelj predlaže:</w:t>
      </w:r>
    </w:p>
    <w:p w:rsidRDefault="002A01FA" w:rsidP="002A01FA" w:rsidR="002A01FA" w:rsidRPr="002A01FA">
      <w:pPr>
        <w:spacing w:lineRule="auto" w:line="240" w:after="0"/>
        <w:rPr>
          <w:rFonts w:cs="Arial" w:eastAsia="Times New Roman" w:hAnsi="Arial" w:ascii="Arial"/>
          <w:sz w:val="24"/>
          <w:szCs w:val="24"/>
          <w:lang w:eastAsia="hr-HR"/>
        </w:rPr>
      </w:pPr>
    </w:p>
    <w:p w:rsidRDefault="002A01FA" w:rsidP="002A01FA" w:rsidR="002A01FA" w:rsidRPr="002A01FA">
      <w:pPr>
        <w:numPr>
          <w:ilvl w:val="0"/>
          <w:numId w:val="1"/>
        </w:numPr>
        <w:spacing w:lineRule="auto" w:line="240" w:after="0"/>
        <w:contextualSpacing/>
        <w:rPr>
          <w:rFonts w:cs="Arial" w:eastAsia="Times New Roman" w:hAnsi="Arial" w:ascii="Arial"/>
          <w:sz w:val="24"/>
          <w:szCs w:val="24"/>
          <w:lang w:eastAsia="hr-HR"/>
        </w:rPr>
      </w:pPr>
      <w:r w:rsidRPr="002A01FA">
        <w:rPr>
          <w:rFonts w:cs="Arial" w:eastAsia="Times New Roman" w:hAnsi="Arial" w:ascii="Arial"/>
          <w:sz w:val="24"/>
          <w:szCs w:val="24"/>
          <w:lang w:eastAsia="hr-HR"/>
        </w:rPr>
        <w:t>da Stečajni sud zakaže ročište za diobu kupovnine,</w:t>
      </w:r>
    </w:p>
    <w:p w:rsidRDefault="002A01FA" w:rsidP="002A01FA" w:rsidR="002A01FA" w:rsidRPr="002A01FA">
      <w:pPr>
        <w:spacing w:lineRule="auto" w:line="240" w:after="0"/>
        <w:ind w:left="1065"/>
        <w:contextualSpacing/>
        <w:rPr>
          <w:rFonts w:cs="Arial" w:eastAsia="Times New Roman" w:hAnsi="Times New Roman" w:ascii="Times New Roman"/>
          <w:sz w:val="24"/>
          <w:szCs w:val="24"/>
          <w:lang w:eastAsia="hr-HR"/>
        </w:rPr>
      </w:pPr>
    </w:p>
    <w:p w:rsidRDefault="002A01FA" w:rsidP="002A01FA" w:rsidR="002A01FA" w:rsidRPr="002A01FA">
      <w:pPr>
        <w:numPr>
          <w:ilvl w:val="0"/>
          <w:numId w:val="1"/>
        </w:numPr>
        <w:spacing w:lineRule="auto" w:line="240" w:after="0"/>
        <w:contextualSpacing/>
        <w:rPr>
          <w:rFonts w:cs="Arial" w:eastAsia="Times New Roman" w:hAnsi="Arial" w:ascii="Arial"/>
          <w:sz w:val="24"/>
          <w:szCs w:val="24"/>
          <w:lang w:eastAsia="hr-HR"/>
        </w:rPr>
      </w:pPr>
      <w:r w:rsidRPr="002A01FA">
        <w:rPr>
          <w:rFonts w:cs="Arial" w:eastAsia="Times New Roman" w:hAnsi="Arial" w:ascii="Arial"/>
          <w:sz w:val="24"/>
          <w:szCs w:val="24"/>
          <w:lang w:eastAsia="hr-HR"/>
        </w:rPr>
        <w:t>da se usvoji prijedlog stečajnog upravitelja iz podneska, da se od postignutog iznosa kupovnine, u stečajnu masu izdvoji iznos od 160.608,03 kn za troškove stečajnog postupka,</w:t>
      </w:r>
    </w:p>
    <w:p w:rsidRDefault="002A01FA" w:rsidP="002A01FA" w:rsidR="002A01FA" w:rsidRPr="002A01FA">
      <w:pPr>
        <w:ind w:left="720"/>
        <w:contextualSpacing/>
        <w:rPr>
          <w:rFonts w:cs="Arial" w:eastAsia="Times New Roman" w:hAnsi="Arial" w:ascii="Arial"/>
          <w:sz w:val="24"/>
          <w:szCs w:val="24"/>
          <w:lang w:eastAsia="hr-HR"/>
        </w:rPr>
      </w:pPr>
    </w:p>
    <w:p w:rsidRDefault="002A01FA" w:rsidP="002A01FA" w:rsidR="002A01FA" w:rsidRPr="002A01FA">
      <w:pPr>
        <w:numPr>
          <w:ilvl w:val="0"/>
          <w:numId w:val="1"/>
        </w:numPr>
        <w:spacing w:lineRule="auto" w:line="240" w:after="0"/>
        <w:contextualSpacing/>
        <w:rPr>
          <w:rFonts w:cs="Arial" w:eastAsia="Times New Roman" w:hAnsi="Arial" w:ascii="Arial"/>
          <w:sz w:val="24"/>
          <w:szCs w:val="24"/>
          <w:lang w:eastAsia="hr-HR"/>
        </w:rPr>
      </w:pPr>
      <w:r w:rsidRPr="002A01FA">
        <w:rPr>
          <w:rFonts w:cs="Arial" w:eastAsia="Times New Roman" w:hAnsi="Arial" w:ascii="Arial"/>
          <w:sz w:val="24"/>
          <w:szCs w:val="24"/>
          <w:lang w:eastAsia="hr-HR"/>
        </w:rPr>
        <w:t>da Sud donese Rješenje kojim nalaže računovodstvu Suda da na račun stečajnog dužnika SIM CENTAR d.o.o. Iban: HR9624840081107423274 isplati troškove stečajnog postupka u iznosu 160.608,03 kn, a prema rekapitulaciji iz točke D,</w:t>
      </w:r>
      <w:r w:rsidRPr="002A01FA">
        <w:rPr>
          <w:rFonts w:cs="Arial" w:eastAsia="Times New Roman" w:hAnsi="Arial" w:ascii="Arial"/>
          <w:sz w:val="24"/>
          <w:szCs w:val="24"/>
          <w:lang w:eastAsia="hr-HR"/>
        </w:rPr>
        <w:br/>
      </w:r>
    </w:p>
    <w:p w:rsidRDefault="002A01FA" w:rsidP="002A01FA" w:rsidR="002A01FA" w:rsidRPr="002A01FA">
      <w:pPr>
        <w:spacing w:lineRule="auto" w:line="240" w:after="0"/>
        <w:rPr>
          <w:rFonts w:cs="Arial" w:eastAsia="Times New Roman" w:hAnsi="Arial" w:ascii="Arial"/>
          <w:sz w:val="24"/>
          <w:szCs w:val="24"/>
          <w:lang w:eastAsia="hr-HR"/>
        </w:rPr>
      </w:pPr>
      <w:r w:rsidRPr="002A01FA">
        <w:rPr>
          <w:rFonts w:cs="Arial" w:eastAsia="Times New Roman" w:hAnsi="Arial" w:ascii="Arial"/>
          <w:sz w:val="24"/>
          <w:szCs w:val="24"/>
          <w:lang w:eastAsia="hr-HR"/>
        </w:rPr>
        <w:tab/>
        <w:t>4. da Sud donese Rješenje kojim nalaže računovodstvu Suda da razlučnom</w:t>
      </w:r>
      <w:r w:rsidRPr="002A01FA">
        <w:rPr>
          <w:rFonts w:cs="Arial" w:eastAsia="Times New Roman" w:hAnsi="Arial" w:ascii="Arial"/>
          <w:sz w:val="24"/>
          <w:szCs w:val="24"/>
          <w:lang w:eastAsia="hr-HR"/>
        </w:rPr>
        <w:br/>
        <w:t xml:space="preserve">               vjerovniku </w:t>
      </w:r>
      <w:r w:rsidRPr="002A01FA">
        <w:rPr>
          <w:rFonts w:cs="Times New Roman" w:eastAsia="Times New Roman" w:hAnsi="Arial" w:ascii="Arial"/>
          <w:sz w:val="24"/>
          <w:szCs w:val="24"/>
          <w:lang w:eastAsia="hr-HR"/>
        </w:rPr>
        <w:t>G</w:t>
      </w:r>
      <w:r w:rsidRPr="002A01FA">
        <w:rPr>
          <w:rFonts w:cs="Arial" w:eastAsia="Times New Roman" w:hAnsi="Arial" w:ascii="Arial"/>
          <w:sz w:val="24"/>
          <w:szCs w:val="24"/>
          <w:lang w:eastAsia="hr-HR"/>
        </w:rPr>
        <w:t>ORENJE ZAGREB d.o.o. Zagreb, Slavonska avenija 26/4,</w:t>
      </w:r>
      <w:r w:rsidRPr="002A01FA">
        <w:rPr>
          <w:rFonts w:cs="Arial" w:eastAsia="Times New Roman" w:hAnsi="Arial" w:ascii="Arial"/>
          <w:sz w:val="24"/>
          <w:szCs w:val="24"/>
          <w:lang w:eastAsia="hr-HR"/>
        </w:rPr>
        <w:br/>
        <w:t xml:space="preserve">               OIB:17323115409, isplati iznos od 601.391,97 kn na broj računa koji će</w:t>
      </w:r>
      <w:r w:rsidRPr="002A01FA">
        <w:rPr>
          <w:rFonts w:cs="Arial" w:eastAsia="Times New Roman" w:hAnsi="Arial" w:ascii="Arial"/>
          <w:sz w:val="24"/>
          <w:szCs w:val="24"/>
          <w:lang w:eastAsia="hr-HR"/>
        </w:rPr>
        <w:br/>
        <w:t xml:space="preserve">               dostaviti razlučni vjerovnik, a sve u skladu s tablicom namirenja i</w:t>
      </w:r>
      <w:r w:rsidRPr="002A01FA">
        <w:rPr>
          <w:rFonts w:cs="Arial" w:eastAsia="Times New Roman" w:hAnsi="Arial" w:ascii="Arial"/>
          <w:sz w:val="24"/>
          <w:szCs w:val="24"/>
          <w:lang w:eastAsia="hr-HR"/>
        </w:rPr>
        <w:br/>
        <w:t xml:space="preserve">               obrazloženja u ovom prijedlogu.</w:t>
      </w:r>
    </w:p>
    <w:p w:rsidRDefault="002A01FA" w:rsidP="002A01FA" w:rsidR="002A01FA" w:rsidRPr="002A01FA">
      <w:pPr>
        <w:spacing w:lineRule="auto" w:line="240" w:after="0"/>
        <w:rPr>
          <w:rFonts w:cs="Times New Roman" w:eastAsia="Times New Roman" w:hAnsi="Arial" w:ascii="Arial"/>
          <w:sz w:val="24"/>
          <w:szCs w:val="24"/>
          <w:lang w:eastAsia="hr-HR"/>
        </w:rPr>
      </w:pPr>
    </w:p>
    <w:p w:rsidRDefault="002A01FA" w:rsidP="002A01FA" w:rsidR="002A01FA" w:rsidRPr="002A01FA">
      <w:pPr>
        <w:spacing w:lineRule="auto" w:line="240" w:after="0"/>
        <w:rPr>
          <w:rFonts w:cs="Times New Roman" w:eastAsia="Times New Roman" w:hAnsi="Arial" w:ascii="Arial"/>
          <w:sz w:val="24"/>
          <w:szCs w:val="24"/>
          <w:lang w:eastAsia="hr-HR"/>
        </w:rPr>
      </w:pPr>
      <w:r w:rsidRPr="002A01FA">
        <w:rPr>
          <w:rFonts w:cs="Times New Roman" w:eastAsia="Times New Roman" w:hAnsi="Arial" w:ascii="Arial"/>
          <w:sz w:val="24"/>
          <w:szCs w:val="24"/>
          <w:lang w:eastAsia="hr-HR"/>
        </w:rPr>
        <w:tab/>
      </w:r>
      <w:r w:rsidRPr="002A01FA">
        <w:rPr>
          <w:rFonts w:cs="Times New Roman" w:eastAsia="Times New Roman" w:hAnsi="Arial" w:ascii="Arial"/>
          <w:sz w:val="24"/>
          <w:szCs w:val="24"/>
          <w:lang w:eastAsia="hr-HR"/>
        </w:rPr>
        <w:tab/>
      </w:r>
      <w:r w:rsidRPr="002A01FA">
        <w:rPr>
          <w:rFonts w:cs="Times New Roman" w:eastAsia="Times New Roman" w:hAnsi="Arial" w:ascii="Arial"/>
          <w:sz w:val="24"/>
          <w:szCs w:val="24"/>
          <w:lang w:eastAsia="hr-HR"/>
        </w:rPr>
        <w:tab/>
      </w:r>
      <w:r w:rsidRPr="002A01FA">
        <w:rPr>
          <w:rFonts w:cs="Times New Roman" w:eastAsia="Times New Roman" w:hAnsi="Arial" w:ascii="Arial"/>
          <w:sz w:val="24"/>
          <w:szCs w:val="24"/>
          <w:lang w:eastAsia="hr-HR"/>
        </w:rPr>
        <w:tab/>
      </w:r>
      <w:r w:rsidRPr="002A01FA">
        <w:rPr>
          <w:rFonts w:cs="Times New Roman" w:eastAsia="Times New Roman" w:hAnsi="Arial" w:ascii="Arial"/>
          <w:sz w:val="24"/>
          <w:szCs w:val="24"/>
          <w:lang w:eastAsia="hr-HR"/>
        </w:rPr>
        <w:tab/>
      </w:r>
      <w:r w:rsidRPr="002A01FA">
        <w:rPr>
          <w:rFonts w:cs="Times New Roman" w:eastAsia="Times New Roman" w:hAnsi="Arial" w:ascii="Arial"/>
          <w:sz w:val="24"/>
          <w:szCs w:val="24"/>
          <w:lang w:eastAsia="hr-HR"/>
        </w:rPr>
        <w:tab/>
      </w:r>
      <w:r w:rsidRPr="002A01FA">
        <w:rPr>
          <w:rFonts w:cs="Times New Roman" w:eastAsia="Times New Roman" w:hAnsi="Arial" w:ascii="Arial"/>
          <w:sz w:val="24"/>
          <w:szCs w:val="24"/>
          <w:lang w:eastAsia="hr-HR"/>
        </w:rPr>
        <w:tab/>
      </w:r>
      <w:r w:rsidRPr="002A01FA">
        <w:rPr>
          <w:rFonts w:cs="Times New Roman" w:eastAsia="Times New Roman" w:hAnsi="Arial" w:ascii="Arial"/>
          <w:sz w:val="24"/>
          <w:szCs w:val="24"/>
          <w:lang w:eastAsia="hr-HR"/>
        </w:rPr>
        <w:tab/>
        <w:t>Stečajni upravitelj:</w:t>
      </w:r>
    </w:p>
    <w:p w:rsidRDefault="002A01FA" w:rsidP="002A01FA" w:rsidR="002A01FA" w:rsidRPr="002A01FA">
      <w:pPr>
        <w:spacing w:lineRule="auto" w:line="240" w:after="0"/>
        <w:rPr>
          <w:rFonts w:cs="Times New Roman" w:eastAsia="Times New Roman" w:hAnsi="Arial" w:ascii="Arial"/>
          <w:sz w:val="24"/>
          <w:szCs w:val="24"/>
          <w:lang w:eastAsia="hr-HR"/>
        </w:rPr>
      </w:pPr>
      <w:r w:rsidRPr="002A01FA">
        <w:rPr>
          <w:rFonts w:cs="Times New Roman" w:eastAsia="Times New Roman" w:hAnsi="Arial" w:ascii="Arial"/>
          <w:sz w:val="24"/>
          <w:szCs w:val="24"/>
          <w:lang w:eastAsia="hr-HR"/>
        </w:rPr>
        <w:tab/>
      </w:r>
      <w:r w:rsidRPr="002A01FA">
        <w:rPr>
          <w:rFonts w:cs="Times New Roman" w:eastAsia="Times New Roman" w:hAnsi="Arial" w:ascii="Arial"/>
          <w:sz w:val="24"/>
          <w:szCs w:val="24"/>
          <w:lang w:eastAsia="hr-HR"/>
        </w:rPr>
        <w:tab/>
      </w:r>
      <w:r w:rsidRPr="002A01FA">
        <w:rPr>
          <w:rFonts w:cs="Times New Roman" w:eastAsia="Times New Roman" w:hAnsi="Arial" w:ascii="Arial"/>
          <w:sz w:val="24"/>
          <w:szCs w:val="24"/>
          <w:lang w:eastAsia="hr-HR"/>
        </w:rPr>
        <w:tab/>
      </w:r>
      <w:r w:rsidRPr="002A01FA">
        <w:rPr>
          <w:rFonts w:cs="Times New Roman" w:eastAsia="Times New Roman" w:hAnsi="Arial" w:ascii="Arial"/>
          <w:sz w:val="24"/>
          <w:szCs w:val="24"/>
          <w:lang w:eastAsia="hr-HR"/>
        </w:rPr>
        <w:tab/>
      </w:r>
      <w:r w:rsidRPr="002A01FA">
        <w:rPr>
          <w:rFonts w:cs="Times New Roman" w:eastAsia="Times New Roman" w:hAnsi="Arial" w:ascii="Arial"/>
          <w:sz w:val="24"/>
          <w:szCs w:val="24"/>
          <w:lang w:eastAsia="hr-HR"/>
        </w:rPr>
        <w:tab/>
      </w:r>
      <w:r w:rsidRPr="002A01FA">
        <w:rPr>
          <w:rFonts w:cs="Times New Roman" w:eastAsia="Times New Roman" w:hAnsi="Arial" w:ascii="Arial"/>
          <w:sz w:val="24"/>
          <w:szCs w:val="24"/>
          <w:lang w:eastAsia="hr-HR"/>
        </w:rPr>
        <w:tab/>
      </w:r>
      <w:r w:rsidRPr="002A01FA">
        <w:rPr>
          <w:rFonts w:cs="Times New Roman" w:eastAsia="Times New Roman" w:hAnsi="Arial" w:ascii="Arial"/>
          <w:sz w:val="24"/>
          <w:szCs w:val="24"/>
          <w:lang w:eastAsia="hr-HR"/>
        </w:rPr>
        <w:tab/>
      </w:r>
      <w:r w:rsidRPr="002A01FA">
        <w:rPr>
          <w:rFonts w:cs="Times New Roman" w:eastAsia="Times New Roman" w:hAnsi="Arial" w:ascii="Arial"/>
          <w:sz w:val="24"/>
          <w:szCs w:val="24"/>
          <w:lang w:eastAsia="hr-HR"/>
        </w:rPr>
        <w:tab/>
        <w:t xml:space="preserve">   Josip Lončarić</w:t>
      </w:r>
    </w:p>
    <w:p w:rsidRDefault="002A01FA" w:rsidP="002A01FA" w:rsidR="002A01FA" w:rsidRPr="002A01FA">
      <w:pPr>
        <w:spacing w:lineRule="auto" w:line="240" w:after="0"/>
        <w:rPr>
          <w:rFonts w:cs="Times New Roman" w:eastAsia="Times New Roman" w:hAnsi="Arial" w:ascii="Arial"/>
          <w:sz w:val="24"/>
          <w:szCs w:val="24"/>
          <w:lang w:eastAsia="hr-HR"/>
        </w:rPr>
      </w:pPr>
    </w:p>
    <w:p w:rsidRDefault="002A01FA" w:rsidP="002A01FA" w:rsidR="002A01FA" w:rsidRPr="002A01FA"/>
    <w:p w:rsidRDefault="00C863D2" w:rsidR="00C863D2"/>
    <w:sectPr w:rsidSect="00F106E2" w:rsidR="00C863D2">
      <w:headerReference w:type="even" r:id="rId9"/>
      <w:headerReference w:type="default" r:id="rId10"/>
      <w:footerReference w:type="even" r:id="rId11"/>
      <w:footerReference w:type="default" r:id="rId12"/>
      <w:headerReference w:type="first" r:id="rId13"/>
      <w:footerReference w:type="first" r:id="rId14"/>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6CF2" w:rsidR="009D6CF2">
      <w:pPr>
        <w:spacing w:lineRule="auto" w:line="240" w:after="0"/>
      </w:pPr>
      <w:r>
        <w:separator/>
      </w:r>
    </w:p>
  </w:endnote>
  <w:endnote w:id="0" w:type="continuationSeparator">
    <w:p w:rsidRDefault="009D6CF2" w:rsidR="009D6CF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01FA" w:rsidP="00FE74E6" w:rsidR="003B697B">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87A18" w:rsidP="003B697B" w:rsidR="00B8068B">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01FA" w:rsidP="00FE74E6" w:rsidR="003B697B">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87A18">
      <w:rPr>
        <w:rStyle w:val="Brojstranice"/>
        <w:noProof/>
      </w:rPr>
      <w:t>4</w:t>
    </w:r>
    <w:r>
      <w:rPr>
        <w:rStyle w:val="Brojstranice"/>
      </w:rPr>
      <w:fldChar w:fldCharType="end"/>
    </w:r>
  </w:p>
  <w:p w:rsidRDefault="00587A18" w:rsidP="003B697B" w:rsidR="00B8068B">
    <w:pPr>
      <w:pStyle w:val="Podnoje"/>
      <w:ind w:right="360"/>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7A18" w:rsidR="00B8068B">
    <w:pPr>
      <w:pStyle w:val="Podnoje"/>
    </w:pPr>
  </w:p>
  <w:p w:rsidRDefault="00587A18" w:rsidR="00B8068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6CF2" w:rsidR="009D6CF2">
      <w:pPr>
        <w:spacing w:lineRule="auto" w:line="240" w:after="0"/>
      </w:pPr>
      <w:r>
        <w:separator/>
      </w:r>
    </w:p>
  </w:footnote>
  <w:footnote w:id="0" w:type="continuationSeparator">
    <w:p w:rsidRDefault="009D6CF2" w:rsidR="009D6CF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7A18" w:rsidR="00B8068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7A18" w:rsidR="00B8068B">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7A18" w:rsidR="00B8068B">
    <w:pPr>
      <w:pStyle w:val="Zaglavlje"/>
    </w:pPr>
  </w:p>
  <w:p w:rsidRDefault="00587A18" w:rsidR="00B8068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5E065F"/>
    <w:multiLevelType w:val="hybridMultilevel"/>
    <w:tmpl w:val="BEB0EDB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AD40E1"/>
    <w:multiLevelType w:val="hybridMultilevel"/>
    <w:tmpl w:val="A41AE12A"/>
    <w:lvl w:tplc="49C43578"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54AD460C"/>
    <w:multiLevelType w:val="hybridMultilevel"/>
    <w:tmpl w:val="B11C1C92"/>
    <w:lvl w:tplc="6B5AD070"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A01FA"/>
    <w:rsid w:val="002A01FA"/>
    <w:rsid w:val="00522F1E"/>
    <w:rsid w:val="00587A18"/>
    <w:rsid w:val="00905053"/>
    <w:rsid w:val="009D6CF2"/>
    <w:rsid w:val="00C863D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2A01FA"/>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2A01FA"/>
  </w:style>
  <w:style w:styleId="Podnoje" w:type="paragraph">
    <w:name w:val="footer"/>
    <w:basedOn w:val="Normal"/>
    <w:link w:val="PodnojeChar"/>
    <w:uiPriority w:val="99"/>
    <w:semiHidden/>
    <w:unhideWhenUsed/>
    <w:rsid w:val="002A01FA"/>
    <w:pPr>
      <w:tabs>
        <w:tab w:pos="4536" w:val="center"/>
        <w:tab w:pos="9072" w:val="right"/>
      </w:tabs>
      <w:spacing w:lineRule="auto" w:line="240" w:after="0"/>
    </w:pPr>
  </w:style>
  <w:style w:customStyle="true" w:styleId="PodnojeChar" w:type="character">
    <w:name w:val="Podnožje Char"/>
    <w:basedOn w:val="Zadanifontodlomka"/>
    <w:link w:val="Podnoje"/>
    <w:uiPriority w:val="99"/>
    <w:semiHidden/>
    <w:rsid w:val="002A01FA"/>
  </w:style>
  <w:style w:styleId="Brojstranice" w:type="character">
    <w:name w:val="page number"/>
    <w:basedOn w:val="Zadanifontodlomka"/>
    <w:rsid w:val="002A01FA"/>
  </w:style>
  <w:style w:styleId="Tekstrezerviranogmjesta" w:type="character">
    <w:name w:val="Placeholder Text"/>
    <w:basedOn w:val="Zadanifontodlomka"/>
    <w:uiPriority w:val="99"/>
    <w:semiHidden/>
    <w:rsid w:val="00587A18"/>
    <w:rPr>
      <w:color w:val="808080"/>
      <w:bdr w:space="0" w:sz="0" w:color="auto" w:val="none"/>
      <w:shd w:fill="auto" w:color="auto" w:val="clear"/>
    </w:rPr>
  </w:style>
  <w:style w:customStyle="true" w:styleId="eSPISCCParagraphDefaultFont" w:type="character">
    <w:name w:val="eSPIS_CC_Paragraph Default Font"/>
    <w:basedOn w:val="Zadanifontodlomka"/>
    <w:rsid w:val="00587A18"/>
    <w:rPr>
      <w:rFonts w:cs="Times New Roman" w:eastAsia="Times New Roman" w:hAnsi="Times New Roman" w:ascii="Times New Roman"/>
      <w:b/>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87A18"/>
    <w:rPr>
      <w:rFonts w:cs="Arial" w:eastAsia="Times New Roman" w:hAnsi="Arial" w:ascii="Arial"/>
      <w:b/>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87A18"/>
    <w:rPr>
      <w:rFonts w:cs="Arial" w:eastAsia="Times New Roman" w:hAnsi="Arial" w:ascii="Arial"/>
      <w:b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87A18"/>
    <w:rPr>
      <w:rFonts w:cs="Arial" w:eastAsia="Times New Roman" w:hAnsi="Arial" w:ascii="Arial"/>
      <w:b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2A01FA"/>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2A01FA"/>
  </w:style>
  <w:style w:styleId="Podnoje" w:type="paragraph">
    <w:name w:val="footer"/>
    <w:basedOn w:val="Normal"/>
    <w:link w:val="PodnojeChar"/>
    <w:uiPriority w:val="99"/>
    <w:semiHidden/>
    <w:unhideWhenUsed/>
    <w:rsid w:val="002A01FA"/>
    <w:pPr>
      <w:tabs>
        <w:tab w:pos="4536" w:val="center"/>
        <w:tab w:pos="9072" w:val="right"/>
      </w:tabs>
      <w:spacing w:after="0" w:line="240" w:lineRule="auto"/>
    </w:pPr>
  </w:style>
  <w:style w:customStyle="1" w:styleId="PodnojeChar" w:type="character">
    <w:name w:val="Podnožje Char"/>
    <w:basedOn w:val="Zadanifontodlomka"/>
    <w:link w:val="Podnoje"/>
    <w:uiPriority w:val="99"/>
    <w:semiHidden/>
    <w:rsid w:val="002A01FA"/>
  </w:style>
  <w:style w:styleId="Brojstranice" w:type="character">
    <w:name w:val="page number"/>
    <w:basedOn w:val="Zadanifontodlomka"/>
    <w:rsid w:val="002A01FA"/>
  </w:style>
  <w:style w:styleId="Tekstrezerviranogmjesta" w:type="character">
    <w:name w:val="Placeholder Text"/>
    <w:basedOn w:val="Zadanifontodlomka"/>
    <w:uiPriority w:val="99"/>
    <w:semiHidden/>
    <w:rsid w:val="00587A18"/>
    <w:rPr>
      <w:color w:val="808080"/>
      <w:bdr w:color="auto" w:space="0" w:sz="0" w:val="none"/>
      <w:shd w:color="auto" w:fill="auto" w:val="clear"/>
    </w:rPr>
  </w:style>
  <w:style w:customStyle="1" w:styleId="eSPISCCParagraphDefaultFont" w:type="character">
    <w:name w:val="eSPIS_CC_Paragraph Default Font"/>
    <w:basedOn w:val="Zadanifontodlomka"/>
    <w:rsid w:val="00587A18"/>
    <w:rPr>
      <w:rFonts w:ascii="Times New Roman" w:cs="Times New Roman" w:eastAsia="Times New Roman" w:hAnsi="Times New Roman"/>
      <w:b/>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87A18"/>
    <w:rPr>
      <w:rFonts w:ascii="Arial" w:cs="Arial" w:eastAsia="Times New Roman" w:hAnsi="Arial"/>
      <w:b/>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87A18"/>
    <w:rPr>
      <w:rFonts w:ascii="Arial" w:cs="Arial" w:eastAsia="Times New Roman" w:hAnsi="Arial"/>
      <w:b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87A18"/>
    <w:rPr>
      <w:rFonts w:ascii="Arial" w:cs="Arial" w:eastAsia="Times New Roman" w:hAnsi="Arial"/>
      <w:b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1177</properties:Words>
  <properties:Characters>7795</properties:Characters>
  <properties:Lines>233</properties:Lines>
  <properties:Paragraphs>123</properties:Paragraphs>
  <properties:TotalTime>15</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9529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2018-05-29T11:58:00Z</dcterms:created>
  <dc:creator>Josip</dc:creator>
  <cp:lastModifiedBy>Matea Bizjak</cp:lastModifiedBy>
  <cp:lastPrinted>2018-05-29T13:31:00Z</cp:lastPrinted>
  <dcterms:modified xmlns:xsi="http://www.w3.org/2001/XMLSchema-instance" xsi:type="dcterms:W3CDTF">2018-06-05T07:42:00Z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St-416/2015-96 / Podnesak - Prijedlog stečajnog upravitelja (NOVI prijedlog za diobu za 18.6.18..docx)</vt:lpwstr>
  </prop:property>
  <prop:property name="CC_coloring" pid="4" fmtid="{D5CDD505-2E9C-101B-9397-08002B2CF9AE}">
    <vt:bool>false</vt:bool>
  </prop:property>
  <prop:property name="BrojStranica" pid="5" fmtid="{D5CDD505-2E9C-101B-9397-08002B2CF9AE}">
    <vt:i4>4</vt:i4>
  </prop:property>
</prop:Properties>
</file>