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50dfc" w14:paraId="5250dfc" w:rsidRDefault="00C82E81" w:rsidP="00C82E81" w:rsidR="00C82E8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82E81" w:rsidP="00C82E81" w:rsidR="00C82E8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82E81" w:rsidP="00C82E81" w:rsidR="00C82E8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82E81" w:rsidP="00C82E81" w:rsidR="00C82E8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82E81" w:rsidP="00C82E81" w:rsidR="00C82E81" w:rsidRPr="00AD71A8">
      <w:pPr>
        <w:rPr>
          <w:rFonts w:cs="Times New Roman" w:eastAsia="Times New Roman"/>
          <w:bCs/>
          <w:szCs w:val="20"/>
          <w:lang w:val="en-US"/>
        </w:rPr>
      </w:pPr>
    </w:p>
    <w:p w:rsidRDefault="00C82E81" w:rsidP="00C82E81" w:rsidR="00C82E81"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C82E81" w:rsidP="00C82E81" w:rsidR="00C82E81" w:rsidRPr="00AD71A8">
      <w:pPr>
        <w:jc w:val="center"/>
        <w:rPr>
          <w:rFonts w:cs="Times New Roman" w:eastAsia="Times New Roman"/>
          <w:szCs w:val="24"/>
          <w:lang w:eastAsia="hr-HR"/>
        </w:rPr>
      </w:pPr>
    </w:p>
    <w:p w:rsidRDefault="00C82E81" w:rsidP="00C82E81" w:rsidR="00C82E81">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C82E81" w:rsidP="00C82E81" w:rsidR="00C82E81" w:rsidRPr="00AD71A8">
      <w:pPr>
        <w:rPr>
          <w:rFonts w:cs="Times New Roman" w:eastAsia="Times New Roman"/>
          <w:szCs w:val="24"/>
          <w:lang w:eastAsia="hr-HR"/>
        </w:rPr>
      </w:pPr>
    </w:p>
    <w:p w:rsidRDefault="00C82E81" w:rsidP="002E15F7" w:rsidR="00C82E81">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sucu Damiru Rabaru, u skraćenom stečajnom postupku nad pravnom osobom (dužnikom) </w:t>
      </w:r>
      <w:r>
        <w:rPr>
          <w:rFonts w:cs="Times New Roman" w:eastAsia="Times New Roman"/>
          <w:szCs w:val="24"/>
        </w:rPr>
        <w:t>TEHNOFRIGO</w:t>
      </w:r>
      <w:r w:rsidRPr="005D578C">
        <w:rPr>
          <w:rFonts w:cs="Times New Roman" w:eastAsia="Times New Roman"/>
          <w:szCs w:val="24"/>
        </w:rPr>
        <w:t xml:space="preserve"> d. o. o. </w:t>
      </w:r>
      <w:r>
        <w:rPr>
          <w:rFonts w:cs="Times New Roman" w:eastAsia="Times New Roman"/>
          <w:szCs w:val="24"/>
        </w:rPr>
        <w:t>Umag, Kmeti 27</w:t>
      </w:r>
      <w:r w:rsidRPr="005D578C">
        <w:rPr>
          <w:rFonts w:cs="Times New Roman" w:eastAsia="Times New Roman"/>
          <w:szCs w:val="24"/>
        </w:rPr>
        <w:t xml:space="preserve">, OIB </w:t>
      </w:r>
      <w:r>
        <w:rPr>
          <w:rFonts w:cs="Times New Roman" w:eastAsia="Times New Roman"/>
          <w:szCs w:val="24"/>
        </w:rPr>
        <w:t>72511085444, MBS 040107053, odlučujući o žalbi</w:t>
      </w:r>
      <w:r w:rsidR="002E15F7">
        <w:rPr>
          <w:rFonts w:cs="Times New Roman" w:eastAsia="Times New Roman"/>
          <w:szCs w:val="24"/>
        </w:rPr>
        <w:t xml:space="preserve"> </w:t>
      </w:r>
      <w:r w:rsidR="002E15F7">
        <w:rPr>
          <w:rFonts w:cs="Times New Roman" w:eastAsia="Times New Roman"/>
          <w:szCs w:val="24"/>
          <w:lang w:eastAsia="hr-HR"/>
        </w:rPr>
        <w:t xml:space="preserve">osobe ovlaštene za zastupanje dužnika po zakonu do dana nastupanja pravnih posljedica otvaranja stečajnog postupka </w:t>
      </w:r>
      <w:r>
        <w:rPr>
          <w:rFonts w:cs="Times New Roman" w:eastAsia="Times New Roman"/>
          <w:szCs w:val="24"/>
        </w:rPr>
        <w:t xml:space="preserve">Danjela Giraldija kojeg zastupaju punomoćnici iz Zajedničkog odvjetničkog ureda Jasna Stupavsky-Stella i Borislav Škarda, odvjetnici u Umagu, Šetalište V. Gortana 38, od 16. veljače 2016., izjavljenoj protiv </w:t>
      </w:r>
      <w:r>
        <w:rPr>
          <w:rFonts w:cs="Times New Roman" w:eastAsia="Times New Roman"/>
          <w:szCs w:val="24"/>
          <w:lang w:eastAsia="hr-HR"/>
        </w:rPr>
        <w:t>ovosudnog rješenja posl. br. 11 St-372/2015-5 od 4. veljače 2016. koje je ispravljeno rješenjem posl. br. 11 St-</w:t>
      </w:r>
      <w:r w:rsidR="00CF2B02">
        <w:rPr>
          <w:rFonts w:cs="Times New Roman" w:eastAsia="Times New Roman"/>
          <w:szCs w:val="24"/>
          <w:lang w:eastAsia="hr-HR"/>
        </w:rPr>
        <w:t>372/2015-7 od 16. veljače 2016.,</w:t>
      </w:r>
      <w:r>
        <w:rPr>
          <w:rFonts w:cs="Times New Roman" w:eastAsia="Times New Roman"/>
          <w:szCs w:val="24"/>
          <w:lang w:eastAsia="hr-HR"/>
        </w:rPr>
        <w:t xml:space="preserve"> </w:t>
      </w:r>
      <w:r w:rsidR="00C039BD">
        <w:rPr>
          <w:rFonts w:cs="Times New Roman" w:eastAsia="Times New Roman"/>
          <w:szCs w:val="24"/>
          <w:lang w:eastAsia="hr-HR"/>
        </w:rPr>
        <w:t>2. svibnja</w:t>
      </w:r>
      <w:r>
        <w:rPr>
          <w:rFonts w:cs="Times New Roman" w:eastAsia="Times New Roman"/>
          <w:szCs w:val="24"/>
          <w:lang w:eastAsia="hr-HR"/>
        </w:rPr>
        <w:t xml:space="preserve"> 2016. </w:t>
      </w:r>
    </w:p>
    <w:p w:rsidRDefault="00C82E81" w:rsidP="00C82E81" w:rsidR="00C82E81" w:rsidRPr="00AD71A8">
      <w:pPr>
        <w:rPr>
          <w:rFonts w:cs="Times New Roman" w:eastAsia="Times New Roman"/>
          <w:szCs w:val="24"/>
          <w:lang w:eastAsia="hr-HR"/>
        </w:rPr>
      </w:pPr>
    </w:p>
    <w:p w:rsidRDefault="00C82E81" w:rsidP="00C82E81" w:rsidR="00C82E81"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C82E81" w:rsidP="00C82E81" w:rsidR="00C82E81">
      <w:pPr>
        <w:rPr>
          <w:rFonts w:cs="Times New Roman" w:eastAsia="Times New Roman"/>
          <w:szCs w:val="24"/>
          <w:lang w:eastAsia="hr-HR"/>
        </w:rPr>
      </w:pPr>
    </w:p>
    <w:p w:rsidRDefault="00C82E81" w:rsidP="002E15F7" w:rsidR="00C82E81">
      <w:pPr>
        <w:ind w:firstLine="708"/>
        <w:rPr>
          <w:rFonts w:cs="Times New Roman" w:eastAsia="Times New Roman"/>
          <w:szCs w:val="24"/>
          <w:lang w:eastAsia="hr-HR"/>
        </w:rPr>
      </w:pPr>
      <w:r>
        <w:rPr>
          <w:rFonts w:cs="Times New Roman" w:eastAsia="Times New Roman"/>
          <w:szCs w:val="24"/>
          <w:lang w:eastAsia="hr-HR"/>
        </w:rPr>
        <w:t xml:space="preserve">Odbija se žalba </w:t>
      </w:r>
      <w:r w:rsidR="002E15F7">
        <w:rPr>
          <w:rFonts w:cs="Times New Roman" w:eastAsia="Times New Roman"/>
          <w:szCs w:val="24"/>
          <w:lang w:eastAsia="hr-HR"/>
        </w:rPr>
        <w:t xml:space="preserve">osobe ovlaštene za zastupanje dužnika po zakonu do dana nastupanja pravnih posljedica otvaranja stečajnog postupka </w:t>
      </w:r>
      <w:r w:rsidR="002E15F7">
        <w:rPr>
          <w:rFonts w:cs="Times New Roman" w:eastAsia="Times New Roman"/>
          <w:szCs w:val="24"/>
        </w:rPr>
        <w:t xml:space="preserve">Danjela Giraldija od 16. veljače 2016. kao neosnovana i potvrđuje ovosudno rješenje </w:t>
      </w:r>
      <w:r w:rsidR="002E15F7">
        <w:rPr>
          <w:rFonts w:cs="Times New Roman" w:eastAsia="Times New Roman"/>
          <w:szCs w:val="24"/>
          <w:lang w:eastAsia="hr-HR"/>
        </w:rPr>
        <w:t>posl. br. 11 St-372/2015-5 od 4. veljače 2016. koje je ispravljeno rješenjem posl. br. 11 St-372/2015-7 od 16. veljače 2016.</w:t>
      </w:r>
    </w:p>
    <w:p w:rsidRDefault="00C82E81" w:rsidP="00C82E81" w:rsidR="00C82E81">
      <w:pPr>
        <w:rPr>
          <w:rFonts w:cs="Times New Roman" w:eastAsia="Times New Roman"/>
          <w:szCs w:val="24"/>
          <w:lang w:eastAsia="hr-HR"/>
        </w:rPr>
      </w:pPr>
    </w:p>
    <w:p w:rsidRDefault="002E15F7" w:rsidP="00C82E81" w:rsidR="002E15F7" w:rsidRPr="00AD71A8">
      <w:pPr>
        <w:rPr>
          <w:rFonts w:cs="Times New Roman" w:eastAsia="Times New Roman"/>
          <w:szCs w:val="24"/>
          <w:lang w:eastAsia="hr-HR"/>
        </w:rPr>
      </w:pPr>
    </w:p>
    <w:p w:rsidRDefault="00C82E81" w:rsidP="00C82E81" w:rsidR="00C82E81" w:rsidRPr="00AD71A8">
      <w:pPr>
        <w:jc w:val="center"/>
      </w:pPr>
      <w:r w:rsidRPr="00AD71A8">
        <w:t>Obrazloženje</w:t>
      </w:r>
    </w:p>
    <w:p w:rsidRDefault="00C82E81" w:rsidP="00C82E81" w:rsidR="00C82E81">
      <w:pPr>
        <w:ind w:firstLine="708"/>
        <w:rPr>
          <w:rFonts w:cs="Times New Roman" w:eastAsia="Times New Roman"/>
          <w:szCs w:val="24"/>
          <w:lang w:eastAsia="hr-HR"/>
        </w:rPr>
      </w:pPr>
    </w:p>
    <w:p w:rsidRDefault="00C039BD" w:rsidP="00C039BD" w:rsidR="00C82E81" w:rsidRPr="00B91567">
      <w:pPr>
        <w:ind w:firstLine="708"/>
        <w:rPr>
          <w:rFonts w:cs="Times New Roman" w:eastAsia="Times New Roman"/>
          <w:szCs w:val="24"/>
          <w:lang w:eastAsia="hr-HR"/>
        </w:rPr>
      </w:pPr>
      <w:r>
        <w:rPr>
          <w:rFonts w:cs="Times New Roman" w:eastAsia="Times New Roman"/>
          <w:szCs w:val="24"/>
          <w:lang w:eastAsia="hr-HR"/>
        </w:rPr>
        <w:t>Ovosudnim r</w:t>
      </w:r>
      <w:r w:rsidR="00A62FBF">
        <w:rPr>
          <w:rFonts w:cs="Times New Roman" w:eastAsia="Times New Roman"/>
          <w:szCs w:val="24"/>
          <w:lang w:eastAsia="hr-HR"/>
        </w:rPr>
        <w:t>ješenjem posl. br.</w:t>
      </w:r>
      <w:r w:rsidR="00C82E81">
        <w:rPr>
          <w:rFonts w:cs="Times New Roman" w:eastAsia="Times New Roman"/>
          <w:szCs w:val="24"/>
          <w:lang w:eastAsia="hr-HR"/>
        </w:rPr>
        <w:t xml:space="preserve"> </w:t>
      </w:r>
      <w:r w:rsidR="002E15F7">
        <w:rPr>
          <w:rFonts w:cs="Times New Roman" w:eastAsia="Times New Roman"/>
          <w:szCs w:val="24"/>
          <w:lang w:eastAsia="hr-HR"/>
        </w:rPr>
        <w:t>11 St</w:t>
      </w:r>
      <w:r>
        <w:rPr>
          <w:rFonts w:cs="Times New Roman" w:eastAsia="Times New Roman"/>
          <w:szCs w:val="24"/>
          <w:lang w:eastAsia="hr-HR"/>
        </w:rPr>
        <w:t>-372/2015-5 od 4. veljače 2016., donesenom po sudskoj savjetnici na temelju čl. 435. st. 1.</w:t>
      </w:r>
      <w:r w:rsidRPr="00C039BD">
        <w:rPr>
          <w:rFonts w:cs="Times New Roman" w:eastAsia="Times New Roman"/>
          <w:szCs w:val="24"/>
          <w:lang w:eastAsia="hr-HR"/>
        </w:rPr>
        <w:t xml:space="preserve"> </w:t>
      </w:r>
      <w:r>
        <w:rPr>
          <w:rFonts w:cs="Times New Roman" w:eastAsia="Times New Roman"/>
          <w:szCs w:val="24"/>
          <w:lang w:eastAsia="hr-HR"/>
        </w:rPr>
        <w:t xml:space="preserve">Stečajnog zakona (Narodne novine br. 71/15, nadalje SZ), </w:t>
      </w:r>
      <w:r w:rsidR="002E15F7">
        <w:rPr>
          <w:rFonts w:cs="Times New Roman" w:eastAsia="Times New Roman"/>
          <w:szCs w:val="24"/>
          <w:lang w:eastAsia="hr-HR"/>
        </w:rPr>
        <w:t>koje je ispravljeno rješenjem posl. br. 11 St-372/2015-7 od 16. veljače 2016.,</w:t>
      </w:r>
      <w:r w:rsidR="00C82E81">
        <w:rPr>
          <w:rFonts w:cs="Times New Roman" w:eastAsia="Times New Roman"/>
          <w:szCs w:val="24"/>
          <w:lang w:eastAsia="hr-HR"/>
        </w:rPr>
        <w:t xml:space="preserve"> istovremeno je otvoren i zaključen skraćeni stečajni postupak nad dužnikom </w:t>
      </w:r>
      <w:r w:rsidR="002E15F7">
        <w:rPr>
          <w:rFonts w:cs="Times New Roman" w:eastAsia="Times New Roman"/>
          <w:szCs w:val="24"/>
        </w:rPr>
        <w:t>TEHNOFRIGO</w:t>
      </w:r>
      <w:r w:rsidR="002E15F7" w:rsidRPr="005D578C">
        <w:rPr>
          <w:rFonts w:cs="Times New Roman" w:eastAsia="Times New Roman"/>
          <w:szCs w:val="24"/>
        </w:rPr>
        <w:t xml:space="preserve"> d. o. o. </w:t>
      </w:r>
      <w:r w:rsidR="002E15F7">
        <w:rPr>
          <w:rFonts w:cs="Times New Roman" w:eastAsia="Times New Roman"/>
          <w:szCs w:val="24"/>
        </w:rPr>
        <w:t>Umag</w:t>
      </w:r>
      <w:r w:rsidR="00C82E81">
        <w:rPr>
          <w:rFonts w:cs="Times New Roman" w:eastAsia="Times New Roman"/>
          <w:szCs w:val="24"/>
          <w:lang w:eastAsia="hr-HR"/>
        </w:rPr>
        <w:t>, imenovan je stečajni upravitelj te je određeno da će se po pravomoćnosti tog rješenja dužnik brisati iz sudskog registra.</w:t>
      </w:r>
    </w:p>
    <w:p w:rsidRDefault="00C82E81" w:rsidP="002E15F7" w:rsidR="002E15F7">
      <w:pPr>
        <w:ind w:firstLine="708"/>
        <w:rPr>
          <w:rFonts w:cs="Times New Roman" w:eastAsia="Times New Roman"/>
          <w:szCs w:val="24"/>
          <w:lang w:eastAsia="hr-HR"/>
        </w:rPr>
      </w:pPr>
      <w:r>
        <w:rPr>
          <w:rFonts w:cs="Times New Roman" w:eastAsia="Times New Roman"/>
          <w:szCs w:val="24"/>
          <w:lang w:eastAsia="hr-HR"/>
        </w:rPr>
        <w:t>U obrazloženju rješenja je navedeno da je sud povodom zahtjeva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podnijetog na temelju čl. 444. st. 1. </w:t>
      </w:r>
      <w:r w:rsidR="00C039BD">
        <w:rPr>
          <w:rFonts w:cs="Times New Roman" w:eastAsia="Times New Roman"/>
          <w:szCs w:val="24"/>
          <w:lang w:eastAsia="hr-HR"/>
        </w:rPr>
        <w:t xml:space="preserve">SZ-a </w:t>
      </w:r>
      <w:r>
        <w:rPr>
          <w:rFonts w:cs="Times New Roman" w:eastAsia="Times New Roman"/>
          <w:szCs w:val="24"/>
          <w:lang w:eastAsia="hr-HR"/>
        </w:rPr>
        <w:t xml:space="preserve">budući da su za to bile ispunjene pretpostavke predviđene čl. 428. SZ-a, ovosudnim rješenjem </w:t>
      </w:r>
      <w:r w:rsidRPr="00CB160F">
        <w:rPr>
          <w:rFonts w:cs="Times New Roman" w:eastAsia="Times New Roman"/>
          <w:szCs w:val="24"/>
          <w:lang w:eastAsia="hr-HR"/>
        </w:rPr>
        <w:t>posl. br. 11 St-</w:t>
      </w:r>
      <w:r w:rsidR="002E15F7">
        <w:rPr>
          <w:rFonts w:cs="Times New Roman" w:eastAsia="Times New Roman"/>
          <w:szCs w:val="24"/>
          <w:lang w:eastAsia="hr-HR"/>
        </w:rPr>
        <w:t>372/2015-3 od 26</w:t>
      </w:r>
      <w:r w:rsidRPr="00CB160F">
        <w:rPr>
          <w:rFonts w:cs="Times New Roman" w:eastAsia="Times New Roman"/>
          <w:szCs w:val="24"/>
          <w:lang w:eastAsia="hr-HR"/>
        </w:rPr>
        <w:t>. studenog 2015.</w:t>
      </w:r>
      <w:r>
        <w:rPr>
          <w:rFonts w:cs="Times New Roman" w:eastAsia="Times New Roman"/>
          <w:szCs w:val="24"/>
          <w:lang w:eastAsia="hr-HR"/>
        </w:rPr>
        <w:t xml:space="preserve"> pokrenuo skraćeni stečajni postupak nad dužnikom, te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w:t>
      </w:r>
      <w:r w:rsidR="002E15F7">
        <w:rPr>
          <w:rFonts w:cs="Times New Roman" w:eastAsia="Times New Roman"/>
          <w:szCs w:val="24"/>
          <w:lang w:eastAsia="hr-HR"/>
        </w:rPr>
        <w:t>10. prosinca</w:t>
      </w:r>
      <w:r>
        <w:rPr>
          <w:rFonts w:cs="Times New Roman" w:eastAsia="Times New Roman"/>
          <w:szCs w:val="24"/>
          <w:lang w:eastAsia="hr-HR"/>
        </w:rPr>
        <w:t xml:space="preserve"> 2015. objavio </w:t>
      </w:r>
      <w:r w:rsidRPr="00B91567">
        <w:rPr>
          <w:rFonts w:cs="Times New Roman" w:eastAsia="Times New Roman"/>
          <w:szCs w:val="24"/>
          <w:lang w:eastAsia="hr-HR"/>
        </w:rPr>
        <w:t>oglas posl. br. 11 St-</w:t>
      </w:r>
      <w:r w:rsidR="002E15F7">
        <w:rPr>
          <w:rFonts w:cs="Times New Roman" w:eastAsia="Times New Roman"/>
          <w:szCs w:val="24"/>
          <w:lang w:eastAsia="hr-HR"/>
        </w:rPr>
        <w:t>372</w:t>
      </w:r>
      <w:r w:rsidRPr="00B91567">
        <w:rPr>
          <w:rFonts w:cs="Times New Roman" w:eastAsia="Times New Roman"/>
          <w:szCs w:val="24"/>
          <w:lang w:eastAsia="hr-HR"/>
        </w:rPr>
        <w:t xml:space="preserve">/2015-4 kojim su pozvane osobe ovlaštene za zastupanje dužnika da u roku od 15 dana od objave oglasa podnesu sudu javnobilježnički ovjerovljen popis imovine i obveza na propisanom obrascu sa sadržajem iz čl. 17. </w:t>
      </w:r>
      <w:r w:rsidR="00C039BD">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w:t>
      </w:r>
      <w:r w:rsidR="004C59D7">
        <w:rPr>
          <w:rFonts w:cs="Times New Roman" w:eastAsia="Times New Roman"/>
          <w:szCs w:val="24"/>
          <w:lang w:eastAsia="hr-HR"/>
        </w:rPr>
        <w:t xml:space="preserve">15 </w:t>
      </w:r>
      <w:r w:rsidRPr="00B91567">
        <w:rPr>
          <w:rFonts w:cs="Times New Roman" w:eastAsia="Times New Roman"/>
          <w:szCs w:val="24"/>
          <w:lang w:eastAsia="hr-HR"/>
        </w:rPr>
        <w:t xml:space="preserve">dana nije podnijela javnobilježnički ovjerovljeni prokazni popis imovine i obveza dužnika te u roku od </w:t>
      </w:r>
      <w:r w:rsidR="004C59D7">
        <w:rPr>
          <w:rFonts w:cs="Times New Roman" w:eastAsia="Times New Roman"/>
          <w:szCs w:val="24"/>
          <w:lang w:eastAsia="hr-HR"/>
        </w:rPr>
        <w:t>45</w:t>
      </w:r>
      <w:r w:rsidRPr="00B91567">
        <w:rPr>
          <w:rFonts w:cs="Times New Roman" w:eastAsia="Times New Roman"/>
          <w:szCs w:val="24"/>
          <w:lang w:eastAsia="hr-HR"/>
        </w:rPr>
        <w:t xml:space="preserve">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w:t>
      </w:r>
      <w:r w:rsidRPr="00B91567">
        <w:rPr>
          <w:rFonts w:cs="Times New Roman" w:eastAsia="Times New Roman"/>
          <w:szCs w:val="24"/>
          <w:lang w:eastAsia="hr-HR"/>
        </w:rPr>
        <w:lastRenderedPageBreak/>
        <w:t xml:space="preserve">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i čl. 432. </w:t>
      </w:r>
      <w:r w:rsidR="00C039BD">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istovremeno je otvoren i zaključen skraćeni stečajni postupak na dužnikom, imenovan je stečajni upravitelj te je određeno da će se po pravomoćnosti tog rješenja dužnik brisati iz sudskog registra.</w:t>
      </w:r>
      <w:r w:rsidR="002E15F7">
        <w:rPr>
          <w:rFonts w:cs="Times New Roman" w:eastAsia="Times New Roman"/>
          <w:szCs w:val="24"/>
          <w:lang w:eastAsia="hr-HR"/>
        </w:rPr>
        <w:t xml:space="preserve"> Pobijano rješenje je, rješenjem posl. br. 11 St-372/2015-7 od 16. veljače 2016., ispravljeno na način da je ispravno naznačen OIB dužnika.</w:t>
      </w:r>
    </w:p>
    <w:p w:rsidRDefault="002E15F7" w:rsidP="002E15F7" w:rsidR="00C82E81">
      <w:pPr>
        <w:ind w:firstLine="708"/>
        <w:rPr>
          <w:rFonts w:cs="Times New Roman" w:eastAsia="Times New Roman"/>
          <w:szCs w:val="24"/>
          <w:lang w:eastAsia="hr-HR"/>
        </w:rPr>
      </w:pPr>
      <w:r>
        <w:rPr>
          <w:rFonts w:cs="Times New Roman" w:eastAsia="Times New Roman"/>
          <w:szCs w:val="24"/>
          <w:lang w:eastAsia="hr-HR"/>
        </w:rPr>
        <w:t>Protiv rješenja</w:t>
      </w:r>
      <w:r w:rsidR="004715A1">
        <w:rPr>
          <w:rFonts w:cs="Times New Roman" w:eastAsia="Times New Roman"/>
          <w:szCs w:val="24"/>
          <w:lang w:eastAsia="hr-HR"/>
        </w:rPr>
        <w:t xml:space="preserve"> posl. br. 11 St-372/2015-5 od 4. veljače 2016.</w:t>
      </w:r>
      <w:r>
        <w:rPr>
          <w:rFonts w:cs="Times New Roman" w:eastAsia="Times New Roman"/>
          <w:szCs w:val="24"/>
          <w:lang w:eastAsia="hr-HR"/>
        </w:rPr>
        <w:t xml:space="preserve"> osoba ovlaštena za zastupanje dužnika po zakonu do dana nastupanja pravnih posljedica otvaranja stečajnog postupka izjavila je žalbu. U žalbi je u bitnome navedeno da direktor dužnika kao osoba ovlaštena za zastupanje dužnika po zakonu do dana nastupanja pravnih posljedica otvaranja stečajnog postupka nije reagirala na oglas suda jer oglas nije vidjela, a dužnik je kao pravna osoba vlasnik vrednije imovine koju prvenstveno čini nekretnina u Umagu oznake k. č. br. 2947/9 k. o. Umag. </w:t>
      </w:r>
      <w:r w:rsidR="00357DFD">
        <w:rPr>
          <w:rFonts w:cs="Times New Roman" w:eastAsia="Times New Roman"/>
          <w:szCs w:val="24"/>
          <w:lang w:eastAsia="hr-HR"/>
        </w:rPr>
        <w:t>Predložeo</w:t>
      </w:r>
      <w:r w:rsidR="00C82E81">
        <w:rPr>
          <w:rFonts w:cs="Times New Roman" w:eastAsia="Times New Roman"/>
          <w:szCs w:val="24"/>
          <w:lang w:eastAsia="hr-HR"/>
        </w:rPr>
        <w:t xml:space="preserve"> je da se pobijano rješenje ukine i da se skraćeni stečajni postupak obustavi.</w:t>
      </w:r>
    </w:p>
    <w:p w:rsidRDefault="00C82E81" w:rsidP="00C82E81" w:rsidR="00C82E81">
      <w:pPr>
        <w:ind w:firstLine="708"/>
        <w:rPr>
          <w:rFonts w:cs="Times New Roman" w:eastAsia="Times New Roman"/>
          <w:szCs w:val="24"/>
          <w:lang w:eastAsia="hr-HR"/>
        </w:rPr>
      </w:pPr>
      <w:r>
        <w:rPr>
          <w:rFonts w:cs="Times New Roman" w:eastAsia="Times New Roman"/>
          <w:szCs w:val="24"/>
          <w:lang w:eastAsia="hr-HR"/>
        </w:rPr>
        <w:t>Žalba dužnika je dopuštena, potpuna i pravodobna, ali prema stavu ovog suda neosnovana.</w:t>
      </w:r>
    </w:p>
    <w:p w:rsidRDefault="00C82E81" w:rsidP="00C82E81" w:rsidR="00C82E81" w:rsidRPr="00DE2770">
      <w:pPr>
        <w:ind w:firstLine="708"/>
      </w:pPr>
      <w:r>
        <w:rPr>
          <w:rFonts w:cs="Times New Roman" w:eastAsia="Times New Roman"/>
          <w:szCs w:val="24"/>
          <w:lang w:eastAsia="hr-HR"/>
        </w:rPr>
        <w:t xml:space="preserve">Iz sadržaja spisa proizlazi da je na temelju zahtjeva Financijske agencije (podnijetog na temelju čl. 444.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1. rujna 2015. imao </w:t>
      </w:r>
      <w:r w:rsidRPr="00FB2CA9">
        <w:t xml:space="preserve">evidentirane neizvršene osnove za plaćanje u neprekinutom razdoblju </w:t>
      </w:r>
      <w:r>
        <w:t>duljem od 1</w:t>
      </w:r>
      <w:r w:rsidR="004C59D7">
        <w:t>093</w:t>
      </w:r>
      <w:r>
        <w:t xml:space="preserve"> dana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Pr>
          <w:rFonts w:cs="Times New Roman" w:eastAsia="Times New Roman"/>
          <w:szCs w:val="24"/>
          <w:lang w:eastAsia="hr-HR"/>
        </w:rPr>
        <w:t xml:space="preserve">a (listovi 2-3 spisa), pa je rješenjem </w:t>
      </w:r>
      <w:r w:rsidRPr="00CB160F">
        <w:rPr>
          <w:rFonts w:cs="Times New Roman" w:eastAsia="Times New Roman"/>
          <w:szCs w:val="24"/>
          <w:lang w:eastAsia="hr-HR"/>
        </w:rPr>
        <w:t>posl. br. 11 St-</w:t>
      </w:r>
      <w:r w:rsidR="004C59D7">
        <w:rPr>
          <w:rFonts w:cs="Times New Roman" w:eastAsia="Times New Roman"/>
          <w:szCs w:val="24"/>
          <w:lang w:eastAsia="hr-HR"/>
        </w:rPr>
        <w:t>372/2015-3 od 26</w:t>
      </w:r>
      <w:r w:rsidRPr="00CB160F">
        <w:rPr>
          <w:rFonts w:cs="Times New Roman" w:eastAsia="Times New Roman"/>
          <w:szCs w:val="24"/>
          <w:lang w:eastAsia="hr-HR"/>
        </w:rPr>
        <w:t>. studenog 2015.</w:t>
      </w:r>
      <w:r>
        <w:rPr>
          <w:rFonts w:cs="Times New Roman" w:eastAsia="Times New Roman"/>
          <w:szCs w:val="24"/>
          <w:lang w:eastAsia="hr-HR"/>
        </w:rPr>
        <w:t xml:space="preserve"> pokrenuo skraćeni stečajni postupak nad dužnikom i</w:t>
      </w:r>
      <w:r w:rsidR="004C59D7">
        <w:rPr>
          <w:rFonts w:cs="Times New Roman" w:eastAsia="Times New Roman"/>
          <w:szCs w:val="24"/>
          <w:lang w:eastAsia="hr-HR"/>
        </w:rPr>
        <w:t>,</w:t>
      </w:r>
      <w:r>
        <w:rPr>
          <w:rFonts w:cs="Times New Roman" w:eastAsia="Times New Roman"/>
          <w:szCs w:val="24"/>
          <w:lang w:eastAsia="hr-HR"/>
        </w:rPr>
        <w:t xml:space="preserve">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w:t>
      </w:r>
      <w:r w:rsidR="004C59D7">
        <w:rPr>
          <w:rFonts w:cs="Times New Roman" w:eastAsia="Times New Roman"/>
          <w:szCs w:val="24"/>
          <w:lang w:eastAsia="hr-HR"/>
        </w:rPr>
        <w:t>10. prosinca</w:t>
      </w:r>
      <w:r>
        <w:rPr>
          <w:rFonts w:cs="Times New Roman" w:eastAsia="Times New Roman"/>
          <w:szCs w:val="24"/>
          <w:lang w:eastAsia="hr-HR"/>
        </w:rPr>
        <w:t xml:space="preserve"> 2015. objavio</w:t>
      </w:r>
      <w:r w:rsidRPr="00B91567">
        <w:rPr>
          <w:rFonts w:cs="Times New Roman" w:eastAsia="Times New Roman"/>
          <w:szCs w:val="24"/>
          <w:lang w:eastAsia="hr-HR"/>
        </w:rPr>
        <w:t xml:space="preserve"> oglas posl. br. 11 St-</w:t>
      </w:r>
      <w:r w:rsidR="004C59D7">
        <w:rPr>
          <w:rFonts w:cs="Times New Roman" w:eastAsia="Times New Roman"/>
          <w:szCs w:val="24"/>
          <w:lang w:eastAsia="hr-HR"/>
        </w:rPr>
        <w:t>372</w:t>
      </w:r>
      <w:r>
        <w:rPr>
          <w:rFonts w:cs="Times New Roman" w:eastAsia="Times New Roman"/>
          <w:szCs w:val="24"/>
          <w:lang w:eastAsia="hr-HR"/>
        </w:rPr>
        <w:t xml:space="preserve">/2015-4,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stečajnog postupka iz čl. 431. SZ-a.</w:t>
      </w:r>
    </w:p>
    <w:p w:rsidRDefault="00C82E81" w:rsidP="00C82E81" w:rsidR="00C82E81">
      <w:pPr>
        <w:ind w:firstLine="708"/>
        <w:rPr>
          <w:rFonts w:cs="Times New Roman" w:eastAsia="Times New Roman"/>
          <w:szCs w:val="24"/>
          <w:lang w:eastAsia="hr-HR"/>
        </w:rPr>
      </w:pPr>
      <w:r>
        <w:rPr>
          <w:rFonts w:cs="Times New Roman" w:eastAsia="Times New Roman"/>
          <w:szCs w:val="24"/>
          <w:lang w:eastAsia="hr-HR"/>
        </w:rPr>
        <w:t>Prema podacima u spisu proizlazi da o</w:t>
      </w:r>
      <w:r w:rsidRPr="00B91567">
        <w:rPr>
          <w:rFonts w:cs="Times New Roman" w:eastAsia="Times New Roman"/>
          <w:szCs w:val="24"/>
          <w:lang w:eastAsia="hr-HR"/>
        </w:rPr>
        <w:t xml:space="preserve">soba ovlaštena za zastupanje dužnika po zakonu u roku od </w:t>
      </w:r>
      <w:r w:rsidR="004C59D7">
        <w:rPr>
          <w:rFonts w:cs="Times New Roman" w:eastAsia="Times New Roman"/>
          <w:szCs w:val="24"/>
          <w:lang w:eastAsia="hr-HR"/>
        </w:rPr>
        <w:t>15</w:t>
      </w:r>
      <w:r w:rsidRPr="00B91567">
        <w:rPr>
          <w:rFonts w:cs="Times New Roman" w:eastAsia="Times New Roman"/>
          <w:szCs w:val="24"/>
          <w:lang w:eastAsia="hr-HR"/>
        </w:rPr>
        <w:t xml:space="preserve"> </w:t>
      </w:r>
      <w:r w:rsidR="00C039BD">
        <w:rPr>
          <w:rFonts w:cs="Times New Roman" w:eastAsia="Times New Roman"/>
          <w:szCs w:val="24"/>
          <w:lang w:eastAsia="hr-HR"/>
        </w:rPr>
        <w:t xml:space="preserve">dana </w:t>
      </w:r>
      <w:r w:rsidRPr="00B91567">
        <w:rPr>
          <w:rFonts w:cs="Times New Roman" w:eastAsia="Times New Roman"/>
          <w:szCs w:val="24"/>
          <w:lang w:eastAsia="hr-HR"/>
        </w:rPr>
        <w:t xml:space="preserve">nije podnijela javnobilježnički ovjerovljeni prokazni popis imovine i obveza dužnika te u roku od </w:t>
      </w:r>
      <w:r w:rsidR="004C59D7">
        <w:rPr>
          <w:rFonts w:cs="Times New Roman" w:eastAsia="Times New Roman"/>
          <w:szCs w:val="24"/>
          <w:lang w:eastAsia="hr-HR"/>
        </w:rPr>
        <w:t>45</w:t>
      </w:r>
      <w:r w:rsidRPr="00B91567">
        <w:rPr>
          <w:rFonts w:cs="Times New Roman" w:eastAsia="Times New Roman"/>
          <w:szCs w:val="24"/>
          <w:lang w:eastAsia="hr-HR"/>
        </w:rPr>
        <w:t xml:space="preserve"> </w:t>
      </w:r>
      <w:r w:rsidR="00C039BD">
        <w:rPr>
          <w:rFonts w:cs="Times New Roman" w:eastAsia="Times New Roman"/>
          <w:szCs w:val="24"/>
          <w:lang w:eastAsia="hr-HR"/>
        </w:rPr>
        <w:t xml:space="preserve">dana </w:t>
      </w:r>
      <w:r w:rsidRPr="00B91567">
        <w:rPr>
          <w:rFonts w:cs="Times New Roman" w:eastAsia="Times New Roman"/>
          <w:szCs w:val="24"/>
          <w:lang w:eastAsia="hr-HR"/>
        </w:rPr>
        <w:t xml:space="preserve">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odredbi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p>
    <w:p w:rsidRDefault="00C82E81" w:rsidP="00C82E81" w:rsidR="00C82E81">
      <w:pPr>
        <w:ind w:firstLine="708"/>
        <w:rPr>
          <w:rFonts w:cs="Times New Roman" w:eastAsia="Times New Roman"/>
          <w:szCs w:val="24"/>
          <w:lang w:eastAsia="hr-HR"/>
        </w:rPr>
      </w:pPr>
      <w:r>
        <w:rPr>
          <w:rFonts w:cs="Times New Roman" w:eastAsia="Times New Roman"/>
          <w:szCs w:val="24"/>
          <w:lang w:eastAsia="hr-HR"/>
        </w:rPr>
        <w:t xml:space="preserve">Dakle, u konkretnom slučaju, prema stavu ovog suda, pravilno su utvrđene sve odlučne činjenice, a one žalbenim navodima nisu dovedene u sumnju. Činjenica da dužnik ima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 Sud u slučaju ispunjenja svih navedenih zakonskih pretpostavki nema izbora, već može samo primijeniti čl. 431. SZ-a i </w:t>
      </w:r>
      <w:r w:rsidR="00684961">
        <w:rPr>
          <w:rFonts w:cs="Times New Roman" w:eastAsia="Times New Roman"/>
          <w:szCs w:val="24"/>
          <w:lang w:eastAsia="hr-HR"/>
        </w:rPr>
        <w:t xml:space="preserve">po službenoj dužnosti </w:t>
      </w:r>
      <w:r>
        <w:rPr>
          <w:rFonts w:cs="Times New Roman" w:eastAsia="Times New Roman"/>
          <w:szCs w:val="24"/>
          <w:lang w:eastAsia="hr-HR"/>
        </w:rPr>
        <w:t xml:space="preserve">donijeti </w:t>
      </w:r>
      <w:r>
        <w:rPr>
          <w:rFonts w:cs="Times New Roman" w:eastAsia="Times New Roman"/>
          <w:szCs w:val="24"/>
          <w:lang w:eastAsia="hr-HR"/>
        </w:rPr>
        <w:lastRenderedPageBreak/>
        <w:t>pobijano rješenje (takav pravni stav zauzeo je i Visoki trgovački sud Republike Hrvatske u svojoj odluci – rješenju posl. br. Pž-1749/16-3 od 22. ožujka 2016.).</w:t>
      </w:r>
    </w:p>
    <w:p w:rsidRDefault="00C82E81" w:rsidP="00C82E81" w:rsidR="00C82E81">
      <w:pPr>
        <w:ind w:firstLine="708"/>
        <w:rPr>
          <w:rFonts w:cs="Times New Roman" w:eastAsia="Times New Roman"/>
          <w:szCs w:val="24"/>
          <w:lang w:eastAsia="hr-HR"/>
        </w:rPr>
      </w:pPr>
      <w:r>
        <w:rPr>
          <w:rFonts w:cs="Times New Roman" w:eastAsia="Times New Roman"/>
          <w:szCs w:val="24"/>
          <w:lang w:eastAsia="hr-HR"/>
        </w:rPr>
        <w:t>Dužniku se ukazuje da se u slučajevima donošenja rješenja o otvaranju i zaključenju skraćenog stečajnog postupka na odgovarajući način primjenjuju odredbe čl. 132. i 133. te čl. 286. do 292. SZ-a, odnosno da je stečajni upravitelj dužan i nakon zaključenja stečajnog postupka zastupati stečajnu masu pa je moguće da se, ako se naknadno pronađe kakva imovina iz koje bi se mogli namiriti stečajni vjerovnici, postupak nastavi radi naknadne diobe u kojem slučaju bi vjerovnici bili pozvani na prijavu tražbina.</w:t>
      </w:r>
    </w:p>
    <w:p w:rsidRDefault="00C82E81" w:rsidP="00C82E81" w:rsidR="00C82E81">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sidR="004C59D7">
        <w:rPr>
          <w:rFonts w:cs="Times New Roman" w:eastAsia="Times New Roman"/>
          <w:szCs w:val="24"/>
          <w:lang w:eastAsia="hr-HR"/>
        </w:rPr>
        <w:t>SZ-a</w:t>
      </w:r>
      <w:r>
        <w:rPr>
          <w:rFonts w:cs="Times New Roman" w:eastAsia="Times New Roman"/>
          <w:szCs w:val="24"/>
          <w:lang w:eastAsia="hr-HR"/>
        </w:rPr>
        <w:t xml:space="preserve">, i sukladno odredbi </w:t>
      </w:r>
      <w:r w:rsidRPr="00A42FE3">
        <w:rPr>
          <w:rFonts w:cs="Times New Roman" w:eastAsia="Times New Roman"/>
          <w:szCs w:val="24"/>
          <w:lang w:eastAsia="hr-HR"/>
        </w:rPr>
        <w:t xml:space="preserve">čl. 436. </w:t>
      </w:r>
      <w:r w:rsidR="004C59D7">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pazeći pritom na bitne povrede odredba postupka iz čl. 354. st. 2., t. 2., 4., 8., 9., 11., 13. i 14. ZPP-a, kao i na pravilnu primjenu materijalnog prava (čl. 356. ZPP-a), žalba je odbijena kao neosnovana i pobijano rješenje je potvrđeno.</w:t>
      </w:r>
    </w:p>
    <w:p w:rsidRDefault="00C82E81" w:rsidP="00C82E81" w:rsidR="00C82E81">
      <w:pPr>
        <w:rPr>
          <w:rFonts w:cs="Times New Roman" w:eastAsia="Times New Roman"/>
          <w:szCs w:val="24"/>
          <w:lang w:eastAsia="hr-HR"/>
        </w:rPr>
      </w:pPr>
    </w:p>
    <w:p w:rsidRDefault="00C82E81" w:rsidP="00C82E81" w:rsidR="00C82E81" w:rsidRPr="00AD71A8">
      <w:pPr>
        <w:jc w:val="center"/>
        <w:rPr>
          <w:rFonts w:cs="Times New Roman" w:eastAsia="Times New Roman"/>
          <w:szCs w:val="24"/>
          <w:lang w:eastAsia="hr-HR"/>
        </w:rPr>
      </w:pPr>
      <w:r>
        <w:rPr>
          <w:rFonts w:cs="Times New Roman" w:eastAsia="Times New Roman"/>
          <w:szCs w:val="24"/>
          <w:lang w:eastAsia="hr-HR"/>
        </w:rPr>
        <w:t xml:space="preserve">U Pazinu </w:t>
      </w:r>
      <w:r w:rsidR="00C039BD">
        <w:rPr>
          <w:rFonts w:cs="Times New Roman" w:eastAsia="Times New Roman"/>
          <w:szCs w:val="24"/>
          <w:lang w:eastAsia="hr-HR"/>
        </w:rPr>
        <w:t>2. svibnja</w:t>
      </w:r>
      <w:r>
        <w:rPr>
          <w:rFonts w:cs="Times New Roman" w:eastAsia="Times New Roman"/>
          <w:szCs w:val="24"/>
          <w:lang w:eastAsia="hr-HR"/>
        </w:rPr>
        <w:t xml:space="preserve"> 2016.</w:t>
      </w:r>
      <w:r w:rsidRPr="00AD71A8">
        <w:rPr>
          <w:rFonts w:cs="Times New Roman" w:eastAsia="Times New Roman"/>
          <w:szCs w:val="24"/>
          <w:lang w:eastAsia="hr-HR"/>
        </w:rPr>
        <w:t xml:space="preserve"> </w:t>
      </w:r>
    </w:p>
    <w:p w:rsidRDefault="00C82E81" w:rsidP="00C82E81" w:rsidR="00C82E81" w:rsidRPr="00AD71A8">
      <w:pPr>
        <w:jc w:val="center"/>
        <w:rPr>
          <w:rFonts w:cs="Times New Roman" w:eastAsia="Times New Roman"/>
          <w:szCs w:val="24"/>
          <w:lang w:eastAsia="hr-HR"/>
        </w:rPr>
      </w:pPr>
    </w:p>
    <w:p w:rsidRDefault="00C82E81" w:rsidP="00C82E81" w:rsidR="00C82E81" w:rsidRPr="00E90D85">
      <w:pPr>
        <w:ind w:firstLine="708" w:left="4956"/>
        <w:jc w:val="center"/>
        <w:rPr>
          <w:rFonts w:cs="Times New Roman" w:eastAsia="Times New Roman"/>
          <w:szCs w:val="24"/>
          <w:lang w:eastAsia="hr-HR"/>
        </w:rPr>
      </w:pPr>
      <w:r>
        <w:rPr>
          <w:rFonts w:cs="Times New Roman" w:eastAsia="Times New Roman"/>
          <w:szCs w:val="24"/>
          <w:lang w:eastAsia="hr-HR"/>
        </w:rPr>
        <w:t>Su</w:t>
      </w:r>
      <w:r w:rsidR="004C59D7">
        <w:rPr>
          <w:rFonts w:cs="Times New Roman" w:eastAsia="Times New Roman"/>
          <w:szCs w:val="24"/>
          <w:lang w:eastAsia="hr-HR"/>
        </w:rPr>
        <w:t>dac</w:t>
      </w:r>
    </w:p>
    <w:p w:rsidRDefault="004C59D7" w:rsidP="00C82E81" w:rsidR="00C82E81">
      <w:pPr>
        <w:ind w:firstLine="708" w:left="4956"/>
        <w:jc w:val="center"/>
        <w:rPr>
          <w:rFonts w:cs="Times New Roman" w:eastAsia="Times New Roman"/>
          <w:szCs w:val="24"/>
          <w:lang w:eastAsia="hr-HR"/>
        </w:rPr>
      </w:pPr>
      <w:r>
        <w:rPr>
          <w:rFonts w:cs="Times New Roman" w:eastAsia="Times New Roman"/>
          <w:szCs w:val="24"/>
          <w:lang w:eastAsia="hr-HR"/>
        </w:rPr>
        <w:t>Damir Rabar</w:t>
      </w:r>
      <w:r w:rsidR="00357DFD">
        <w:rPr>
          <w:rFonts w:cs="Times New Roman" w:eastAsia="Times New Roman"/>
          <w:szCs w:val="24"/>
          <w:lang w:eastAsia="hr-HR"/>
        </w:rPr>
        <w:t>, v. r.</w:t>
      </w:r>
    </w:p>
    <w:p w:rsidRDefault="00C82E81" w:rsidP="00C82E81" w:rsidR="00C82E81">
      <w:pPr>
        <w:jc w:val="left"/>
        <w:rPr>
          <w:rFonts w:cs="Times New Roman" w:eastAsia="Times New Roman"/>
          <w:szCs w:val="24"/>
          <w:lang w:eastAsia="hr-HR"/>
        </w:rPr>
      </w:pPr>
    </w:p>
    <w:p w:rsidRDefault="00C82E81" w:rsidP="00C82E81" w:rsidR="00C82E81">
      <w:pPr>
        <w:jc w:val="left"/>
        <w:rPr>
          <w:rFonts w:cs="Times New Roman" w:eastAsia="Times New Roman"/>
          <w:szCs w:val="24"/>
          <w:lang w:eastAsia="hr-HR"/>
        </w:rPr>
      </w:pPr>
    </w:p>
    <w:p w:rsidRDefault="00C82E81" w:rsidP="00C82E81" w:rsidR="00C82E81">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C82E81" w:rsidP="00C82E81" w:rsidR="00C82E81"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Stečajnog zakona).</w:t>
      </w:r>
    </w:p>
    <w:p w:rsidRDefault="00C82E81" w:rsidP="00C82E81" w:rsidR="00C82E81">
      <w:pPr>
        <w:rPr>
          <w:rFonts w:cs="Times New Roman" w:eastAsia="Times New Roman"/>
          <w:szCs w:val="24"/>
          <w:lang w:eastAsia="hr-HR"/>
        </w:rPr>
      </w:pPr>
    </w:p>
    <w:p w:rsidRDefault="00C82E81" w:rsidP="00C82E81" w:rsidR="00C82E81">
      <w:pPr>
        <w:jc w:val="left"/>
        <w:rPr>
          <w:rFonts w:cs="Times New Roman" w:eastAsia="Times New Roman"/>
          <w:szCs w:val="24"/>
          <w:lang w:eastAsia="hr-HR"/>
        </w:rPr>
      </w:pPr>
    </w:p>
    <w:p w:rsidRDefault="00C82E81" w:rsidP="00C82E81" w:rsidR="00C82E81" w:rsidRPr="00AD71A8">
      <w:pPr>
        <w:jc w:val="left"/>
        <w:rPr>
          <w:rFonts w:cs="Times New Roman" w:eastAsia="Times New Roman"/>
          <w:szCs w:val="24"/>
          <w:lang w:eastAsia="hr-HR"/>
        </w:rPr>
      </w:pPr>
    </w:p>
    <w:p w:rsidRDefault="00C82E81" w:rsidP="00C82E81" w:rsidR="00C82E81"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C82E81" w:rsidP="00C82E81" w:rsidR="00C82E81">
      <w:pPr>
        <w:jc w:val="left"/>
        <w:rPr>
          <w:rFonts w:cs="Times New Roman" w:eastAsia="Times New Roman"/>
          <w:szCs w:val="24"/>
          <w:lang w:eastAsia="hr-HR"/>
        </w:rPr>
      </w:pPr>
      <w:r>
        <w:rPr>
          <w:rFonts w:cs="Times New Roman" w:eastAsia="Times New Roman"/>
          <w:szCs w:val="24"/>
          <w:lang w:eastAsia="hr-HR"/>
        </w:rPr>
        <w:t xml:space="preserve">1. </w:t>
      </w:r>
      <w:r w:rsidR="004C59D7">
        <w:rPr>
          <w:rFonts w:cs="Times New Roman" w:eastAsia="Times New Roman"/>
          <w:szCs w:val="24"/>
          <w:lang w:eastAsia="hr-HR"/>
        </w:rPr>
        <w:t xml:space="preserve">dužnik, </w:t>
      </w:r>
    </w:p>
    <w:p w:rsidRDefault="004C59D7" w:rsidP="00C82E81" w:rsidR="004C59D7">
      <w:pPr>
        <w:jc w:val="left"/>
        <w:rPr>
          <w:rFonts w:cs="Times New Roman" w:eastAsia="Times New Roman"/>
          <w:szCs w:val="24"/>
          <w:lang w:eastAsia="hr-HR"/>
        </w:rPr>
      </w:pPr>
      <w:r>
        <w:rPr>
          <w:rFonts w:cs="Times New Roman" w:eastAsia="Times New Roman"/>
          <w:szCs w:val="24"/>
          <w:lang w:eastAsia="hr-HR"/>
        </w:rPr>
        <w:t>2. Danjel Giraldi po pun.,</w:t>
      </w:r>
    </w:p>
    <w:p w:rsidRDefault="004C59D7" w:rsidP="00C82E81" w:rsidR="00C82E81">
      <w:pPr>
        <w:jc w:val="left"/>
        <w:rPr>
          <w:rFonts w:cs="Times New Roman" w:eastAsia="Times New Roman"/>
          <w:szCs w:val="24"/>
          <w:lang w:eastAsia="hr-HR"/>
        </w:rPr>
      </w:pPr>
      <w:r>
        <w:rPr>
          <w:rFonts w:cs="Times New Roman" w:eastAsia="Times New Roman"/>
          <w:szCs w:val="24"/>
          <w:lang w:eastAsia="hr-HR"/>
        </w:rPr>
        <w:t>3</w:t>
      </w:r>
      <w:r w:rsidR="00C82E81">
        <w:rPr>
          <w:rFonts w:cs="Times New Roman" w:eastAsia="Times New Roman"/>
          <w:szCs w:val="24"/>
          <w:lang w:eastAsia="hr-HR"/>
        </w:rPr>
        <w:t xml:space="preserve">. stečajni upravitelj </w:t>
      </w:r>
      <w:r>
        <w:rPr>
          <w:rFonts w:cs="Times New Roman" w:eastAsia="Times New Roman"/>
          <w:szCs w:val="24"/>
          <w:lang w:eastAsia="hr-HR"/>
        </w:rPr>
        <w:t>Nikola Delić iz Pule, Kranjčevićeva 16, uz primjerak žalbe</w:t>
      </w:r>
      <w:r w:rsidR="00C82E81">
        <w:rPr>
          <w:rFonts w:cs="Times New Roman" w:eastAsia="Times New Roman"/>
          <w:szCs w:val="24"/>
          <w:lang w:eastAsia="hr-HR"/>
        </w:rPr>
        <w:t>,</w:t>
      </w:r>
    </w:p>
    <w:p w:rsidRDefault="004C59D7" w:rsidP="00C82E81" w:rsidR="00C82E81">
      <w:pPr>
        <w:jc w:val="left"/>
        <w:rPr>
          <w:rFonts w:cs="Times New Roman" w:eastAsia="Times New Roman"/>
          <w:szCs w:val="24"/>
          <w:lang w:eastAsia="hr-HR"/>
        </w:rPr>
      </w:pPr>
      <w:r>
        <w:rPr>
          <w:rFonts w:cs="Times New Roman" w:eastAsia="Times New Roman"/>
          <w:szCs w:val="24"/>
          <w:lang w:eastAsia="hr-HR"/>
        </w:rPr>
        <w:t>4.</w:t>
      </w:r>
      <w:r w:rsidR="00C82E81">
        <w:rPr>
          <w:rFonts w:cs="Times New Roman" w:eastAsia="Times New Roman"/>
          <w:szCs w:val="24"/>
          <w:lang w:eastAsia="hr-HR"/>
        </w:rPr>
        <w:t xml:space="preserve"> mrežna stranica e-Oglasna ploča sudova (8 dana).</w:t>
      </w:r>
    </w:p>
    <w:p w:rsidRDefault="00C82E81" w:rsidP="00C82E81" w:rsidR="00C82E81" w:rsidRPr="00AD71A8"/>
    <w:p w:rsidRDefault="00C82E81" w:rsidP="00C82E81" w:rsidR="00C82E81" w:rsidRPr="00AD71A8"/>
    <w:p w:rsidRDefault="00C82E81" w:rsidP="00C82E81" w:rsidR="00C82E81"/>
    <w:p w:rsidRDefault="00C82E81" w:rsidP="00C82E81" w:rsidR="00C82E81"/>
    <w:p w:rsidRDefault="00C82E81" w:rsidP="00C82E81" w:rsidR="00C82E81"/>
    <w:p w:rsidRDefault="00C82E81" w:rsidP="00C82E81" w:rsidR="00C82E81"/>
    <w:p w:rsidRDefault="004F5027" w:rsidR="004F5027"/>
    <w:sectPr w:rsidSect="00C82E81"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39BD" w:rsidP="00C82E81" w:rsidR="00C039BD">
      <w:r>
        <w:separator/>
      </w:r>
    </w:p>
  </w:endnote>
  <w:endnote w:id="0" w:type="continuationSeparator">
    <w:p w:rsidRDefault="00C039BD" w:rsidP="00C82E81" w:rsidR="00C039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39BD" w:rsidP="00C82E81" w:rsidR="00C039BD">
      <w:r>
        <w:separator/>
      </w:r>
    </w:p>
  </w:footnote>
  <w:footnote w:id="0" w:type="continuationSeparator">
    <w:p w:rsidRDefault="00C039BD" w:rsidP="00C82E81" w:rsidR="00C039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9BD" w:rsidP="00C82E81" w:rsidR="00C039BD">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404FD5">
          <w:rPr>
            <w:noProof/>
            <w:szCs w:val="24"/>
          </w:rPr>
          <w:t>3</w:t>
        </w:r>
        <w:r w:rsidRPr="00A074C3">
          <w:rPr>
            <w:szCs w:val="24"/>
          </w:rPr>
          <w:fldChar w:fldCharType="end"/>
        </w:r>
      </w:sdtContent>
    </w:sdt>
    <w:r>
      <w:rPr>
        <w:szCs w:val="24"/>
      </w:rPr>
      <w:tab/>
      <w:t>1 St-535/2016-10</w:t>
    </w:r>
  </w:p>
  <w:p w:rsidRDefault="00C039BD" w:rsidP="00C82E81" w:rsidR="00C039BD" w:rsidRPr="003722D7">
    <w:pPr>
      <w:pStyle w:val="Zaglavlje"/>
      <w:jc w:val="right"/>
      <w:rPr>
        <w:szCs w:val="24"/>
      </w:rPr>
    </w:pPr>
    <w:r>
      <w:rPr>
        <w:szCs w:val="24"/>
      </w:rPr>
      <w:t>(veza St-372/2015)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9BD" w:rsidP="00C82E81" w:rsidR="00C039BD">
    <w:pPr>
      <w:pStyle w:val="Zaglavlje"/>
      <w:jc w:val="right"/>
      <w:rPr>
        <w:szCs w:val="24"/>
      </w:rPr>
    </w:pPr>
    <w:r>
      <w:rPr>
        <w:szCs w:val="24"/>
      </w:rPr>
      <w:t>1 St-535/2016-10</w:t>
    </w:r>
  </w:p>
  <w:p w:rsidRDefault="00C039BD" w:rsidP="00C82E81" w:rsidR="00C039BD" w:rsidRPr="00A074C3">
    <w:pPr>
      <w:pStyle w:val="Zaglavlje"/>
      <w:jc w:val="right"/>
      <w:rPr>
        <w:szCs w:val="24"/>
      </w:rPr>
    </w:pPr>
    <w:r>
      <w:rPr>
        <w:szCs w:val="24"/>
      </w:rPr>
      <w:t>(veza St-372/2015)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4849"/>
    <w:rsid w:val="002E15F7"/>
    <w:rsid w:val="00357DFD"/>
    <w:rsid w:val="00374849"/>
    <w:rsid w:val="00404FD5"/>
    <w:rsid w:val="004715A1"/>
    <w:rsid w:val="004A39FD"/>
    <w:rsid w:val="004C59D7"/>
    <w:rsid w:val="004F5027"/>
    <w:rsid w:val="00684961"/>
    <w:rsid w:val="007A65E2"/>
    <w:rsid w:val="00A62FBF"/>
    <w:rsid w:val="00C039BD"/>
    <w:rsid w:val="00C82E81"/>
    <w:rsid w:val="00CF2B02"/>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2E8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82E81"/>
    <w:pPr>
      <w:tabs>
        <w:tab w:pos="4536" w:val="center"/>
        <w:tab w:pos="9072" w:val="right"/>
      </w:tabs>
    </w:pPr>
  </w:style>
  <w:style w:customStyle="true" w:styleId="ZaglavljeChar" w:type="character">
    <w:name w:val="Zaglavlje Char"/>
    <w:basedOn w:val="Zadanifontodlomka"/>
    <w:link w:val="Zaglavlje"/>
    <w:uiPriority w:val="99"/>
    <w:rsid w:val="00C82E81"/>
    <w:rPr>
      <w:rFonts w:hAnsi="Times New Roman" w:ascii="Times New Roman"/>
      <w:sz w:val="24"/>
    </w:rPr>
  </w:style>
  <w:style w:styleId="Tekstbalonia" w:type="paragraph">
    <w:name w:val="Balloon Text"/>
    <w:basedOn w:val="Normal"/>
    <w:link w:val="TekstbaloniaChar"/>
    <w:uiPriority w:val="99"/>
    <w:semiHidden/>
    <w:unhideWhenUsed/>
    <w:rsid w:val="00C82E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E81"/>
    <w:rPr>
      <w:rFonts w:cs="Tahoma" w:hAnsi="Tahoma" w:ascii="Tahoma"/>
      <w:sz w:val="16"/>
      <w:szCs w:val="16"/>
    </w:rPr>
  </w:style>
  <w:style w:styleId="Podnoje" w:type="paragraph">
    <w:name w:val="footer"/>
    <w:basedOn w:val="Normal"/>
    <w:link w:val="PodnojeChar"/>
    <w:uiPriority w:val="99"/>
    <w:unhideWhenUsed/>
    <w:rsid w:val="00C82E81"/>
    <w:pPr>
      <w:tabs>
        <w:tab w:pos="4536" w:val="center"/>
        <w:tab w:pos="9072" w:val="right"/>
      </w:tabs>
    </w:pPr>
  </w:style>
  <w:style w:customStyle="true" w:styleId="PodnojeChar" w:type="character">
    <w:name w:val="Podnožje Char"/>
    <w:basedOn w:val="Zadanifontodlomka"/>
    <w:link w:val="Podnoje"/>
    <w:uiPriority w:val="99"/>
    <w:rsid w:val="00C82E81"/>
    <w:rPr>
      <w:rFonts w:hAnsi="Times New Roman" w:ascii="Times New Roman"/>
      <w:sz w:val="24"/>
    </w:rPr>
  </w:style>
  <w:style w:styleId="Tekstrezerviranogmjesta" w:type="character">
    <w:name w:val="Placeholder Text"/>
    <w:basedOn w:val="Zadanifontodlomka"/>
    <w:uiPriority w:val="99"/>
    <w:semiHidden/>
    <w:rsid w:val="00404FD5"/>
    <w:rPr>
      <w:color w:val="808080"/>
      <w:bdr w:space="0" w:sz="0" w:color="auto" w:val="none"/>
      <w:shd w:fill="auto" w:color="auto" w:val="clear"/>
    </w:rPr>
  </w:style>
  <w:style w:customStyle="true" w:styleId="eSPISCCParagraphDefaultFont" w:type="character">
    <w:name w:val="eSPIS_CC_Paragraph Default Font"/>
    <w:basedOn w:val="Zadanifontodlomka"/>
    <w:rsid w:val="00404FD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04FD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04FD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04FD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2E8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82E81"/>
    <w:pPr>
      <w:tabs>
        <w:tab w:pos="4536" w:val="center"/>
        <w:tab w:pos="9072" w:val="right"/>
      </w:tabs>
    </w:pPr>
  </w:style>
  <w:style w:customStyle="1" w:styleId="ZaglavljeChar" w:type="character">
    <w:name w:val="Zaglavlje Char"/>
    <w:basedOn w:val="Zadanifontodlomka"/>
    <w:link w:val="Zaglavlje"/>
    <w:uiPriority w:val="99"/>
    <w:rsid w:val="00C82E81"/>
    <w:rPr>
      <w:rFonts w:ascii="Times New Roman" w:hAnsi="Times New Roman"/>
      <w:sz w:val="24"/>
    </w:rPr>
  </w:style>
  <w:style w:styleId="Tekstbalonia" w:type="paragraph">
    <w:name w:val="Balloon Text"/>
    <w:basedOn w:val="Normal"/>
    <w:link w:val="TekstbaloniaChar"/>
    <w:uiPriority w:val="99"/>
    <w:semiHidden/>
    <w:unhideWhenUsed/>
    <w:rsid w:val="00C82E8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E81"/>
    <w:rPr>
      <w:rFonts w:ascii="Tahoma" w:cs="Tahoma" w:hAnsi="Tahoma"/>
      <w:sz w:val="16"/>
      <w:szCs w:val="16"/>
    </w:rPr>
  </w:style>
  <w:style w:styleId="Podnoje" w:type="paragraph">
    <w:name w:val="footer"/>
    <w:basedOn w:val="Normal"/>
    <w:link w:val="PodnojeChar"/>
    <w:uiPriority w:val="99"/>
    <w:unhideWhenUsed/>
    <w:rsid w:val="00C82E81"/>
    <w:pPr>
      <w:tabs>
        <w:tab w:pos="4536" w:val="center"/>
        <w:tab w:pos="9072" w:val="right"/>
      </w:tabs>
    </w:pPr>
  </w:style>
  <w:style w:customStyle="1" w:styleId="PodnojeChar" w:type="character">
    <w:name w:val="Podnožje Char"/>
    <w:basedOn w:val="Zadanifontodlomka"/>
    <w:link w:val="Podnoje"/>
    <w:uiPriority w:val="99"/>
    <w:rsid w:val="00C82E81"/>
    <w:rPr>
      <w:rFonts w:ascii="Times New Roman" w:hAnsi="Times New Roman"/>
      <w:sz w:val="24"/>
    </w:rPr>
  </w:style>
  <w:style w:styleId="Tekstrezerviranogmjesta" w:type="character">
    <w:name w:val="Placeholder Text"/>
    <w:basedOn w:val="Zadanifontodlomka"/>
    <w:uiPriority w:val="99"/>
    <w:semiHidden/>
    <w:rsid w:val="00404FD5"/>
    <w:rPr>
      <w:color w:val="808080"/>
      <w:bdr w:color="auto" w:space="0" w:sz="0" w:val="none"/>
      <w:shd w:color="auto" w:fill="auto" w:val="clear"/>
    </w:rPr>
  </w:style>
  <w:style w:customStyle="1" w:styleId="eSPISCCParagraphDefaultFont" w:type="character">
    <w:name w:val="eSPIS_CC_Paragraph Default Font"/>
    <w:basedOn w:val="Zadanifontodlomka"/>
    <w:rsid w:val="00404FD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04FD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04FD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04FD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St-535/2016</izvorni_sadrzaj>
    <derivirana_varijabla naziv="DomainObject.Predmet.OznakaBroj_1">St-535/2016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TEHNOFRIGO d. o. o. UMAG</izvorni_sadrzaj>
    <derivirana_varijabla naziv="DomainObject.Predmet.ProtustrankaFormated_1">  TEHNOFRIGO d. o. o. UMAG</derivirana_varijabla>
  </DomainObject.Predmet.ProtustrankaFormated>
  <DomainObject.Predmet.ProtustrankaFormatedOIB>
    <izvorni_sadrzaj>  TEHNOFRIGO d. o. o. UMAG, OIB 72511085444</izvorni_sadrzaj>
    <derivirana_varijabla naziv="DomainObject.Predmet.ProtustrankaFormatedOIB_1">  TEHNOFRIGO d. o. o. UMAG, OIB 72511085444</derivirana_varijabla>
  </DomainObject.Predmet.ProtustrankaFormatedOIB>
  <DomainObject.Predmet.ProtustrankaFormatedWithAdress>
    <izvorni_sadrzaj> TEHNOFRIGO d. o. o. UMAG, Kmeti 27, 52470 Umag</izvorni_sadrzaj>
    <derivirana_varijabla naziv="DomainObject.Predmet.ProtustrankaFormatedWithAdress_1"> TEHNOFRIGO d. o. o. UMAG, Kmeti 27, 52470 Umag</derivirana_varijabla>
  </DomainObject.Predmet.ProtustrankaFormatedWithAdress>
  <DomainObject.Predmet.ProtustrankaFormatedWithAdressOIB>
    <izvorni_sadrzaj> TEHNOFRIGO d. o. o. UMAG, OIB 72511085444, Kmeti 27, 52470 Umag</izvorni_sadrzaj>
    <derivirana_varijabla naziv="DomainObject.Predmet.ProtustrankaFormatedWithAdressOIB_1"> TEHNOFRIGO d. o. o. UMAG, OIB 72511085444, Kmeti 27, 52470 Umag</derivirana_varijabla>
  </DomainObject.Predmet.ProtustrankaFormatedWithAdressOIB>
  <DomainObject.Predmet.ProtustrankaWithAdress>
    <izvorni_sadrzaj>TEHNOFRIGO d. o. o. UMAG Kmeti 27, 52470 Umag</izvorni_sadrzaj>
    <derivirana_varijabla naziv="DomainObject.Predmet.ProtustrankaWithAdress_1">TEHNOFRIGO d. o. o. UMAG Kmeti 27, 52470 Umag</derivirana_varijabla>
  </DomainObject.Predmet.ProtustrankaWithAdress>
  <DomainObject.Predmet.ProtustrankaWithAdressOIB>
    <izvorni_sadrzaj>TEHNOFRIGO d. o. o. UMAG, OIB 72511085444, Kmeti 27, 52470 Umag</izvorni_sadrzaj>
    <derivirana_varijabla naziv="DomainObject.Predmet.ProtustrankaWithAdressOIB_1">TEHNOFRIGO d. o. o. UMAG, OIB 72511085444, Kmeti 27, 52470 Umag</derivirana_varijabla>
  </DomainObject.Predmet.ProtustrankaWithAdressOIB>
  <DomainObject.Predmet.ProtustrankaNazivFormated>
    <izvorni_sadrzaj>TEHNOFRIGO d. o. o. UMAG</izvorni_sadrzaj>
    <derivirana_varijabla naziv="DomainObject.Predmet.ProtustrankaNazivFormated_1">TEHNOFRIGO d. o. o. UMAG</derivirana_varijabla>
  </DomainObject.Predmet.ProtustrankaNazivFormated>
  <DomainObject.Predmet.ProtustrankaNazivFormatedOIB>
    <izvorni_sadrzaj>TEHNOFRIGO d. o. o. UMAG, OIB 72511085444</izvorni_sadrzaj>
    <derivirana_varijabla naziv="DomainObject.Predmet.ProtustrankaNazivFormatedOIB_1">TEHNOFRIGO d. o. o. UMAG, OIB 72511085444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218856.13</izvorni_sadrzaj>
    <derivirana_varijabla naziv="DomainObject.Predmet.TrenutnaVrijednost_1">218856.13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TEHNOFRIGO d. o. o. UMAG</item>
    </izvorni_sadrzaj>
    <derivirana_varijabla naziv="DomainObject.Predmet.ProtuStrankaListFormated_1">
      <item>TEHNOFRIGO d. o. o. UMAG</item>
    </derivirana_varijabla>
  </DomainObject.Predmet.ProtuStrankaListFormated>
  <DomainObject.Predmet.ProtuStrankaListFormatedOIB>
    <izvorni_sadrzaj>
      <item>TEHNOFRIGO d. o. o. UMAG, OIB 72511085444</item>
    </izvorni_sadrzaj>
    <derivirana_varijabla naziv="DomainObject.Predmet.ProtuStrankaListFormatedOIB_1">
      <item>TEHNOFRIGO d. o. o. UMAG, OIB 72511085444</item>
    </derivirana_varijabla>
  </DomainObject.Predmet.ProtuStrankaListFormatedOIB>
  <DomainObject.Predmet.ProtuStrankaListFormatedWithAdress>
    <izvorni_sadrzaj>
      <item>TEHNOFRIGO d. o. o. UMAG, Kmeti 27, 52470 Umag</item>
    </izvorni_sadrzaj>
    <derivirana_varijabla naziv="DomainObject.Predmet.ProtuStrankaListFormatedWithAdress_1">
      <item>TEHNOFRIGO d. o. o. UMAG, Kmeti 27, 52470 Umag</item>
    </derivirana_varijabla>
  </DomainObject.Predmet.ProtuStrankaListFormatedWithAdress>
  <DomainObject.Predmet.ProtuStrankaListFormatedWithAdressOIB>
    <izvorni_sadrzaj>
      <item>TEHNOFRIGO d. o. o. UMAG, OIB 72511085444, Kmeti 27, 52470 Umag</item>
    </izvorni_sadrzaj>
    <derivirana_varijabla naziv="DomainObject.Predmet.ProtuStrankaListFormatedWithAdressOIB_1">
      <item>TEHNOFRIGO d. o. o. UMAG, OIB 72511085444, Kmeti 27, 52470 Umag</item>
    </derivirana_varijabla>
  </DomainObject.Predmet.ProtuStrankaListFormatedWithAdressOIB>
  <DomainObject.Predmet.ProtuStrankaListNazivFormated>
    <izvorni_sadrzaj>
      <item>TEHNOFRIGO d. o. o. UMAG</item>
    </izvorni_sadrzaj>
    <derivirana_varijabla naziv="DomainObject.Predmet.ProtuStrankaListNazivFormated_1">
      <item>TEHNOFRIGO d. o. o. UMAG</item>
    </derivirana_varijabla>
  </DomainObject.Predmet.ProtuStrankaListNazivFormated>
  <DomainObject.Predmet.ProtuStrankaListNazivFormatedOIB>
    <izvorni_sadrzaj>
      <item>TEHNOFRIGO d. o. o. UMAG, OIB 72511085444</item>
    </izvorni_sadrzaj>
    <derivirana_varijabla naziv="DomainObject.Predmet.ProtuStrankaListNazivFormatedOIB_1">
      <item>TEHNOFRIGO d. o. o. UMAG, OIB 72511085444</item>
    </derivirana_varijabla>
  </DomainObject.Predmet.ProtuStrankaListNazivFormatedOIB>
  <DomainObject.Predmet.OstaliListFormated>
    <izvorni_sadrzaj>
      <item>ZOU Jasna Stupavsky Stella i Borislav Škarda</item>
    </izvorni_sadrzaj>
    <derivirana_varijabla naziv="DomainObject.Predmet.OstaliListFormated_1">
      <item>ZOU Jasna Stupavsky Stella i Borislav Škarda</item>
    </derivirana_varijabla>
  </DomainObject.Predmet.OstaliListFormated>
  <DomainObject.Predmet.OstaliListFormatedOIB>
    <izvorni_sadrzaj>
      <item>ZOU Jasna Stupavsky Stella i Borislav Škarda</item>
    </izvorni_sadrzaj>
    <derivirana_varijabla naziv="DomainObject.Predmet.OstaliListFormatedOIB_1">
      <item>ZOU Jasna Stupavsky Stella i Borislav Škarda</item>
    </derivirana_varijabla>
  </DomainObject.Predmet.OstaliListFormatedOIB>
  <DomainObject.Predmet.OstaliListFormatedWithAdress>
    <izvorni_sadrzaj>
      <item>ZOU Jasna Stupavsky Stella i Borislav Škarda, Šetalište Vladimira Gortana 38, 52470 Umag</item>
    </izvorni_sadrzaj>
    <derivirana_varijabla naziv="DomainObject.Predmet.OstaliListFormatedWithAdress_1">
      <item>ZOU Jasna Stupavsky Stella i Borislav Škarda, Šetalište Vladimira Gortana 38, 52470 Umag</item>
    </derivirana_varijabla>
  </DomainObject.Predmet.OstaliListFormatedWithAdress>
  <DomainObject.Predmet.OstaliListFormatedWithAdressOIB>
    <izvorni_sadrzaj>
      <item>ZOU Jasna Stupavsky Stella i Borislav Škarda, Šetalište Vladimira Gortana 38, 52470 Umag</item>
    </izvorni_sadrzaj>
    <derivirana_varijabla naziv="DomainObject.Predmet.OstaliListFormatedWithAdressOIB_1">
      <item>ZOU Jasna Stupavsky Stella i Borislav Škarda, Šetalište Vladimira Gortana 38, 52470 Umag</item>
    </derivirana_varijabla>
  </DomainObject.Predmet.OstaliListFormatedWithAdressOIB>
  <DomainObject.Predmet.OstaliListNazivFormated>
    <izvorni_sadrzaj>
      <item>ZOU Jasna Stupavsky Stella i Borislav Škarda</item>
    </izvorni_sadrzaj>
    <derivirana_varijabla naziv="DomainObject.Predmet.OstaliListNazivFormated_1">
      <item>ZOU Jasna Stupavsky Stella i Borislav Škarda</item>
    </derivirana_varijabla>
  </DomainObject.Predmet.OstaliListNazivFormated>
  <DomainObject.Predmet.OstaliListNazivFormatedOIB>
    <izvorni_sadrzaj>
      <item>ZOU Jasna Stupavsky Stella i Borislav Škarda</item>
    </izvorni_sadrzaj>
    <derivirana_varijabla naziv="DomainObject.Predmet.OstaliListNazivFormatedOIB_1">
      <item>ZOU Jasna Stupavsky Stella i Borislav Škarda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TEHNOFRIGO d. o. o. UMAG</izvorni_sadrzaj>
    <derivirana_varijabla naziv="DomainObject.Predmet.ProtustrankaIDrugi_1">TEHNOFRIGO d. o. 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TEHNOFRIGO d. o. o. UMAG, OIB 72511085444, Kmeti 27, 52470 Umag</izvorni_sadrzaj>
    <derivirana_varijabla naziv="DomainObject.Predmet.ProtustrankaIDrugiAdressOIB_1">TEHNOFRIGO d. o. o. UMAG, OIB 72511085444, Kmeti 27,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TEHNOFRIGO d. o. o. UMAG</item>
      <item>ZOU Jasna Stupavsky Stella i Borislav Škarda</item>
    </izvorni_sadrzaj>
    <derivirana_varijabla naziv="DomainObject.Predmet.SudioniciListNaziv_1">
      <item>FINANCIJSKA AGENCIJA, RC RIJEKA, PODRUŽNICA PULA, PULA</item>
      <item>TEHNOFRIGO d. o. o. UMAG</item>
      <item>ZOU Jasna Stupavsky Stella i Borislav Škarda</item>
    </derivirana_varijabla>
  </DomainObject.Predmet.SudioniciListNaziv>
  <DomainObject.Predmet.SudioniciListAdressOIB>
    <izvorni_sadrzaj>
      <item>FINANCIJSKA AGENCIJA, RC RIJEKA, PODRUŽNICA PULA, PULA, OIB 85821130368, Ulica grada Vukovara 70,Zagreb</item>
      <item>TEHNOFRIGO d. o. o. UMAG, OIB 72511085444, Kmeti 27,52470 Umag</item>
      <item>ZOU Jasna Stupavsky Stella i Borislav Škarda, Šetalište Vladimira Gortana 38,52470 Umag</item>
    </izvorni_sadrzaj>
    <derivirana_varijabla naziv="DomainObject.Predmet.SudioniciListAdressOIB_1">
      <item>FINANCIJSKA AGENCIJA, RC RIJEKA, PODRUŽNICA PULA, PULA, OIB 85821130368, Ulica grada Vukovara 70,Zagreb</item>
      <item>TEHNOFRIGO d. o. o. UMAG, OIB 72511085444, Kmeti 27,52470 Umag</item>
      <item>ZOU Jasna Stupavsky Stella i Borislav Škarda, Šetalište Vladimira Gortana 38,52470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72511085444</item>
      <item>, OIB null</item>
    </izvorni_sadrzaj>
    <derivirana_varijabla naziv="DomainObject.Predmet.SudioniciListNazivOIB_1">
      <item>, OIB 85821130368</item>
      <item>, OIB 72511085444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1367</properties:Words>
  <properties:Characters>7408</properties:Characters>
  <properties:Lines>138</properties:Lines>
  <properties:Paragraphs>28</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2016-04-20T09:48:00Z</dcterms:created>
  <dc:creator>Mihaela Kaligari</dc:creator>
  <dc:description/>
  <cp:keywords/>
  <cp:lastModifiedBy>Lorena Paris Aničić</cp:lastModifiedBy>
  <cp:lastPrinted>2016-05-02T08:59:00Z</cp:lastPrinted>
  <dcterms:modified xmlns:xsi="http://www.w3.org/2001/XMLSchema-instance" xsi:type="dcterms:W3CDTF">2016-05-03T07:37:00Z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