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649a4" w14:paraId="a8649a4" w:rsidRDefault="004525D7" w:rsidP="004525D7" w:rsidR="004525D7">
      <w:pPr>
        <w15:collapsed w:val="false"/>
      </w:pPr>
      <w:bookmarkStart w:name="_GoBack" w:id="0"/>
      <w:bookmarkEnd w:id="0"/>
    </w:p>
    <w:p w:rsidRDefault="004525D7" w:rsidP="004525D7" w:rsidR="004525D7">
      <w:pPr>
        <w:tabs>
          <w:tab w:pos="9072" w:val="right"/>
        </w:tabs>
      </w:pPr>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tab/>
        <w:t xml:space="preserve">  4St-1569/15</w:t>
      </w:r>
    </w:p>
    <w:p w:rsidRDefault="004525D7" w:rsidP="004525D7" w:rsidR="004525D7">
      <w:r>
        <w:t xml:space="preserve">REPUBLIKA HRVATSKA </w:t>
      </w:r>
    </w:p>
    <w:p w:rsidRDefault="004525D7" w:rsidP="004525D7" w:rsidR="004525D7">
      <w:r>
        <w:t>TRGOVAČKI SUD U ZAGREBU</w:t>
      </w:r>
    </w:p>
    <w:p w:rsidRDefault="004525D7" w:rsidP="004525D7" w:rsidR="004525D7">
      <w:r>
        <w:t xml:space="preserve">STALNA SLUŽBA </w:t>
      </w:r>
    </w:p>
    <w:p w:rsidRDefault="004525D7" w:rsidP="004525D7" w:rsidR="004525D7">
      <w:r>
        <w:t>Karlovac, Ljudevita Šestića 4</w:t>
      </w:r>
    </w:p>
    <w:p w:rsidRDefault="004525D7" w:rsidP="004525D7" w:rsidR="004525D7"/>
    <w:p w:rsidRDefault="004525D7" w:rsidP="004525D7" w:rsidR="004525D7"/>
    <w:p w:rsidRDefault="004525D7" w:rsidP="004525D7" w:rsidR="004525D7">
      <w:pPr>
        <w:jc w:val="center"/>
      </w:pPr>
    </w:p>
    <w:p w:rsidRDefault="004525D7" w:rsidP="004525D7" w:rsidR="004525D7">
      <w:pPr>
        <w:jc w:val="center"/>
        <w:rPr>
          <w:b/>
        </w:rPr>
      </w:pPr>
      <w:r>
        <w:rPr>
          <w:b/>
        </w:rPr>
        <w:t>REPUBLIKA HRVATSKA</w:t>
      </w:r>
    </w:p>
    <w:p w:rsidRDefault="004525D7" w:rsidP="004525D7" w:rsidR="004525D7">
      <w:pPr>
        <w:jc w:val="center"/>
        <w:rPr>
          <w:b/>
        </w:rPr>
      </w:pPr>
      <w:r>
        <w:rPr>
          <w:b/>
        </w:rPr>
        <w:t>ZAKLJUČAK</w:t>
      </w:r>
    </w:p>
    <w:p w:rsidRDefault="004525D7" w:rsidP="004525D7" w:rsidR="004525D7">
      <w:pPr>
        <w:jc w:val="center"/>
        <w:rPr>
          <w:b/>
        </w:rPr>
      </w:pPr>
    </w:p>
    <w:p w:rsidRDefault="004525D7" w:rsidP="004525D7" w:rsidR="004525D7">
      <w:pPr>
        <w:jc w:val="center"/>
        <w:rPr>
          <w:b/>
        </w:rPr>
      </w:pPr>
    </w:p>
    <w:p w:rsidRDefault="004525D7" w:rsidP="004525D7" w:rsidR="004525D7">
      <w:pPr>
        <w:ind w:firstLine="708"/>
        <w:jc w:val="both"/>
      </w:pPr>
      <w:r>
        <w:t xml:space="preserve">TRGOVAČKI SUD U ZAGREBU, STALNA SLUŽBA po sucu Goranki Boljkovac, kao stečajnom sucu, u povodu prijedloga predlagatelja LIKA PROJEKT d.o.o. Karlovac, Mokrice 23, OIB 30679140362, zastupan po zakonskom zastupniku Svetozaru Popoviću, za otvaranje stečajnog postupka nad dužnikom LIKA PROJEKT d.o.o. Karlovac, Mokrice 23, OIB 30679140362, dana 20. listopada 2015. godine </w:t>
      </w:r>
    </w:p>
    <w:p w:rsidRDefault="004525D7" w:rsidP="004525D7" w:rsidR="004525D7">
      <w:pPr>
        <w:jc w:val="both"/>
      </w:pPr>
    </w:p>
    <w:p w:rsidRDefault="004525D7" w:rsidP="004525D7" w:rsidR="004525D7">
      <w:pPr>
        <w:jc w:val="center"/>
      </w:pPr>
      <w:r>
        <w:t>z a k l j u č i o  j e</w:t>
      </w:r>
    </w:p>
    <w:p w:rsidRDefault="004525D7" w:rsidP="004525D7" w:rsidR="004525D7">
      <w:pPr>
        <w:ind w:firstLine="708"/>
        <w:jc w:val="both"/>
      </w:pPr>
    </w:p>
    <w:p w:rsidRDefault="004525D7" w:rsidP="004525D7" w:rsidR="004525D7">
      <w:pPr>
        <w:ind w:firstLine="708"/>
        <w:jc w:val="both"/>
      </w:pPr>
      <w:r>
        <w:t xml:space="preserve">I. Nalaže se direktoru dužnika Svetozaru Popoviću, Karlovac, Mokrice 23, OIB 46807400069, da u roku 8 dana dostaviti ovom sudu pisano izvješće o financijsko – gospodarskom stanju dužnika LIKA PROJEKT d.o.o. Karlovac, Mokrice 23, u kojem će, među ostalim, biti naznačeni podaci o imovini dužnika, a posebice: </w:t>
      </w:r>
    </w:p>
    <w:p w:rsidRDefault="004525D7" w:rsidP="004525D7" w:rsidR="004525D7">
      <w:pPr>
        <w:ind w:firstLine="555"/>
        <w:jc w:val="both"/>
      </w:pPr>
      <w:r>
        <w:t>-popis  nekretnina i pokretnina koje čine imovinu dužnika, te gdje se nalaze,</w:t>
      </w:r>
    </w:p>
    <w:p w:rsidRDefault="004525D7" w:rsidP="004525D7" w:rsidR="004525D7">
      <w:pPr>
        <w:ind w:firstLine="555"/>
        <w:jc w:val="both"/>
      </w:pPr>
      <w:r>
        <w:t xml:space="preserve">-gdje se nalaze i kome pripadaju tuđe stvari na kojima dužnik ima određena imovinska  </w:t>
      </w:r>
    </w:p>
    <w:p w:rsidRDefault="004525D7" w:rsidP="004525D7" w:rsidR="004525D7">
      <w:pPr>
        <w:ind w:firstLine="555"/>
        <w:jc w:val="both"/>
      </w:pPr>
      <w:r>
        <w:t xml:space="preserve">  prava, </w:t>
      </w:r>
    </w:p>
    <w:p w:rsidRDefault="004525D7" w:rsidP="004525D7" w:rsidR="004525D7">
      <w:pPr>
        <w:ind w:firstLine="555"/>
        <w:jc w:val="both"/>
      </w:pPr>
      <w:r>
        <w:t xml:space="preserve">-prema kome dužnik ima kakvu novčanu ili koju drugu tražbinu, </w:t>
      </w:r>
    </w:p>
    <w:p w:rsidRDefault="004525D7" w:rsidP="004525D7" w:rsidR="004525D7">
      <w:pPr>
        <w:ind w:firstLine="555"/>
        <w:jc w:val="both"/>
      </w:pPr>
      <w:r>
        <w:t xml:space="preserve">-koja druga prava čine dužnikovu imovinu, </w:t>
      </w:r>
    </w:p>
    <w:p w:rsidRDefault="004525D7" w:rsidP="004525D7" w:rsidR="004525D7">
      <w:pPr>
        <w:ind w:firstLine="555"/>
        <w:jc w:val="both"/>
      </w:pPr>
      <w:r>
        <w:t>-ima li na računima dužnika i kod koga novčana sredstva,</w:t>
      </w:r>
    </w:p>
    <w:p w:rsidRDefault="004525D7" w:rsidP="004525D7" w:rsidR="004525D7">
      <w:pPr>
        <w:ind w:firstLine="555"/>
        <w:jc w:val="both"/>
      </w:pPr>
      <w:r>
        <w:t>-ima li dužnik  kakvu drugu imovinu.</w:t>
      </w:r>
    </w:p>
    <w:p w:rsidRDefault="004525D7" w:rsidP="004525D7" w:rsidR="004525D7">
      <w:pPr>
        <w:jc w:val="both"/>
      </w:pPr>
    </w:p>
    <w:p w:rsidRDefault="004525D7" w:rsidP="004525D7" w:rsidR="004525D7">
      <w:pPr>
        <w:ind w:firstLine="708"/>
        <w:jc w:val="both"/>
      </w:pPr>
      <w:r>
        <w:t xml:space="preserve">II. Nalaže se direktoru tuženika Svetozaru Popoviću da u roku od 8 dana dostavi sudu potvrdu FINA-e da je dužnik nesposoban za plaćanje iz članka 4. stavak 9. Stečajnog zakona („Narodne Novine“ broj 44/96, 29/99, 129/00, 123/03, 82/06, 116/10, 25/12, 133/12, 45/13), ne stariju od 8 dana, odnosno očevidnik o redoslijedu osnova za plaćanje, ne stariji od 8 dana. </w:t>
      </w:r>
    </w:p>
    <w:p w:rsidRDefault="004525D7" w:rsidP="004525D7" w:rsidR="004525D7">
      <w:pPr>
        <w:ind w:firstLine="708"/>
        <w:jc w:val="both"/>
      </w:pPr>
    </w:p>
    <w:p w:rsidRDefault="004525D7" w:rsidP="004525D7" w:rsidR="004525D7">
      <w:pPr>
        <w:ind w:firstLine="708"/>
        <w:jc w:val="both"/>
      </w:pPr>
      <w:r>
        <w:t>III. Ako direktor dužnika u roku iz točke I. ovog zaključka ne dostavi pisano izvješće o financijsko-gospodarskom stanju sud će mu izreći novčanu kaznu iznosu od 1.000,00 kn, s tim da u slučaju opetovanog propuštanja dostave izvješća naredna novčana kazna može biti zaprijećena u iznosu do 50.000,00 kn.</w:t>
      </w:r>
    </w:p>
    <w:p w:rsidRDefault="004525D7" w:rsidP="004525D7" w:rsidR="004525D7">
      <w:pPr>
        <w:jc w:val="both"/>
      </w:pPr>
    </w:p>
    <w:p w:rsidRDefault="004525D7" w:rsidP="004525D7" w:rsidR="004525D7">
      <w:pPr>
        <w:ind w:firstLine="708"/>
        <w:jc w:val="both"/>
      </w:pPr>
      <w:r>
        <w:t>IV. Ako direktor dužnika u dodijeljenom roku uskrati dostaviti pisano izvješće ili dostavi netočno ili nepotpuno izvješće odgovara vjerovnicima za štetu koju im je prouzročio.</w:t>
      </w:r>
    </w:p>
    <w:p w:rsidRDefault="004525D7" w:rsidP="004525D7" w:rsidR="004525D7">
      <w:pPr>
        <w:jc w:val="both"/>
      </w:pPr>
    </w:p>
    <w:p w:rsidRDefault="004525D7" w:rsidP="004525D7" w:rsidR="004525D7">
      <w:pPr>
        <w:ind w:firstLine="708"/>
        <w:jc w:val="both"/>
      </w:pPr>
      <w:r>
        <w:lastRenderedPageBreak/>
        <w:t xml:space="preserve">V. Direktor dužnika odgovara kazneno za davanje netočnih ili nepotpunih podataka, obavijesti, izviješća, izjava ili popisa kao za davanje lažnog iskaza u sudskom postupku. </w:t>
      </w:r>
    </w:p>
    <w:p w:rsidRDefault="004525D7" w:rsidP="004525D7" w:rsidR="004525D7">
      <w:pPr>
        <w:jc w:val="both"/>
      </w:pPr>
    </w:p>
    <w:p w:rsidRDefault="004525D7" w:rsidP="004525D7" w:rsidR="004525D7">
      <w:pPr>
        <w:ind w:firstLine="708"/>
        <w:jc w:val="both"/>
      </w:pPr>
      <w:r>
        <w:t xml:space="preserve">VI. Određuje se ročište radi rasprave o uvjetima za otvaranje stečajnog postupka  za dan: </w:t>
      </w:r>
    </w:p>
    <w:p w:rsidRDefault="004525D7" w:rsidP="004525D7" w:rsidR="004525D7">
      <w:pPr>
        <w:jc w:val="both"/>
      </w:pPr>
    </w:p>
    <w:p w:rsidRDefault="004525D7" w:rsidP="004525D7" w:rsidR="004525D7">
      <w:pPr>
        <w:jc w:val="both"/>
        <w:rPr>
          <w:b/>
        </w:rPr>
      </w:pPr>
      <w:r>
        <w:rPr>
          <w:b/>
        </w:rPr>
        <w:t xml:space="preserve">19. studenog 2015. godine u 13,30 sati </w:t>
      </w:r>
      <w:r>
        <w:t>u zgradi Trgovačkog suda u Zagrebu, Stalna služba</w:t>
      </w:r>
      <w:r>
        <w:rPr>
          <w:b/>
        </w:rPr>
        <w:t>, Karlovac, Ljudevita Šestića 4, soba broj 3.</w:t>
      </w:r>
    </w:p>
    <w:p w:rsidRDefault="004525D7" w:rsidP="004525D7" w:rsidR="004525D7"/>
    <w:p w:rsidRDefault="004525D7" w:rsidP="004525D7" w:rsidR="004525D7">
      <w:r>
        <w:t>na koje ročište se dostavom ovog zaključka pozivaju:</w:t>
      </w:r>
    </w:p>
    <w:p w:rsidRDefault="004525D7" w:rsidP="004525D7" w:rsidR="004525D7">
      <w:r>
        <w:t>- dužnik Lika projekt d.o.o. Karlovac</w:t>
      </w:r>
    </w:p>
    <w:p w:rsidRDefault="004525D7" w:rsidP="004525D7" w:rsidR="004525D7">
      <w:r>
        <w:t xml:space="preserve">- Svetozar Popović  </w:t>
      </w:r>
    </w:p>
    <w:p w:rsidRDefault="004525D7" w:rsidP="004525D7" w:rsidR="004525D7">
      <w:r>
        <w:t xml:space="preserve">  </w:t>
      </w:r>
    </w:p>
    <w:p w:rsidRDefault="004525D7" w:rsidP="004525D7" w:rsidR="004525D7">
      <w:pPr>
        <w:ind w:firstLine="708"/>
      </w:pPr>
      <w:r>
        <w:t xml:space="preserve">VII. Pozvane osobe mogu se o prijedlogu i pisano izjasniti. </w:t>
      </w:r>
    </w:p>
    <w:p w:rsidRDefault="004525D7" w:rsidP="004525D7" w:rsidR="004525D7"/>
    <w:p w:rsidRDefault="004525D7" w:rsidP="004525D7" w:rsidR="004525D7"/>
    <w:p w:rsidRDefault="004525D7" w:rsidP="004525D7" w:rsidR="004525D7">
      <w:pPr>
        <w:jc w:val="center"/>
      </w:pPr>
      <w:r>
        <w:t>Obrazloženje</w:t>
      </w:r>
    </w:p>
    <w:p w:rsidRDefault="004525D7" w:rsidP="004525D7" w:rsidR="004525D7"/>
    <w:p w:rsidRDefault="004525D7" w:rsidP="004525D7" w:rsidR="004525D7">
      <w:pPr>
        <w:pStyle w:val="Tijeloteksta"/>
        <w:ind w:firstLine="708"/>
        <w:rPr>
          <w:rFonts w:hAnsi="Times New Roman" w:ascii="Times New Roman"/>
          <w:szCs w:val="24"/>
        </w:rPr>
      </w:pPr>
      <w:r>
        <w:rPr>
          <w:rFonts w:hAnsi="Times New Roman" w:ascii="Times New Roman"/>
          <w:szCs w:val="24"/>
        </w:rPr>
        <w:t>Predlagatelj LIKA PROJEKT d.o.o. Karlovac, Mokrice 23, podnio je prijedlog za otvaranje stečajnog postupka nad istim, navodeći da je nad dužnikom odobreno sklapanje predstečajne nagodbe dana 13. prosinca 2013. godine, ali da zbog nedostatka posla dužnik nije mogao podmirivati svoje obveze, te je račun blokiran neprestano od 2. travnja 2014. godine. Navodi da kod dužnika postoje stečajni razlozi, budući je račun dužnik u blokadi duže od šest mjeseci. Stoga predlaže da se nad dužnikom provede stečajni postupak.</w:t>
      </w:r>
    </w:p>
    <w:p w:rsidRDefault="004525D7" w:rsidP="004525D7" w:rsidR="004525D7">
      <w:pPr>
        <w:pStyle w:val="Tijeloteksta"/>
        <w:rPr>
          <w:rFonts w:hAnsi="Times New Roman" w:ascii="Times New Roman"/>
          <w:szCs w:val="24"/>
        </w:rPr>
      </w:pPr>
    </w:p>
    <w:p w:rsidRDefault="004525D7" w:rsidP="004525D7" w:rsidR="004525D7">
      <w:pPr>
        <w:pStyle w:val="Tijeloteksta"/>
        <w:rPr>
          <w:rFonts w:hAnsi="Times New Roman" w:ascii="Times New Roman"/>
          <w:szCs w:val="24"/>
        </w:rPr>
      </w:pPr>
      <w:r>
        <w:rPr>
          <w:rFonts w:hAnsi="Times New Roman" w:ascii="Times New Roman"/>
          <w:szCs w:val="24"/>
        </w:rPr>
        <w:tab/>
        <w:t xml:space="preserve">Prema odredbi čl. </w:t>
      </w:r>
      <w:smartTag w:element="metricconverter" w:uri="urn:schemas-microsoft-com:office:smarttags">
        <w:smartTagPr>
          <w:attr w:val="39. st" w:name="ProductID"/>
        </w:smartTagPr>
        <w:r>
          <w:rPr>
            <w:rFonts w:hAnsi="Times New Roman" w:ascii="Times New Roman"/>
            <w:szCs w:val="24"/>
          </w:rPr>
          <w:t>39. st</w:t>
        </w:r>
      </w:smartTag>
      <w:r>
        <w:rPr>
          <w:rFonts w:hAnsi="Times New Roman" w:ascii="Times New Roman"/>
          <w:szCs w:val="24"/>
        </w:rPr>
        <w:t xml:space="preserve">. 4. Stečajnog zakona („Narodne Novine“ broj 44/96, 29/99, 129/00, 123/03, 82/06, 116/10, 25/12, 133/12, 45/13, dalje u tekstu: SZ-a) prijedlog za otvaranje stečajnog postupka nad pravnom osobom može u ime dužnika podnijeti svaka osoba ovlaštena za zastupanje pravne osobe po zakonu te svaki likvidator. U predmetnom slučaju prijedlog je podnio zakonski zastupnik dužnika Svetozar Popović, kao osoba ovlaštena za zastupanje dužnika, što je sud utvrdio provjerom u sudskom registru. </w:t>
      </w:r>
    </w:p>
    <w:p w:rsidRDefault="004525D7" w:rsidP="004525D7" w:rsidR="004525D7">
      <w:pPr>
        <w:ind w:firstLine="708"/>
        <w:jc w:val="both"/>
      </w:pPr>
    </w:p>
    <w:p w:rsidRDefault="004525D7" w:rsidP="004525D7" w:rsidR="004525D7">
      <w:pPr>
        <w:ind w:firstLine="708"/>
        <w:jc w:val="both"/>
      </w:pPr>
      <w:r>
        <w:t xml:space="preserve">Odredbom čl. 42. st. 3. SZ-a propisano je da stečajni sudac može donijeti rješenje o otvaranju stečajnog postupka bez provođenja prethodnog postupka, između ostalog, ako osoba ovlaštena za zastupanje dužnika po zakonu, odnosno dužnik pojedinac podnesu prijedlog za otvaranje stečajnog postupka. Odredbom čl. 53. st.2. SZ-a propisano je da ako nije pokrenut prethodni postupak, stečajni sudac će odrediti ročište radi rasprave o uvjetima za otvaranje stečajnog postupka najkasnije u roku od 30 dana od dana podnošenja prijedloga za otvaranje stečajnog  postupka; stavkom 3.istog članka propisano je da se na ročište radi rasprave o uvjetima za otvaranje stečajnoga postupka pozivaju predlagatelj, a za dužnika pravnu osobu zastupnici po zakonu, odnosno dužnik pojedinac, privremeni stečajni upravitelj te, po potrebi, vještaci. </w:t>
      </w:r>
    </w:p>
    <w:p w:rsidRDefault="004525D7" w:rsidP="004525D7" w:rsidR="004525D7"/>
    <w:p w:rsidRDefault="004525D7" w:rsidP="004525D7" w:rsidR="004525D7">
      <w:pPr>
        <w:ind w:firstLine="708"/>
        <w:jc w:val="both"/>
      </w:pPr>
      <w:r>
        <w:t>Prema odredbi članka 43. stavak 2. SZ-a stečajni sudac može, ako ocijeni da je to potrebno, zaključkom narediti osobama koje vode poslovanje dužnika predaju sudu pisano izvješća o financijsko – gospodarskom stanju dužnika.</w:t>
      </w:r>
    </w:p>
    <w:p w:rsidRDefault="004525D7" w:rsidP="004525D7" w:rsidR="004525D7">
      <w:pPr>
        <w:ind w:firstLine="708"/>
        <w:jc w:val="both"/>
      </w:pPr>
    </w:p>
    <w:p w:rsidRDefault="004525D7" w:rsidP="004525D7" w:rsidR="004525D7">
      <w:pPr>
        <w:ind w:firstLine="708"/>
        <w:jc w:val="both"/>
      </w:pPr>
      <w:r>
        <w:t>Prema tome, primjenom odredbe stavka 2. članka 43. SZ-a, sud je pozvao direktora dužnika na dostavu izvješća o financijsko – gospodarskom stanju, te je riješio kao pod točkom I. izreke ovog zaključka.</w:t>
      </w:r>
    </w:p>
    <w:p w:rsidRDefault="004525D7" w:rsidP="004525D7" w:rsidR="004525D7"/>
    <w:p w:rsidRDefault="004525D7" w:rsidP="004525D7" w:rsidR="004525D7">
      <w:pPr>
        <w:ind w:firstLine="708"/>
        <w:jc w:val="both"/>
      </w:pPr>
      <w:r>
        <w:t>Točka III. zaključka utemeljena je na odredbi članka 43. stavak 2. SZ-a u vezi sa člankom 106., 107. i 109., te članka 262. Ovršnog zakona (Narodne novine broj 112/12, 93/14).</w:t>
      </w:r>
    </w:p>
    <w:p w:rsidRDefault="004525D7" w:rsidP="004525D7" w:rsidR="004525D7">
      <w:pPr>
        <w:ind w:firstLine="708"/>
      </w:pPr>
    </w:p>
    <w:p w:rsidRDefault="004525D7" w:rsidP="004525D7" w:rsidR="004525D7">
      <w:pPr>
        <w:ind w:firstLine="708"/>
      </w:pPr>
      <w:r>
        <w:t>Točka IV. zaključka utemeljena je na odredbi članka 43. stavak 4. SZ-a.</w:t>
      </w:r>
    </w:p>
    <w:p w:rsidRDefault="004525D7" w:rsidP="004525D7" w:rsidR="004525D7">
      <w:pPr>
        <w:ind w:firstLine="708"/>
      </w:pPr>
    </w:p>
    <w:p w:rsidRDefault="004525D7" w:rsidP="004525D7" w:rsidR="004525D7">
      <w:pPr>
        <w:ind w:firstLine="708"/>
      </w:pPr>
      <w:r>
        <w:t xml:space="preserve">Točka V. zaključka utemeljena je na odredbi članka 43. stavak 5. SZ-a. </w:t>
      </w:r>
    </w:p>
    <w:p w:rsidRDefault="004525D7" w:rsidP="004525D7" w:rsidR="004525D7"/>
    <w:p w:rsidRDefault="004525D7" w:rsidP="004525D7" w:rsidR="004525D7">
      <w:pPr>
        <w:ind w:firstLine="708"/>
        <w:jc w:val="both"/>
      </w:pPr>
      <w:r>
        <w:t>Prema odredbi članka 53. stavak 2. i 3. SZ-a sud je riješio kao pod točkom VI. izreke ovog zaključka.</w:t>
      </w:r>
    </w:p>
    <w:p w:rsidRDefault="004525D7" w:rsidP="004525D7" w:rsidR="004525D7">
      <w:pPr>
        <w:ind w:firstLine="708"/>
        <w:jc w:val="both"/>
      </w:pPr>
    </w:p>
    <w:p w:rsidRDefault="004525D7" w:rsidP="004525D7" w:rsidR="004525D7">
      <w:pPr>
        <w:ind w:firstLine="708"/>
        <w:jc w:val="both"/>
      </w:pPr>
      <w:r>
        <w:t xml:space="preserve">Sud je pod točkom II. izreke ovog zaključka pozvao zakonskog zastupnika dužnika da dostavi sudu potvrdu FINA-e o nesposobnosti za plaćanje te očevidnik o redoslijedu osnova za plaćanje, a u cilju utvrđivanja postojanja stečajnih razloga iz čl. 4. SZ-a, a koje isprave moraju biti novog datuma. </w:t>
      </w:r>
    </w:p>
    <w:p w:rsidRDefault="004525D7" w:rsidP="004525D7" w:rsidR="004525D7">
      <w:pPr>
        <w:ind w:firstLine="708"/>
        <w:jc w:val="both"/>
      </w:pPr>
    </w:p>
    <w:p w:rsidRDefault="004525D7" w:rsidP="004525D7" w:rsidR="004525D7">
      <w:pPr>
        <w:jc w:val="center"/>
      </w:pPr>
      <w:r>
        <w:t>U Karlovcu, 20. listopada 2015. godine</w:t>
      </w:r>
    </w:p>
    <w:p w:rsidRDefault="004525D7" w:rsidP="004525D7" w:rsidR="004525D7">
      <w:r>
        <w:t xml:space="preserve">                                   </w:t>
      </w:r>
    </w:p>
    <w:p w:rsidRDefault="004525D7" w:rsidP="004525D7" w:rsidR="004525D7">
      <w:r>
        <w:t xml:space="preserve">                                                                                                                     Sudac: </w:t>
      </w:r>
    </w:p>
    <w:p w:rsidRDefault="004525D7" w:rsidP="004525D7" w:rsidR="004525D7">
      <w:r>
        <w:t xml:space="preserve">                                                                                                               Goranka Boljkovac</w:t>
      </w:r>
    </w:p>
    <w:p w:rsidRDefault="004525D7" w:rsidP="004525D7" w:rsidR="004525D7"/>
    <w:p w:rsidRDefault="004525D7" w:rsidP="004525D7" w:rsidR="004525D7">
      <w:pPr>
        <w:tabs>
          <w:tab w:pos="6703" w:val="left"/>
        </w:tabs>
      </w:pPr>
      <w:r>
        <w:t xml:space="preserve">                                                                                                   </w:t>
      </w:r>
      <w:r>
        <w:tab/>
      </w:r>
    </w:p>
    <w:p w:rsidRDefault="004525D7" w:rsidP="004525D7" w:rsidR="004525D7">
      <w:pPr>
        <w:tabs>
          <w:tab w:pos="6700" w:val="left"/>
        </w:tabs>
      </w:pPr>
    </w:p>
    <w:p w:rsidRDefault="004525D7" w:rsidP="004525D7" w:rsidR="004525D7"/>
    <w:p w:rsidRDefault="004525D7" w:rsidP="004525D7" w:rsidR="004525D7">
      <w:r>
        <w:t>Uputa o pravnom lijeku:</w:t>
      </w:r>
    </w:p>
    <w:p w:rsidRDefault="004525D7" w:rsidP="004525D7" w:rsidR="004525D7">
      <w:r>
        <w:t>Protiv zaključka nije dopuštena žalba (čl. 11. stavak 9. SZ-a)</w:t>
      </w:r>
    </w:p>
    <w:p w:rsidRDefault="004525D7" w:rsidP="004525D7" w:rsidR="004525D7"/>
    <w:p w:rsidRDefault="004525D7" w:rsidP="004525D7" w:rsidR="004525D7">
      <w:r>
        <w:t xml:space="preserve">Dna: </w:t>
      </w:r>
    </w:p>
    <w:p w:rsidRDefault="004525D7" w:rsidP="004525D7" w:rsidR="004525D7">
      <w:pPr>
        <w:pStyle w:val="Odlomakpopisa"/>
        <w:numPr>
          <w:ilvl w:val="0"/>
          <w:numId w:val="2"/>
        </w:numPr>
      </w:pPr>
      <w:r>
        <w:t>Lika projekt d.o.o. Karlovac uz</w:t>
      </w:r>
    </w:p>
    <w:p w:rsidRDefault="004525D7" w:rsidP="004525D7" w:rsidR="004525D7">
      <w:pPr>
        <w:pStyle w:val="Odlomakpopisa"/>
      </w:pPr>
      <w:r>
        <w:t>drugostupanjsko rješenje</w:t>
      </w:r>
    </w:p>
    <w:p w:rsidRDefault="004525D7" w:rsidP="004525D7" w:rsidR="004525D7">
      <w:pPr>
        <w:ind w:left="284"/>
      </w:pPr>
      <w:r>
        <w:t xml:space="preserve">  2. Svetozar Popović  </w:t>
      </w:r>
    </w:p>
    <w:p w:rsidRDefault="002D49A0" w:rsidP="004525D7" w:rsidR="002D49A0" w:rsidRPr="004525D7"/>
    <w:sectPr w:rsidSect="004D27C4" w:rsidR="002D49A0" w:rsidRPr="004525D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2C2F" w:rsidR="00C82C2F">
      <w:r>
        <w:separator/>
      </w:r>
    </w:p>
  </w:endnote>
  <w:endnote w:id="0" w:type="continuationSeparator">
    <w:p w:rsidRDefault="00C82C2F" w:rsidR="00C82C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2C2F" w:rsidR="00C82C2F">
      <w:r>
        <w:separator/>
      </w:r>
    </w:p>
  </w:footnote>
  <w:footnote w:id="0" w:type="continuationSeparator">
    <w:p w:rsidRDefault="00C82C2F" w:rsidR="00C82C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25D7">
      <w:rPr>
        <w:rStyle w:val="Brojstranice"/>
        <w:noProof/>
      </w:rPr>
      <w:t>3</w:t>
    </w:r>
    <w:r>
      <w:rPr>
        <w:rStyle w:val="Brojstranice"/>
      </w:rPr>
      <w:fldChar w:fldCharType="end"/>
    </w:r>
  </w:p>
  <w:p w:rsidRDefault="00874E6C" w:rsidP="004D27C4" w:rsidR="00874E6C">
    <w:pPr>
      <w:pStyle w:val="Zaglavlje"/>
      <w:jc w:val="right"/>
    </w:pPr>
    <w:r>
      <w:t>4 St-</w:t>
    </w:r>
    <w:r w:rsidR="00B717AD">
      <w:t>1569</w:t>
    </w:r>
    <w:r w:rsidR="003126C7">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C57C8A"/>
    <w:multiLevelType w:val="hybridMultilevel"/>
    <w:tmpl w:val="351E3F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46262"/>
    <w:rsid w:val="00070FE6"/>
    <w:rsid w:val="000B4426"/>
    <w:rsid w:val="000E7C58"/>
    <w:rsid w:val="000F0A0A"/>
    <w:rsid w:val="00217CDB"/>
    <w:rsid w:val="0027227B"/>
    <w:rsid w:val="0027745F"/>
    <w:rsid w:val="00277F8E"/>
    <w:rsid w:val="0028644D"/>
    <w:rsid w:val="00295F32"/>
    <w:rsid w:val="002D16B2"/>
    <w:rsid w:val="002D49A0"/>
    <w:rsid w:val="003126C7"/>
    <w:rsid w:val="003209CB"/>
    <w:rsid w:val="00343119"/>
    <w:rsid w:val="003746BE"/>
    <w:rsid w:val="004525D7"/>
    <w:rsid w:val="004B4514"/>
    <w:rsid w:val="004D27C4"/>
    <w:rsid w:val="0053264E"/>
    <w:rsid w:val="00582442"/>
    <w:rsid w:val="00683588"/>
    <w:rsid w:val="00757A14"/>
    <w:rsid w:val="00802BB8"/>
    <w:rsid w:val="00874E6C"/>
    <w:rsid w:val="009A0E71"/>
    <w:rsid w:val="00B1314F"/>
    <w:rsid w:val="00B717AD"/>
    <w:rsid w:val="00BE3247"/>
    <w:rsid w:val="00C82C2F"/>
    <w:rsid w:val="00D56A3A"/>
    <w:rsid w:val="00F11929"/>
    <w:rsid w:val="00FB5822"/>
    <w:rsid w:val="00FB74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ijeloteksta" w:type="paragraph">
    <w:name w:val="Body Text"/>
    <w:basedOn w:val="Normal"/>
    <w:link w:val="TijelotekstaChar"/>
    <w:rsid w:val="00046262"/>
    <w:pPr>
      <w:jc w:val="both"/>
    </w:pPr>
    <w:rPr>
      <w:rFonts w:hAnsi="Verdana" w:ascii="Verdana"/>
      <w:szCs w:val="20"/>
    </w:rPr>
  </w:style>
  <w:style w:customStyle="true" w:styleId="TijelotekstaChar" w:type="character">
    <w:name w:val="Tijelo teksta Char"/>
    <w:basedOn w:val="Zadanifontodlomka"/>
    <w:link w:val="Tijeloteksta"/>
    <w:rsid w:val="00046262"/>
    <w:rPr>
      <w:rFonts w:hAnsi="Verdana" w:ascii="Verdana"/>
      <w:sz w:val="24"/>
    </w:rPr>
  </w:style>
  <w:style w:styleId="Tekstrezerviranogmjesta" w:type="character">
    <w:name w:val="Placeholder Text"/>
    <w:basedOn w:val="Zadanifontodlomka"/>
    <w:uiPriority w:val="99"/>
    <w:semiHidden/>
    <w:rsid w:val="00D56A3A"/>
    <w:rPr>
      <w:color w:val="808080"/>
      <w:bdr w:space="0" w:sz="0" w:color="auto" w:val="none"/>
      <w:shd w:fill="auto" w:color="auto" w:val="clear"/>
    </w:rPr>
  </w:style>
  <w:style w:customStyle="true" w:styleId="eSPISCCParagraphDefaultFont" w:type="character">
    <w:name w:val="eSPIS_CC_Paragraph Default Font"/>
    <w:basedOn w:val="Zadanifontodlomka"/>
    <w:rsid w:val="00D56A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6A3A"/>
    <w:rPr>
      <w:bdr w:space="0" w:sz="0" w:color="auto" w:val="none"/>
      <w:shd w:fill="FFFFCC" w:color="auto" w:val="clear"/>
      <w:lang w:val="hr-HR"/>
    </w:rPr>
  </w:style>
  <w:style w:customStyle="true" w:styleId="PozadinaSvijetloCrvena" w:type="character">
    <w:name w:val="Pozadina_SvijetloCrvena"/>
    <w:basedOn w:val="eSPISCCParagraphDefaultFont"/>
    <w:rsid w:val="00D56A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6A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ijeloteksta" w:type="paragraph">
    <w:name w:val="Body Text"/>
    <w:basedOn w:val="Normal"/>
    <w:link w:val="TijelotekstaChar"/>
    <w:rsid w:val="00046262"/>
    <w:pPr>
      <w:jc w:val="both"/>
    </w:pPr>
    <w:rPr>
      <w:rFonts w:ascii="Verdana" w:hAnsi="Verdana"/>
      <w:szCs w:val="20"/>
    </w:rPr>
  </w:style>
  <w:style w:customStyle="1" w:styleId="TijelotekstaChar" w:type="character">
    <w:name w:val="Tijelo teksta Char"/>
    <w:basedOn w:val="Zadanifontodlomka"/>
    <w:link w:val="Tijeloteksta"/>
    <w:rsid w:val="00046262"/>
    <w:rPr>
      <w:rFonts w:ascii="Verdana" w:hAnsi="Verdana"/>
      <w:sz w:val="24"/>
    </w:rPr>
  </w:style>
  <w:style w:styleId="Tekstrezerviranogmjesta" w:type="character">
    <w:name w:val="Placeholder Text"/>
    <w:basedOn w:val="Zadanifontodlomka"/>
    <w:uiPriority w:val="99"/>
    <w:semiHidden/>
    <w:rsid w:val="00D56A3A"/>
    <w:rPr>
      <w:color w:val="808080"/>
      <w:bdr w:color="auto" w:space="0" w:sz="0" w:val="none"/>
      <w:shd w:color="auto" w:fill="auto" w:val="clear"/>
    </w:rPr>
  </w:style>
  <w:style w:customStyle="1" w:styleId="eSPISCCParagraphDefaultFont" w:type="character">
    <w:name w:val="eSPIS_CC_Paragraph Default Font"/>
    <w:basedOn w:val="Zadanifontodlomka"/>
    <w:rsid w:val="00D56A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6A3A"/>
    <w:rPr>
      <w:bdr w:color="auto" w:space="0" w:sz="0" w:val="none"/>
      <w:shd w:color="auto" w:fill="FFFFCC" w:val="clear"/>
      <w:lang w:val="hr-HR"/>
    </w:rPr>
  </w:style>
  <w:style w:customStyle="1" w:styleId="PozadinaSvijetloCrvena" w:type="character">
    <w:name w:val="Pozadina_SvijetloCrvena"/>
    <w:basedOn w:val="eSPISCCParagraphDefaultFont"/>
    <w:rsid w:val="00D56A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6A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91707864">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2015.</izvorni_sadrzaj>
    <derivirana_varijabla naziv="DomainObject.DatumDonosenjaOdluke_1">20.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St-1569/2015-2</izvorni_sadrzaj>
    <derivirana_varijabla naziv="DomainObject.Oznaka_1">St-1569/2015-2</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1569</izvorni_sadrzaj>
    <derivirana_varijabla naziv="DomainObject.Predmet.Broj_1">1569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2015.</izvorni_sadrzaj>
    <derivirana_varijabla naziv="DomainObject.Predmet.DatumOsnivanja_1">16.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St-1569/2015</izvorni_sadrzaj>
    <derivirana_varijabla naziv="DomainObject.Predmet.OznakaBroj_1">St-1569/2015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Lika projekt  d.o.o.</izvorni_sadrzaj>
    <derivirana_varijabla naziv="DomainObject.Predmet.ProtustrankaFormated_1">  Lika projekt  d.o.o.</derivirana_varijabla>
  </DomainObject.Predmet.ProtustrankaFormated>
  <DomainObject.Predmet.ProtustrankaFormatedOIB>
    <izvorni_sadrzaj>  Lika projekt  d.o.o., OIB 30679140362</izvorni_sadrzaj>
    <derivirana_varijabla naziv="DomainObject.Predmet.ProtustrankaFormatedOIB_1">  Lika projekt  d.o.o., OIB 30679140362</derivirana_varijabla>
  </DomainObject.Predmet.ProtustrankaFormatedOIB>
  <DomainObject.Predmet.ProtustrankaFormatedWithAdress>
    <izvorni_sadrzaj> Lika projekt  d.o.o., Mokrice 23, 47000 Karlovac</izvorni_sadrzaj>
    <derivirana_varijabla naziv="DomainObject.Predmet.ProtustrankaFormatedWithAdress_1"> Lika projekt  d.o.o., Mokrice 23, 47000 Karlovac</derivirana_varijabla>
  </DomainObject.Predmet.ProtustrankaFormatedWithAdress>
  <DomainObject.Predmet.ProtustrankaFormatedWithAdressOIB>
    <izvorni_sadrzaj> Lika projekt  d.o.o., OIB 30679140362, Mokrice 23, 47000 Karlovac</izvorni_sadrzaj>
    <derivirana_varijabla naziv="DomainObject.Predmet.ProtustrankaFormatedWithAdressOIB_1"> Lika projekt  d.o.o., OIB 30679140362, Mokrice 23, 47000 Karlovac</derivirana_varijabla>
  </DomainObject.Predmet.ProtustrankaFormatedWithAdressOIB>
  <DomainObject.Predmet.ProtustrankaWithAdress>
    <izvorni_sadrzaj>Lika projekt  d.o.o. Mokrice 23, 47000 Karlovac</izvorni_sadrzaj>
    <derivirana_varijabla naziv="DomainObject.Predmet.ProtustrankaWithAdress_1">Lika projekt  d.o.o. Mokrice 23, 47000 Karlovac</derivirana_varijabla>
  </DomainObject.Predmet.ProtustrankaWithAdress>
  <DomainObject.Predmet.ProtustrankaWithAdressOIB>
    <izvorni_sadrzaj>Lika projekt  d.o.o., OIB 30679140362, Mokrice 23, 47000 Karlovac</izvorni_sadrzaj>
    <derivirana_varijabla naziv="DomainObject.Predmet.ProtustrankaWithAdressOIB_1">Lika projekt  d.o.o., OIB 30679140362, Mokrice 23, 47000 Karlovac</derivirana_varijabla>
  </DomainObject.Predmet.ProtustrankaWithAdressOIB>
  <DomainObject.Predmet.ProtustrankaNazivFormated>
    <izvorni_sadrzaj>Lika projekt  d.o.o.</izvorni_sadrzaj>
    <derivirana_varijabla naziv="DomainObject.Predmet.ProtustrankaNazivFormated_1">Lika projekt  d.o.o.</derivirana_varijabla>
  </DomainObject.Predmet.ProtustrankaNazivFormated>
  <DomainObject.Predmet.ProtustrankaNazivFormatedOIB>
    <izvorni_sadrzaj>Lika projekt  d.o.o., OIB 30679140362</izvorni_sadrzaj>
    <derivirana_varijabla naziv="DomainObject.Predmet.ProtustrankaNazivFormatedOIB_1">Lika projekt  d.o.o., OIB 30679140362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Lika projekt  d.o.o.</izvorni_sadrzaj>
    <derivirana_varijabla naziv="DomainObject.Predmet.StrankaFormated_1">  Lika projekt  d.o.o.</derivirana_varijabla>
  </DomainObject.Predmet.StrankaFormated>
  <DomainObject.Predmet.StrankaFormatedOIB>
    <izvorni_sadrzaj>  Lika projekt  d.o.o., OIB 30679140362</izvorni_sadrzaj>
    <derivirana_varijabla naziv="DomainObject.Predmet.StrankaFormatedOIB_1">  Lika projekt  d.o.o., OIB 30679140362</derivirana_varijabla>
  </DomainObject.Predmet.StrankaFormatedOIB>
  <DomainObject.Predmet.StrankaFormatedWithAdress>
    <izvorni_sadrzaj> Lika projekt  d.o.o., Mokrice 23, 47000 Karlovac</izvorni_sadrzaj>
    <derivirana_varijabla naziv="DomainObject.Predmet.StrankaFormatedWithAdress_1"> Lika projekt  d.o.o., Mokrice 23, 47000 Karlovac</derivirana_varijabla>
  </DomainObject.Predmet.StrankaFormatedWithAdress>
  <DomainObject.Predmet.StrankaFormatedWithAdressOIB>
    <izvorni_sadrzaj> Lika projekt  d.o.o., OIB 30679140362, Mokrice 23, 47000 Karlovac</izvorni_sadrzaj>
    <derivirana_varijabla naziv="DomainObject.Predmet.StrankaFormatedWithAdressOIB_1"> Lika projekt  d.o.o., OIB 30679140362, Mokrice 23, 47000 Karlovac</derivirana_varijabla>
  </DomainObject.Predmet.StrankaFormatedWithAdressOIB>
  <DomainObject.Predmet.StrankaWithAdress>
    <izvorni_sadrzaj>Lika projekt  d.o.o. Mokrice 23,47000 Karlovac</izvorni_sadrzaj>
    <derivirana_varijabla naziv="DomainObject.Predmet.StrankaWithAdress_1">Lika projekt  d.o.o. Mokrice 23,47000 Karlovac</derivirana_varijabla>
  </DomainObject.Predmet.StrankaWithAdress>
  <DomainObject.Predmet.StrankaWithAdressOIB>
    <izvorni_sadrzaj>Lika projekt  d.o.o., OIB 30679140362, Mokrice 23,47000 Karlovac</izvorni_sadrzaj>
    <derivirana_varijabla naziv="DomainObject.Predmet.StrankaWithAdressOIB_1">Lika projekt  d.o.o., OIB 30679140362, Mokrice 23,47000 Karlovac</derivirana_varijabla>
  </DomainObject.Predmet.StrankaWithAdressOIB>
  <DomainObject.Predmet.StrankaNazivFormated>
    <izvorni_sadrzaj>Lika projekt  d.o.o.</izvorni_sadrzaj>
    <derivirana_varijabla naziv="DomainObject.Predmet.StrankaNazivFormated_1">Lika projekt  d.o.o.</derivirana_varijabla>
  </DomainObject.Predmet.StrankaNazivFormated>
  <DomainObject.Predmet.StrankaNazivFormatedOIB>
    <izvorni_sadrzaj>Lika projekt  d.o.o., OIB 30679140362</izvorni_sadrzaj>
    <derivirana_varijabla naziv="DomainObject.Predmet.StrankaNazivFormatedOIB_1">Lika projekt  d.o.o., OIB 30679140362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Lika projekt  d.o.o.</item>
    </izvorni_sadrzaj>
    <derivirana_varijabla naziv="DomainObject.Predmet.StrankaListFormated_1">
      <item>Lika projekt  d.o.o.</item>
    </derivirana_varijabla>
  </DomainObject.Predmet.StrankaListFormated>
  <DomainObject.Predmet.StrankaListFormatedOIB>
    <izvorni_sadrzaj>
      <item>Lika projekt  d.o.o., OIB 30679140362</item>
    </izvorni_sadrzaj>
    <derivirana_varijabla naziv="DomainObject.Predmet.StrankaListFormatedOIB_1">
      <item>Lika projekt  d.o.o., OIB 30679140362</item>
    </derivirana_varijabla>
  </DomainObject.Predmet.StrankaListFormatedOIB>
  <DomainObject.Predmet.StrankaListFormatedWithAdress>
    <izvorni_sadrzaj>
      <item>Lika projekt  d.o.o., Mokrice 23, 47000 Karlovac</item>
    </izvorni_sadrzaj>
    <derivirana_varijabla naziv="DomainObject.Predmet.StrankaListFormatedWithAdress_1">
      <item>Lika projekt  d.o.o., Mokrice 23, 47000 Karlovac</item>
    </derivirana_varijabla>
  </DomainObject.Predmet.StrankaListFormatedWithAdress>
  <DomainObject.Predmet.StrankaListFormatedWithAdressOIB>
    <izvorni_sadrzaj>
      <item>Lika projekt  d.o.o., OIB 30679140362, Mokrice 23, 47000 Karlovac</item>
    </izvorni_sadrzaj>
    <derivirana_varijabla naziv="DomainObject.Predmet.StrankaListFormatedWithAdressOIB_1">
      <item>Lika projekt  d.o.o., OIB 30679140362, Mokrice 23, 47000 Karlovac</item>
    </derivirana_varijabla>
  </DomainObject.Predmet.StrankaListFormatedWithAdressOIB>
  <DomainObject.Predmet.StrankaListNazivFormated>
    <izvorni_sadrzaj>
      <item>Lika projekt  d.o.o.</item>
    </izvorni_sadrzaj>
    <derivirana_varijabla naziv="DomainObject.Predmet.StrankaListNazivFormated_1">
      <item>Lika projekt  d.o.o.</item>
    </derivirana_varijabla>
  </DomainObject.Predmet.StrankaListNazivFormated>
  <DomainObject.Predmet.StrankaListNazivFormatedOIB>
    <izvorni_sadrzaj>
      <item>Lika projekt  d.o.o., OIB 30679140362</item>
    </izvorni_sadrzaj>
    <derivirana_varijabla naziv="DomainObject.Predmet.StrankaListNazivFormatedOIB_1">
      <item>Lika projekt  d.o.o., OIB 30679140362</item>
    </derivirana_varijabla>
  </DomainObject.Predmet.StrankaListNazivFormatedOIB>
  <DomainObject.Predmet.ProtuStrankaListFormated>
    <izvorni_sadrzaj>
      <item>Lika projekt  d.o.o.</item>
    </izvorni_sadrzaj>
    <derivirana_varijabla naziv="DomainObject.Predmet.ProtuStrankaListFormated_1">
      <item>Lika projekt  d.o.o.</item>
    </derivirana_varijabla>
  </DomainObject.Predmet.ProtuStrankaListFormated>
  <DomainObject.Predmet.ProtuStrankaListFormatedOIB>
    <izvorni_sadrzaj>
      <item>Lika projekt  d.o.o., OIB 30679140362</item>
    </izvorni_sadrzaj>
    <derivirana_varijabla naziv="DomainObject.Predmet.ProtuStrankaListFormatedOIB_1">
      <item>Lika projekt  d.o.o., OIB 30679140362</item>
    </derivirana_varijabla>
  </DomainObject.Predmet.ProtuStrankaListFormatedOIB>
  <DomainObject.Predmet.ProtuStrankaListFormatedWithAdress>
    <izvorni_sadrzaj>
      <item>Lika projekt  d.o.o., Mokrice 23, 47000 Karlovac</item>
    </izvorni_sadrzaj>
    <derivirana_varijabla naziv="DomainObject.Predmet.ProtuStrankaListFormatedWithAdress_1">
      <item>Lika projekt  d.o.o., Mokrice 23, 47000 Karlovac</item>
    </derivirana_varijabla>
  </DomainObject.Predmet.ProtuStrankaListFormatedWithAdress>
  <DomainObject.Predmet.ProtuStrankaListFormatedWithAdressOIB>
    <izvorni_sadrzaj>
      <item>Lika projekt  d.o.o., OIB 30679140362, Mokrice 23, 47000 Karlovac</item>
    </izvorni_sadrzaj>
    <derivirana_varijabla naziv="DomainObject.Predmet.ProtuStrankaListFormatedWithAdressOIB_1">
      <item>Lika projekt  d.o.o., OIB 30679140362, Mokrice 23, 47000 Karlovac</item>
    </derivirana_varijabla>
  </DomainObject.Predmet.ProtuStrankaListFormatedWithAdressOIB>
  <DomainObject.Predmet.ProtuStrankaListNazivFormated>
    <izvorni_sadrzaj>
      <item>Lika projekt  d.o.o.</item>
    </izvorni_sadrzaj>
    <derivirana_varijabla naziv="DomainObject.Predmet.ProtuStrankaListNazivFormated_1">
      <item>Lika projekt  d.o.o.</item>
    </derivirana_varijabla>
  </DomainObject.Predmet.ProtuStrankaListNazivFormated>
  <DomainObject.Predmet.ProtuStrankaListNazivFormatedOIB>
    <izvorni_sadrzaj>
      <item>Lika projekt  d.o.o., OIB 30679140362</item>
    </izvorni_sadrzaj>
    <derivirana_varijabla naziv="DomainObject.Predmet.ProtuStrankaListNazivFormatedOIB_1">
      <item>Lika projekt  d.o.o., OIB 30679140362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2015.</izvorni_sadrzaj>
    <derivirana_varijabla naziv="DomainObject.Datum_1">20. listopada 2015.</derivirana_varijabla>
  </DomainObject.Datum>
  <DomainObject.PoslovniBrojDokumenta>
    <izvorni_sadrzaj>St-1569/2015-2</izvorni_sadrzaj>
    <derivirana_varijabla naziv="DomainObject.PoslovniBrojDokumenta_1">St-1569/2015-2</derivirana_varijabla>
  </DomainObject.PoslovniBrojDokumenta>
  <DomainObject.Predmet.StrankaIDrugi>
    <izvorni_sadrzaj>Lika projekt  d.o.o.</izvorni_sadrzaj>
    <derivirana_varijabla naziv="DomainObject.Predmet.StrankaIDrugi_1">Lika projekt  d.o.o.</derivirana_varijabla>
  </DomainObject.Predmet.StrankaIDrugi>
  <DomainObject.Predmet.ProtustrankaIDrugi>
    <izvorni_sadrzaj>Lika projekt  d.o.o.</izvorni_sadrzaj>
    <derivirana_varijabla naziv="DomainObject.Predmet.ProtustrankaIDrugi_1">Lika projekt  d.o.o.</derivirana_varijabla>
  </DomainObject.Predmet.ProtustrankaIDrugi>
  <DomainObject.Predmet.StrankaIDrugiAdressOIB>
    <izvorni_sadrzaj>Lika projekt  d.o.o., OIB 30679140362, Mokrice 23, 47000 Karlovac</izvorni_sadrzaj>
    <derivirana_varijabla naziv="DomainObject.Predmet.StrankaIDrugiAdressOIB_1">Lika projekt  d.o.o., OIB 30679140362, Mokrice 23, 47000 Karlovac</derivirana_varijabla>
  </DomainObject.Predmet.StrankaIDrugiAdressOIB>
  <DomainObject.Predmet.ProtustrankaIDrugiAdressOIB>
    <izvorni_sadrzaj>Lika projekt  d.o.o., OIB 30679140362, Mokrice 23, 47000 Karlovac</izvorni_sadrzaj>
    <derivirana_varijabla naziv="DomainObject.Predmet.ProtustrankaIDrugiAdressOIB_1">Lika projekt  d.o.o., OIB 30679140362, Mokrice 23,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Lika projekt  d.o.o.</item>
      <item>Lika projekt  d.o.o.</item>
    </izvorni_sadrzaj>
    <derivirana_varijabla naziv="DomainObject.Predmet.SudioniciListNaziv_1">
      <item>Lika projekt  d.o.o.</item>
      <item>Lika projekt  d.o.o.</item>
    </derivirana_varijabla>
  </DomainObject.Predmet.SudioniciListNaziv>
  <DomainObject.Predmet.SudioniciListAdressOIB>
    <izvorni_sadrzaj>
      <item>Lika projekt  d.o.o., OIB 30679140362, Mokrice 23,47000 Karlovac</item>
      <item>Lika projekt  d.o.o., OIB 30679140362, Mokrice 23,47000 Karlovac</item>
    </izvorni_sadrzaj>
    <derivirana_varijabla naziv="DomainObject.Predmet.SudioniciListAdressOIB_1">
      <item>Lika projekt  d.o.o., OIB 30679140362, Mokrice 23,47000 Karlovac</item>
      <item>Lika projekt  d.o.o., OIB 30679140362, Mokrice 23,47000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30679140362</item>
      <item>, OIB 30679140362</item>
    </izvorni_sadrzaj>
    <derivirana_varijabla naziv="DomainObject.Predmet.SudioniciListNazivOIB_1">
      <item>, OIB 30679140362</item>
      <item>, OIB 30679140362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888</properties:Words>
  <properties:Characters>4944</properties:Characters>
  <properties:Lines>128</properties:Lines>
  <properties:Paragraphs>47</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2015-10-20T08:54:00Z</dcterms:created>
  <dc:creator>gboljkovac</dc:creator>
  <cp:lastModifiedBy>Goranka Boljkovac</cp:lastModifiedBy>
  <cp:lastPrinted>2015-04-13T12:29:00Z</cp:lastPrinted>
  <dcterms:modified xmlns:xsi="http://www.w3.org/2001/XMLSchema-instance" xsi:type="dcterms:W3CDTF">2015-10-20T12:13:00Z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St-1569/2015-2 / Odluka - Zaključak</vt:lpwstr>
  </prop:property>
  <prop:property name="CC_coloring" pid="4" fmtid="{D5CDD505-2E9C-101B-9397-08002B2CF9AE}">
    <vt:bool>false</vt:bool>
  </prop:property>
  <prop:property name="BrojStranica" pid="5" fmtid="{D5CDD505-2E9C-101B-9397-08002B2CF9AE}">
    <vt:i4>3</vt:i4>
  </prop:property>
</prop:Properties>
</file>