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567e" w14:paraId="4ec567e" w:rsidRDefault="00BB43AE" w:rsidR="00E3685A">
      <w:pPr>
        <w:spacing w:lineRule="auto" w:line="240" w:after="0"/>
        <w15:collapsed w:val="false"/>
      </w:pPr>
      <w:bookmarkStart w:name="_GoBack" w:id="0"/>
      <w:bookmarkEnd w:id="0"/>
      <w:r>
        <w:t>FLORIS d.o.o.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  <w:r>
        <w:tab/>
      </w:r>
    </w:p>
    <w:p w:rsidRDefault="00BB43AE" w:rsidR="00E3685A">
      <w:pPr>
        <w:spacing w:lineRule="auto" w:line="240" w:after="0"/>
      </w:pPr>
      <w:r>
        <w:t>- u stečaju 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43AE" w:rsidR="00E3685A">
      <w:pPr>
        <w:spacing w:lineRule="auto" w:line="240" w:after="0"/>
      </w:pPr>
      <w:r>
        <w:t>Zagreb, Biankinijeva 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St-3323/16</w:t>
      </w:r>
      <w:r>
        <w:tab/>
      </w:r>
    </w:p>
    <w:p w:rsidRDefault="00BB43AE" w:rsidR="00E3685A">
      <w:r>
        <w:tab/>
      </w:r>
    </w:p>
    <w:p w:rsidRDefault="00BB43AE" w:rsidR="00E3685A">
      <w:pPr>
        <w:jc w:val="center"/>
        <w:rPr>
          <w:b/>
          <w:sz w:val="24"/>
        </w:rPr>
      </w:pPr>
      <w:r>
        <w:rPr>
          <w:b/>
          <w:sz w:val="24"/>
        </w:rPr>
        <w:t>PRIZNATE TRAŽBINE VJEROVNIKA II. ISPLATNOG REDA</w:t>
      </w:r>
    </w:p>
    <w:tbl>
      <w:tblPr>
        <w:tblW w:type="dxa" w:w="14670"/>
        <w:tblInd w:type="dxa" w:w="-455"/>
        <w:tblBorders>
          <w:top w:space="0" w:sz="4" w:color="000001" w:val="single"/>
          <w:left w:space="0" w:sz="4" w:color="000001" w:val="single"/>
          <w:bottom w:space="0" w:sz="4" w:color="000001" w:val="single"/>
          <w:right w:space="0" w:sz="4" w:color="000001" w:val="single"/>
          <w:insideH w:space="0" w:sz="4" w:color="000001" w:val="single"/>
          <w:insideV w:space="0" w:sz="4" w:color="000001" w:val="single"/>
        </w:tblBorders>
        <w:tblCellMar>
          <w:left w:type="dxa" w:w="103"/>
        </w:tblCellMar>
        <w:tblLook w:val="04A0" w:noVBand="1" w:noHBand="0" w:lastColumn="0" w:firstColumn="1" w:lastRow="0" w:firstRow="1"/>
      </w:tblPr>
      <w:tblGrid>
        <w:gridCol w:w="869"/>
        <w:gridCol w:w="1695"/>
        <w:gridCol w:w="1324"/>
        <w:gridCol w:w="1197"/>
        <w:gridCol w:w="1077"/>
        <w:gridCol w:w="1168"/>
        <w:gridCol w:w="1341"/>
        <w:gridCol w:w="1166"/>
        <w:gridCol w:w="1166"/>
        <w:gridCol w:w="1883"/>
        <w:gridCol w:w="1784"/>
      </w:tblGrid>
      <w:tr w:rsidR="00E3685A">
        <w:trPr>
          <w:trHeight w:val="1070"/>
        </w:trPr>
        <w:tc>
          <w:tcPr>
            <w:tcW w:type="dxa" w:w="8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Redni broj prijavljene tražbine</w:t>
            </w:r>
          </w:p>
        </w:tc>
        <w:tc>
          <w:tcPr>
            <w:tcW w:type="dxa" w:w="170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Ime i prezime / tvrtka ili naziv vjerovnika</w:t>
            </w:r>
          </w:p>
        </w:tc>
        <w:tc>
          <w:tcPr>
            <w:tcW w:type="dxa" w:w="1328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OIB </w:t>
            </w: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vjerovnika</w:t>
            </w:r>
          </w:p>
        </w:tc>
        <w:tc>
          <w:tcPr>
            <w:tcW w:type="dxa" w:w="1198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center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Adresa / sjedište vjerovnika</w:t>
            </w:r>
          </w:p>
        </w:tc>
        <w:tc>
          <w:tcPr>
            <w:tcW w:type="dxa" w:w="1080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center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Iznos prijavljene tražbine (kn)</w:t>
            </w:r>
          </w:p>
        </w:tc>
        <w:tc>
          <w:tcPr>
            <w:tcW w:type="dxa" w:w="1171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Pravna osnova prijavljene tražbine</w:t>
            </w:r>
          </w:p>
        </w:tc>
        <w:tc>
          <w:tcPr>
            <w:tcW w:type="dxa" w:w="1349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center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Iznos priznate tražbine</w:t>
            </w: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br/>
              <w:t>(kn)</w:t>
            </w:r>
          </w:p>
        </w:tc>
        <w:tc>
          <w:tcPr>
            <w:tcW w:type="dxa" w:w="1171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Pravna osnova priznate tražbine</w:t>
            </w:r>
          </w:p>
        </w:tc>
        <w:tc>
          <w:tcPr>
            <w:tcW w:type="dxa" w:w="1171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center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Iznos osporene tražbine</w:t>
            </w: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br/>
              <w:t>(kn)</w:t>
            </w:r>
          </w:p>
        </w:tc>
        <w:tc>
          <w:tcPr>
            <w:tcW w:type="dxa" w:w="1895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Razlog osporavanja tražbine</w:t>
            </w:r>
          </w:p>
        </w:tc>
        <w:tc>
          <w:tcPr>
            <w:tcW w:type="dxa" w:w="1797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Oznaka ovršne isprave ako se tr</w:t>
            </w: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ažbine zasniva na ovršnoj ispravi</w:t>
            </w:r>
          </w:p>
        </w:tc>
      </w:tr>
      <w:tr w:rsidR="00E3685A">
        <w:trPr>
          <w:trHeight w:val="1070"/>
        </w:trPr>
        <w:tc>
          <w:tcPr>
            <w:tcW w:type="dxa" w:w="8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type="dxa" w:w="170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REPUBLIKA HRVATSKA MINISTARSTVO FINANCIJA, POREZNA UPRAVA, zastupana po ŽDO Zagreb</w:t>
            </w:r>
          </w:p>
        </w:tc>
        <w:tc>
          <w:tcPr>
            <w:tcW w:type="dxa" w:w="1328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ind w:right="-14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18683136487</w:t>
            </w:r>
          </w:p>
        </w:tc>
        <w:tc>
          <w:tcPr>
            <w:tcW w:type="dxa" w:w="1198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Savska cesta 41, Zagreb</w:t>
            </w:r>
          </w:p>
        </w:tc>
        <w:tc>
          <w:tcPr>
            <w:tcW w:type="dxa" w:w="1080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86,202.87</w:t>
            </w:r>
          </w:p>
        </w:tc>
        <w:tc>
          <w:tcPr>
            <w:tcW w:type="dxa" w:w="1171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Porezi, doprinosi, druga javna davanja</w:t>
            </w:r>
          </w:p>
        </w:tc>
        <w:tc>
          <w:tcPr>
            <w:tcW w:type="dxa" w:w="1349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58,670.06</w:t>
            </w:r>
          </w:p>
        </w:tc>
        <w:tc>
          <w:tcPr>
            <w:tcW w:type="dxa" w:w="1171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Porezi, doprinosi, druga javna davanja</w:t>
            </w:r>
          </w:p>
        </w:tc>
        <w:tc>
          <w:tcPr>
            <w:tcW w:type="dxa" w:w="1171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27,532.81</w:t>
            </w:r>
          </w:p>
        </w:tc>
        <w:tc>
          <w:tcPr>
            <w:tcW w:type="dxa" w:w="1895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Osporeni iznos priznat će se kao tražbina vjerovnika prvog višeg isplatnog reda ( doprinosi za MO, dop za MO-II po pr.osobu, dopr.za MO tem.gen.solid.)</w:t>
            </w:r>
          </w:p>
        </w:tc>
        <w:tc>
          <w:tcPr>
            <w:tcW w:type="dxa" w:w="1797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E3685A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E3685A">
        <w:trPr>
          <w:trHeight w:val="1133"/>
        </w:trPr>
        <w:tc>
          <w:tcPr>
            <w:tcW w:type="dxa" w:w="805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type="dxa" w:w="170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ZAGREBAČKI HOLDING D.O.O.</w:t>
            </w:r>
          </w:p>
        </w:tc>
        <w:tc>
          <w:tcPr>
            <w:tcW w:type="dxa" w:w="13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26187994862</w:t>
            </w:r>
          </w:p>
        </w:tc>
        <w:tc>
          <w:tcPr>
            <w:tcW w:type="dxa" w:w="1198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Ul.Grada Vukovara 41,             Zagreb</w:t>
            </w:r>
          </w:p>
        </w:tc>
        <w:tc>
          <w:tcPr>
            <w:tcW w:type="dxa" w:w="108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7,508.99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izvršene usluge</w:t>
            </w:r>
          </w:p>
        </w:tc>
        <w:tc>
          <w:tcPr>
            <w:tcW w:type="dxa" w:w="13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7,508.99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izvršene usluge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type="dxa" w:w="189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797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Pravomoćna rješenja o ovrsi posl.br. Ovrv-4513/14, ovrv-30019/15, ovrv-10199/16, ovrv-267/2017</w:t>
            </w:r>
          </w:p>
        </w:tc>
      </w:tr>
      <w:tr w:rsidR="00E3685A">
        <w:trPr>
          <w:trHeight w:val="764"/>
        </w:trPr>
        <w:tc>
          <w:tcPr>
            <w:tcW w:type="dxa" w:w="805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type="dxa" w:w="170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HRVATSKO DRUŠTVO SKLADATELJA</w:t>
            </w:r>
          </w:p>
        </w:tc>
        <w:tc>
          <w:tcPr>
            <w:tcW w:type="dxa" w:w="13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56668956985</w:t>
            </w:r>
          </w:p>
        </w:tc>
        <w:tc>
          <w:tcPr>
            <w:tcW w:type="dxa" w:w="119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Berislavićeva 9, Zagreb</w:t>
            </w:r>
          </w:p>
        </w:tc>
        <w:tc>
          <w:tcPr>
            <w:tcW w:type="dxa" w:w="108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1,590.26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 xml:space="preserve">naknada za korištenje autorskih </w:t>
            </w: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glazbenih djela</w:t>
            </w:r>
          </w:p>
        </w:tc>
        <w:tc>
          <w:tcPr>
            <w:tcW w:type="dxa" w:w="13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1,590.26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naknada za korištenje autorskih glazbenih djela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type="dxa" w:w="189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79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E3685A">
        <w:trPr>
          <w:trHeight w:val="1412"/>
        </w:trPr>
        <w:tc>
          <w:tcPr>
            <w:tcW w:type="dxa" w:w="805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type="dxa" w:w="170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SVEA EKONOMI D.O.O.</w:t>
            </w:r>
          </w:p>
        </w:tc>
        <w:tc>
          <w:tcPr>
            <w:tcW w:type="dxa" w:w="13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17863542417</w:t>
            </w:r>
          </w:p>
        </w:tc>
        <w:tc>
          <w:tcPr>
            <w:tcW w:type="dxa" w:w="119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Damira Tomljanovića Gavrana 11, Zagreb</w:t>
            </w:r>
          </w:p>
        </w:tc>
        <w:tc>
          <w:tcPr>
            <w:tcW w:type="dxa" w:w="108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799.57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Ustup potraživanja od hrvatski telekom d.d. za pružene usluge</w:t>
            </w:r>
          </w:p>
        </w:tc>
        <w:tc>
          <w:tcPr>
            <w:tcW w:type="dxa" w:w="13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799.57</w:t>
            </w:r>
          </w:p>
        </w:tc>
        <w:tc>
          <w:tcPr>
            <w:tcW w:type="dxa" w:w="189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 xml:space="preserve">Iz prijave ne </w:t>
            </w: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proizlazi da je Hrvatski telekom pružio uslugu dužniku. Također ne proizlazi da je HT d.d. ustupio eventualno potraživanje prema dužniku društvu Svea Ekonomi d.o.o.</w:t>
            </w:r>
          </w:p>
        </w:tc>
        <w:tc>
          <w:tcPr>
            <w:tcW w:type="dxa" w:w="179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E3685A">
        <w:trPr>
          <w:trHeight w:val="647"/>
        </w:trPr>
        <w:tc>
          <w:tcPr>
            <w:tcW w:type="dxa" w:w="805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type="dxa" w:w="170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VODOOPSKRBA I ODVODNJA D.O.O.</w:t>
            </w:r>
          </w:p>
        </w:tc>
        <w:tc>
          <w:tcPr>
            <w:tcW w:type="dxa" w:w="13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83416546499</w:t>
            </w:r>
          </w:p>
        </w:tc>
        <w:tc>
          <w:tcPr>
            <w:tcW w:type="dxa" w:w="119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Folnegovićeva 1, Zagreb</w:t>
            </w:r>
          </w:p>
        </w:tc>
        <w:tc>
          <w:tcPr>
            <w:tcW w:type="dxa" w:w="108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10,438.82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 xml:space="preserve">izvršene </w:t>
            </w: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usluge</w:t>
            </w:r>
          </w:p>
        </w:tc>
        <w:tc>
          <w:tcPr>
            <w:tcW w:type="dxa" w:w="13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10,438.82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izvršene usluge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89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79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color w:val="000000"/>
                <w:sz w:val="16"/>
                <w:szCs w:val="16"/>
                <w:lang w:val="en-US"/>
              </w:rPr>
              <w:t>Pravomoćno rješenje o ovrsi posl.br. Ovrv-223/2016</w:t>
            </w:r>
          </w:p>
        </w:tc>
      </w:tr>
      <w:tr w:rsidR="00E3685A">
        <w:trPr>
          <w:trHeight w:val="420"/>
        </w:trPr>
        <w:tc>
          <w:tcPr>
            <w:tcW w:type="dxa" w:w="805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70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UKUPNO:</w:t>
            </w:r>
          </w:p>
        </w:tc>
        <w:tc>
          <w:tcPr>
            <w:tcW w:type="dxa" w:w="13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9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08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106,540.51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3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78,208.13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7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right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28,332.38</w:t>
            </w:r>
          </w:p>
        </w:tc>
        <w:tc>
          <w:tcPr>
            <w:tcW w:type="dxa" w:w="189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79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BB43AE" w:rsidR="00E3685A">
            <w:pPr>
              <w:spacing w:lineRule="auto" w:line="240" w:after="0"/>
              <w:jc w:val="both"/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cstheme="majorHAnsi" w:hAnsiTheme="majorHAnsi" w:asciiTheme="majorHAnsi" w:eastAsia="Times New Roman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</w:tbl>
    <w:p w:rsidRDefault="00E3685A" w:rsidR="00E3685A">
      <w:pPr>
        <w:spacing w:lineRule="auto" w:line="240" w:after="0"/>
      </w:pPr>
    </w:p>
    <w:p w:rsidRDefault="00BB43AE" w:rsidR="00E3685A">
      <w:pPr>
        <w:spacing w:lineRule="auto" w:line="240" w:after="0"/>
      </w:pPr>
      <w:r>
        <w:t>Zagreb, 4.4.2018.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BB43AE" w:rsidR="00E3685A">
      <w:pPr>
        <w:spacing w:lineRule="auto" w:line="24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Irena Kelava</w:t>
      </w:r>
    </w:p>
    <w:p w:rsidRDefault="00BB43AE" w:rsidR="00E368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3685A">
      <w:pgSz w:orient="landscape" w:h="11906" w:w="16838"/>
      <w:pgMar w:gutter="0" w:footer="0" w:header="0" w:left="1440" w:bottom="990" w:right="1440" w:top="810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685A"/>
    <w:rsid w:val="00BB43AE"/>
    <w:rsid w:val="00E3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GB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59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styleId="Tekstrezerviranogmjesta" w:type="character">
    <w:name w:val="Placeholder Text"/>
    <w:basedOn w:val="Zadanifontodlomka"/>
    <w:uiPriority w:val="99"/>
    <w:semiHidden/>
    <w:rsid w:val="00BB4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GB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160" w:line="259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styleId="Tekstrezerviranogmjesta" w:type="character">
    <w:name w:val="Placeholder Text"/>
    <w:basedOn w:val="Zadanifontodlomka"/>
    <w:uiPriority w:val="99"/>
    <w:semiHidden/>
    <w:rsid w:val="00BB4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1632</properties:Characters>
  <properties:Lines>163</properties:Lines>
  <properties:Paragraphs>68</properties:Paragraphs>
  <properties:TotalTime>17</properties:TotalTime>
  <properties:ScaleCrop>false</properties:ScaleCrop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2018-04-05T16:03:00Z</dcterms:created>
  <dc:creator>Marko Bosiljevac</dc:creator>
  <dc:description/>
  <dc:language>en-GB</dc:language>
  <cp:lastModifiedBy>Matea Bizjak</cp:lastModifiedBy>
  <dcterms:modified xmlns:xsi="http://www.w3.org/2001/XMLSchema-instance" xsi:type="dcterms:W3CDTF">2018-04-06T11:03:00Z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St-3323/2016-15 / Podnesak - Prijava tražbine u stečajnom postupku (Floris-tablica II viši isplati red.docx)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1</vt:i4>
  </prop:property>
</prop:Properties>
</file>