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87a0" w14:paraId="3b187a0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t xml:space="preserve">            </w:t>
      </w:r>
      <w:r w:rsidR="00DD612B"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62594" cx="564078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617" cx="565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3B7146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9D1E65">
        <w:rPr>
          <w:rFonts w:hAnsi="Times New Roman" w:ascii="Times New Roman"/>
          <w:szCs w:val="24"/>
        </w:rPr>
        <w:t>Zagreb, Amruševa 2/II</w:t>
      </w:r>
      <w:r w:rsidR="00427F80">
        <w:rPr>
          <w:rFonts w:hAnsi="Times New Roman" w:ascii="Times New Roman"/>
          <w:szCs w:val="24"/>
        </w:rPr>
        <w:t xml:space="preserve"> (pp 432)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</w:t>
      </w:r>
      <w:r w:rsidR="000448D9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</w:t>
      </w:r>
      <w:r w:rsidR="00BE675E">
        <w:rPr>
          <w:rFonts w:hAnsi="Times New Roman" w:ascii="Times New Roman"/>
          <w:szCs w:val="24"/>
        </w:rPr>
        <w:t>353/14</w:t>
      </w:r>
      <w:r w:rsidR="003E25C5">
        <w:rPr>
          <w:rFonts w:hAnsi="Times New Roman" w:ascii="Times New Roman"/>
          <w:szCs w:val="24"/>
        </w:rPr>
        <w:t>-103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 w:rsidRPr="005550E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BE675E">
        <w:rPr>
          <w:rFonts w:hAnsi="Times New Roman" w:ascii="Times New Roman"/>
          <w:szCs w:val="24"/>
        </w:rPr>
        <w:t>nad imovinom dužnika  pojedinca IVAN NIKIĆ, vl.obrta „SAVA“ obrt za ugostiteljstvo u stečaju, Zagreb, Gredice 157, OIB: 51373918472</w:t>
      </w:r>
      <w:r w:rsidR="00A1672B">
        <w:rPr>
          <w:rFonts w:hAnsi="Times New Roman" w:ascii="Times New Roman"/>
          <w:szCs w:val="24"/>
        </w:rPr>
        <w:t>,</w:t>
      </w:r>
      <w:r w:rsidR="00FA0467">
        <w:rPr>
          <w:rFonts w:hAnsi="Times New Roman" w:ascii="Times New Roman"/>
          <w:szCs w:val="24"/>
        </w:rPr>
        <w:t xml:space="preserve"> </w:t>
      </w:r>
      <w:r w:rsidR="00FA0467" w:rsidRPr="003A5391">
        <w:rPr>
          <w:rFonts w:hAnsi="Times New Roman" w:ascii="Times New Roman"/>
          <w:szCs w:val="24"/>
        </w:rPr>
        <w:t xml:space="preserve">dana </w:t>
      </w:r>
      <w:r w:rsidR="00BE675E">
        <w:rPr>
          <w:rFonts w:hAnsi="Times New Roman" w:ascii="Times New Roman"/>
          <w:szCs w:val="24"/>
        </w:rPr>
        <w:t>3</w:t>
      </w:r>
      <w:r w:rsidRPr="005550ED">
        <w:rPr>
          <w:rFonts w:hAnsi="Times New Roman" w:ascii="Times New Roman"/>
          <w:szCs w:val="24"/>
        </w:rPr>
        <w:t xml:space="preserve">. </w:t>
      </w:r>
      <w:r w:rsidR="00BE675E">
        <w:rPr>
          <w:rFonts w:hAnsi="Times New Roman" w:ascii="Times New Roman"/>
          <w:szCs w:val="24"/>
        </w:rPr>
        <w:t>srpnja</w:t>
      </w:r>
      <w:r w:rsidR="003B7146" w:rsidRPr="005550ED">
        <w:rPr>
          <w:rFonts w:hAnsi="Times New Roman" w:ascii="Times New Roman"/>
          <w:szCs w:val="24"/>
        </w:rPr>
        <w:t xml:space="preserve"> 2019</w:t>
      </w:r>
      <w:r w:rsidRPr="005550ED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BE675E">
        <w:rPr>
          <w:rFonts w:hAnsi="Times New Roman" w:ascii="Times New Roman"/>
          <w:szCs w:val="24"/>
        </w:rPr>
        <w:t>nad imovinom dužnika  pojedinca IVAN NIKIĆ, vl.obrta „SAVA“ obrt za ugostiteljstvo u stečaju, Zagreb, Gredice 157, OIB: 51373918472</w:t>
      </w:r>
      <w:r w:rsidR="00FE6524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Ovo Rješenje i osnova zaključenja steč</w:t>
      </w:r>
      <w:r w:rsidR="00270BFE">
        <w:rPr>
          <w:rFonts w:hAnsi="Times New Roman" w:ascii="Times New Roman"/>
          <w:szCs w:val="24"/>
        </w:rPr>
        <w:t>ajnog postupka objavit će se na</w:t>
      </w:r>
      <w:r w:rsidR="00407A8F">
        <w:rPr>
          <w:rFonts w:hAnsi="Times New Roman" w:ascii="Times New Roman"/>
          <w:szCs w:val="24"/>
        </w:rPr>
        <w:t xml:space="preserve"> mrežnoj stranici e-oglasna</w:t>
      </w:r>
      <w:r>
        <w:rPr>
          <w:rFonts w:hAnsi="Times New Roman" w:ascii="Times New Roman"/>
          <w:szCs w:val="24"/>
        </w:rPr>
        <w:t xml:space="preserve"> plo</w:t>
      </w:r>
      <w:r w:rsidR="00407A8F">
        <w:rPr>
          <w:rFonts w:hAnsi="Times New Roman" w:ascii="Times New Roman"/>
          <w:szCs w:val="24"/>
        </w:rPr>
        <w:t>ča</w:t>
      </w:r>
      <w:r>
        <w:rPr>
          <w:rFonts w:hAnsi="Times New Roman" w:ascii="Times New Roman"/>
          <w:szCs w:val="24"/>
        </w:rPr>
        <w:t xml:space="preserve">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BE675E">
        <w:rPr>
          <w:rFonts w:hAnsi="Times New Roman" w:ascii="Times New Roman"/>
          <w:szCs w:val="24"/>
        </w:rPr>
        <w:t>obrtnom</w:t>
      </w:r>
      <w:r>
        <w:rPr>
          <w:rFonts w:hAnsi="Times New Roman" w:ascii="Times New Roman"/>
          <w:szCs w:val="24"/>
        </w:rPr>
        <w:t xml:space="preserve"> registru</w:t>
      </w:r>
      <w:r w:rsidR="0022038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radi brisanja dužnika</w:t>
      </w:r>
      <w:r w:rsidR="00F12F09">
        <w:rPr>
          <w:rFonts w:hAnsi="Times New Roman" w:ascii="Times New Roman"/>
          <w:szCs w:val="24"/>
        </w:rPr>
        <w:t xml:space="preserve"> pojedinca</w:t>
      </w:r>
      <w:r>
        <w:rPr>
          <w:rFonts w:hAnsi="Times New Roman" w:ascii="Times New Roman"/>
          <w:szCs w:val="24"/>
        </w:rPr>
        <w:t xml:space="preserve"> iz </w:t>
      </w:r>
      <w:r w:rsidR="007D6401">
        <w:rPr>
          <w:rFonts w:hAnsi="Times New Roman" w:ascii="Times New Roman"/>
          <w:szCs w:val="24"/>
        </w:rPr>
        <w:t>istog.</w:t>
      </w:r>
      <w:r>
        <w:rPr>
          <w:rFonts w:hAnsi="Times New Roman" w:ascii="Times New Roman"/>
          <w:szCs w:val="24"/>
        </w:rPr>
        <w:t xml:space="preserve">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365C2" w:rsidR="009365C2" w:rsidRPr="003D5634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 w:rsidR="009365C2">
        <w:rPr>
          <w:rFonts w:hAnsi="Times New Roman" w:ascii="Times New Roman"/>
          <w:szCs w:val="24"/>
        </w:rPr>
        <w:t>Rješenjem Trgovačkog  suda  u Zagrebu pod posl. br. St-</w:t>
      </w:r>
      <w:r w:rsidR="00BE675E">
        <w:rPr>
          <w:rFonts w:hAnsi="Times New Roman" w:ascii="Times New Roman"/>
          <w:szCs w:val="24"/>
        </w:rPr>
        <w:t>353/14-18 od 5</w:t>
      </w:r>
      <w:r w:rsidR="009365C2">
        <w:rPr>
          <w:rFonts w:hAnsi="Times New Roman" w:ascii="Times New Roman"/>
          <w:szCs w:val="24"/>
        </w:rPr>
        <w:t xml:space="preserve">. </w:t>
      </w:r>
      <w:r w:rsidR="00BE675E">
        <w:rPr>
          <w:rFonts w:hAnsi="Times New Roman" w:ascii="Times New Roman"/>
          <w:szCs w:val="24"/>
        </w:rPr>
        <w:t>listopada 2015</w:t>
      </w:r>
      <w:r w:rsidR="009365C2">
        <w:rPr>
          <w:rFonts w:hAnsi="Times New Roman" w:ascii="Times New Roman"/>
          <w:szCs w:val="24"/>
        </w:rPr>
        <w:t xml:space="preserve">.g. otvoren je stečajni postupak  </w:t>
      </w:r>
      <w:r w:rsidR="00B759FC">
        <w:rPr>
          <w:rFonts w:hAnsi="Times New Roman" w:ascii="Times New Roman"/>
          <w:szCs w:val="24"/>
        </w:rPr>
        <w:t>nad imovinom dužnika  pojedinca IVAN NIKIĆ, vl.obrta „SAVA“ obrt za ugostiteljstvo u stečaju, Zagreb, Gredice 157, OIB: 51373918472</w:t>
      </w:r>
      <w:r w:rsidR="0098087C">
        <w:rPr>
          <w:rFonts w:hAnsi="Times New Roman" w:ascii="Times New Roman"/>
          <w:szCs w:val="24"/>
        </w:rPr>
        <w:t>,</w:t>
      </w:r>
      <w:r w:rsidR="009365C2">
        <w:rPr>
          <w:rFonts w:hAnsi="Times New Roman" w:ascii="Times New Roman"/>
          <w:szCs w:val="24"/>
        </w:rPr>
        <w:t xml:space="preserve"> a koje rješenje je  objavljeno na </w:t>
      </w:r>
      <w:r w:rsidR="00B759FC">
        <w:rPr>
          <w:rFonts w:hAnsi="Times New Roman" w:ascii="Times New Roman"/>
          <w:szCs w:val="24"/>
        </w:rPr>
        <w:t>e-</w:t>
      </w:r>
      <w:r w:rsidR="00ED6154">
        <w:rPr>
          <w:rFonts w:hAnsi="Times New Roman" w:ascii="Times New Roman"/>
          <w:szCs w:val="24"/>
        </w:rPr>
        <w:t>oglasnoj ploči</w:t>
      </w:r>
      <w:r w:rsidR="00A4057D">
        <w:rPr>
          <w:rFonts w:hAnsi="Times New Roman" w:ascii="Times New Roman"/>
          <w:szCs w:val="24"/>
        </w:rPr>
        <w:t xml:space="preserve"> </w:t>
      </w:r>
      <w:r w:rsidR="00A4057D" w:rsidRPr="0042313E">
        <w:rPr>
          <w:rFonts w:hAnsi="Times New Roman" w:ascii="Times New Roman"/>
          <w:szCs w:val="24"/>
        </w:rPr>
        <w:t>Trgovačkog</w:t>
      </w:r>
      <w:r w:rsidR="009365C2" w:rsidRPr="0042313E">
        <w:rPr>
          <w:rFonts w:hAnsi="Times New Roman" w:ascii="Times New Roman"/>
          <w:szCs w:val="24"/>
        </w:rPr>
        <w:t xml:space="preserve"> suda</w:t>
      </w:r>
      <w:r w:rsidR="006A031C" w:rsidRPr="0042313E">
        <w:rPr>
          <w:rFonts w:hAnsi="Times New Roman" w:ascii="Times New Roman"/>
          <w:szCs w:val="24"/>
        </w:rPr>
        <w:t xml:space="preserve"> </w:t>
      </w:r>
      <w:r w:rsidR="00A47688" w:rsidRPr="0042313E">
        <w:rPr>
          <w:rFonts w:hAnsi="Times New Roman" w:ascii="Times New Roman"/>
          <w:szCs w:val="24"/>
        </w:rPr>
        <w:t xml:space="preserve"> u Zagrebu dana </w:t>
      </w:r>
      <w:r w:rsidR="00B759FC">
        <w:rPr>
          <w:rFonts w:hAnsi="Times New Roman" w:ascii="Times New Roman"/>
          <w:szCs w:val="24"/>
        </w:rPr>
        <w:t>5</w:t>
      </w:r>
      <w:r w:rsidR="006A031C" w:rsidRPr="0042313E">
        <w:rPr>
          <w:rFonts w:hAnsi="Times New Roman" w:ascii="Times New Roman"/>
          <w:szCs w:val="24"/>
        </w:rPr>
        <w:t xml:space="preserve">. </w:t>
      </w:r>
      <w:r w:rsidR="00B759FC">
        <w:rPr>
          <w:rFonts w:hAnsi="Times New Roman" w:ascii="Times New Roman"/>
          <w:szCs w:val="24"/>
        </w:rPr>
        <w:t>listopada</w:t>
      </w:r>
      <w:r w:rsidR="00A4057D" w:rsidRPr="0042313E">
        <w:rPr>
          <w:rFonts w:hAnsi="Times New Roman" w:ascii="Times New Roman"/>
          <w:szCs w:val="24"/>
        </w:rPr>
        <w:t xml:space="preserve"> </w:t>
      </w:r>
      <w:r w:rsidR="00B759FC">
        <w:rPr>
          <w:rFonts w:hAnsi="Times New Roman" w:ascii="Times New Roman"/>
          <w:szCs w:val="24"/>
        </w:rPr>
        <w:t>2015</w:t>
      </w:r>
      <w:r w:rsidR="009365C2" w:rsidRPr="0042313E">
        <w:rPr>
          <w:rFonts w:hAnsi="Times New Roman" w:ascii="Times New Roman"/>
          <w:szCs w:val="24"/>
        </w:rPr>
        <w:t>.g.</w:t>
      </w:r>
      <w:r w:rsidR="00CD0263" w:rsidRPr="0042313E">
        <w:rPr>
          <w:rFonts w:hAnsi="Times New Roman" w:ascii="Times New Roman"/>
          <w:szCs w:val="24"/>
        </w:rPr>
        <w:t xml:space="preserve">, </w:t>
      </w:r>
      <w:r w:rsidR="00B759FC">
        <w:rPr>
          <w:rFonts w:hAnsi="Times New Roman" w:ascii="Times New Roman"/>
          <w:szCs w:val="24"/>
        </w:rPr>
        <w:t xml:space="preserve"> te povodom podnesene žalbe na rješenje o otvaranju</w:t>
      </w:r>
      <w:r w:rsidR="00462931">
        <w:rPr>
          <w:rFonts w:hAnsi="Times New Roman" w:ascii="Times New Roman"/>
          <w:szCs w:val="24"/>
        </w:rPr>
        <w:t xml:space="preserve"> stečajnog postupka</w:t>
      </w:r>
      <w:r w:rsidR="00B759FC">
        <w:rPr>
          <w:rFonts w:hAnsi="Times New Roman" w:ascii="Times New Roman"/>
          <w:szCs w:val="24"/>
        </w:rPr>
        <w:t>, ispitno r</w:t>
      </w:r>
      <w:r w:rsidR="00D97967">
        <w:rPr>
          <w:rFonts w:hAnsi="Times New Roman" w:ascii="Times New Roman"/>
          <w:szCs w:val="24"/>
        </w:rPr>
        <w:t>oč</w:t>
      </w:r>
      <w:r w:rsidR="00462931">
        <w:rPr>
          <w:rFonts w:hAnsi="Times New Roman" w:ascii="Times New Roman"/>
          <w:szCs w:val="24"/>
        </w:rPr>
        <w:t>i</w:t>
      </w:r>
      <w:r w:rsidR="00D97967">
        <w:rPr>
          <w:rFonts w:hAnsi="Times New Roman" w:ascii="Times New Roman"/>
          <w:szCs w:val="24"/>
        </w:rPr>
        <w:t xml:space="preserve">šte </w:t>
      </w:r>
      <w:r w:rsidR="00462931">
        <w:rPr>
          <w:rFonts w:hAnsi="Times New Roman" w:ascii="Times New Roman"/>
          <w:szCs w:val="24"/>
        </w:rPr>
        <w:t xml:space="preserve">određeno za dan </w:t>
      </w:r>
      <w:r w:rsidR="00B759FC">
        <w:rPr>
          <w:rFonts w:hAnsi="Times New Roman" w:ascii="Times New Roman"/>
          <w:szCs w:val="24"/>
        </w:rPr>
        <w:t xml:space="preserve"> 15. prosinca 2015.</w:t>
      </w:r>
      <w:r w:rsidR="00462931">
        <w:rPr>
          <w:rFonts w:hAnsi="Times New Roman" w:ascii="Times New Roman"/>
          <w:szCs w:val="24"/>
        </w:rPr>
        <w:t xml:space="preserve"> nije bilo moguće održati</w:t>
      </w:r>
      <w:r w:rsidR="00B759FC">
        <w:rPr>
          <w:rFonts w:hAnsi="Times New Roman" w:ascii="Times New Roman"/>
          <w:szCs w:val="24"/>
        </w:rPr>
        <w:t>, već je isto održano dana 8. prosinca 2016.g., te posebno ispitno ročište dana 27. studenog 2017. godine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740A1C" w:rsidRPr="00F7506C">
        <w:rPr>
          <w:rFonts w:hAnsi="Times New Roman" w:ascii="Times New Roman"/>
          <w:szCs w:val="24"/>
        </w:rPr>
        <w:t xml:space="preserve">U </w:t>
      </w:r>
      <w:r w:rsidR="00D97967">
        <w:rPr>
          <w:rFonts w:hAnsi="Times New Roman" w:ascii="Times New Roman"/>
          <w:szCs w:val="24"/>
        </w:rPr>
        <w:t>prvom</w:t>
      </w:r>
      <w:r w:rsidR="00740A1C" w:rsidRPr="00F7506C">
        <w:rPr>
          <w:rFonts w:hAnsi="Times New Roman" w:ascii="Times New Roman"/>
          <w:szCs w:val="24"/>
        </w:rPr>
        <w:t xml:space="preserve"> višem isplatnom redu utvrđene su tražbine stečajnih vjerovnika</w:t>
      </w:r>
      <w:r w:rsidR="00D97967">
        <w:rPr>
          <w:rFonts w:hAnsi="Times New Roman" w:ascii="Times New Roman"/>
          <w:szCs w:val="24"/>
        </w:rPr>
        <w:t xml:space="preserve"> prvog višeg isplatnog reda</w:t>
      </w:r>
      <w:r w:rsidR="00740A1C" w:rsidRPr="00F7506C">
        <w:rPr>
          <w:rFonts w:hAnsi="Times New Roman" w:ascii="Times New Roman"/>
          <w:szCs w:val="24"/>
        </w:rPr>
        <w:t xml:space="preserve"> u ukupnom iznosu od </w:t>
      </w:r>
      <w:r w:rsidR="00D97967">
        <w:rPr>
          <w:rFonts w:hAnsi="Times New Roman" w:ascii="Times New Roman"/>
          <w:szCs w:val="24"/>
        </w:rPr>
        <w:t>577.316,19</w:t>
      </w:r>
      <w:r w:rsidR="00740A1C" w:rsidRPr="00F7506C">
        <w:rPr>
          <w:rFonts w:hAnsi="Times New Roman" w:ascii="Times New Roman"/>
          <w:szCs w:val="24"/>
        </w:rPr>
        <w:t xml:space="preserve"> </w:t>
      </w:r>
      <w:r w:rsidR="00D97967">
        <w:rPr>
          <w:rFonts w:hAnsi="Times New Roman" w:ascii="Times New Roman"/>
          <w:szCs w:val="24"/>
        </w:rPr>
        <w:t>kn, te u drugom višem isplatnom  redu utvrđene</w:t>
      </w:r>
      <w:r w:rsidR="00E25F91">
        <w:rPr>
          <w:rFonts w:hAnsi="Times New Roman" w:ascii="Times New Roman"/>
          <w:szCs w:val="24"/>
        </w:rPr>
        <w:t xml:space="preserve"> su</w:t>
      </w:r>
      <w:r w:rsidR="00D97967">
        <w:rPr>
          <w:rFonts w:hAnsi="Times New Roman" w:ascii="Times New Roman"/>
          <w:szCs w:val="24"/>
        </w:rPr>
        <w:t xml:space="preserve"> tražbine vjerovnika drugog višeg isplatnog reda </w:t>
      </w:r>
      <w:r w:rsidR="00BD4F90">
        <w:rPr>
          <w:rFonts w:hAnsi="Times New Roman" w:ascii="Times New Roman"/>
          <w:szCs w:val="24"/>
        </w:rPr>
        <w:t>u iznosu od</w:t>
      </w:r>
      <w:r w:rsidR="00D97967">
        <w:rPr>
          <w:rFonts w:hAnsi="Times New Roman" w:ascii="Times New Roman"/>
          <w:szCs w:val="24"/>
        </w:rPr>
        <w:t xml:space="preserve"> 230.713,99 kn</w:t>
      </w:r>
      <w:r w:rsidR="00E25F91">
        <w:rPr>
          <w:rFonts w:hAnsi="Times New Roman" w:ascii="Times New Roman"/>
          <w:szCs w:val="24"/>
        </w:rPr>
        <w:t>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0210B9" w:rsidP="000210B9" w:rsidR="000210B9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Stečajnu masu ovog dužnika činile su nekretnine- jedan stan i dva garažno-parkirališna mjesta, a u odnosu na koje je </w:t>
      </w:r>
      <w:r w:rsidR="00941EFB">
        <w:rPr>
          <w:rFonts w:hAnsi="Times New Roman" w:ascii="Times New Roman"/>
          <w:sz w:val="24"/>
          <w:szCs w:val="24"/>
        </w:rPr>
        <w:t xml:space="preserve">nakon otvaranja stečajnog postupka </w:t>
      </w:r>
      <w:r>
        <w:rPr>
          <w:rFonts w:hAnsi="Times New Roman" w:ascii="Times New Roman"/>
          <w:sz w:val="24"/>
          <w:szCs w:val="24"/>
        </w:rPr>
        <w:t>pokrenuta parnica u Trgovačkom sudu u Zagrebu pod posl. br. P-374/19, a radi utvrđenja bračne stečevine između vlasnika obrta  i njegove supruge Danijele Nikić, te je o navedenom u zemljišnim knjigama upisana zabilježba spora i privremena mjera zabrane otuđenja predmetnih nekretnina. Dužnik pojedinac druge imovine nema koja bi činila stečajnu masu, a uslijed otvorenog stečajnog postupka nastale su</w:t>
      </w:r>
      <w:r w:rsidR="00E33F38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odnosno nastaju obveze stečajne mase, te </w:t>
      </w:r>
      <w:r>
        <w:rPr>
          <w:rFonts w:hAnsi="Times New Roman" w:ascii="Times New Roman"/>
          <w:sz w:val="24"/>
          <w:szCs w:val="24"/>
        </w:rPr>
        <w:lastRenderedPageBreak/>
        <w:t xml:space="preserve">kako je opravdano očekivati da će pokrenuti spor trajati duže vrijeme, to </w:t>
      </w:r>
      <w:r w:rsidR="00E33F38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stečajni upravitelj </w:t>
      </w:r>
      <w:r w:rsidR="00E33F38">
        <w:rPr>
          <w:rFonts w:hAnsi="Times New Roman" w:ascii="Times New Roman"/>
          <w:sz w:val="24"/>
          <w:szCs w:val="24"/>
        </w:rPr>
        <w:t>predložio</w:t>
      </w:r>
      <w:r>
        <w:rPr>
          <w:rFonts w:hAnsi="Times New Roman" w:ascii="Times New Roman"/>
          <w:sz w:val="24"/>
          <w:szCs w:val="24"/>
        </w:rPr>
        <w:t xml:space="preserve"> da se ovaj stečajni postupak temeljem čl. 203. SZ-a obustavi  i zaključi.</w:t>
      </w:r>
    </w:p>
    <w:p w:rsidRDefault="000210B9" w:rsidP="000210B9" w:rsidR="000210B9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0210B9" w:rsidP="000210B9" w:rsidR="000210B9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Tijekom provedbe stečajnog postupka nastali su troškovi u iznosu od 316.547,02 kn, a prema specifikaciji navedene u izvješću stečajnog upravitelja, a većina troškova odnosi se na neisplaćene plaće radnika za vrijeme otkaznog roka, kao i  s osnove bruto plaće </w:t>
      </w:r>
      <w:r w:rsidR="00C86237">
        <w:rPr>
          <w:rFonts w:hAnsi="Times New Roman" w:ascii="Times New Roman"/>
          <w:sz w:val="24"/>
          <w:szCs w:val="24"/>
        </w:rPr>
        <w:t>Ivanu Nikiću kao vlasniku obrta, a kako je to sve specificirano i navedeno u izvješću i računu stečajnog upravitelja  (list 930-934 spisa).</w:t>
      </w:r>
    </w:p>
    <w:p w:rsidRDefault="000210B9" w:rsidP="008B17FD" w:rsidR="000210B9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7A16AD" w:rsidP="006F5A42" w:rsidR="009952CC">
      <w:pPr>
        <w:pStyle w:val="Tijeloteksta2"/>
        <w:tabs>
          <w:tab w:pos="720" w:val="left"/>
        </w:tabs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D4BF8">
        <w:rPr>
          <w:rFonts w:hAnsi="Times New Roman" w:ascii="Times New Roman"/>
          <w:sz w:val="24"/>
          <w:szCs w:val="24"/>
        </w:rPr>
        <w:t>Slijedom iznes</w:t>
      </w:r>
      <w:r w:rsidR="009F6948">
        <w:rPr>
          <w:rFonts w:hAnsi="Times New Roman" w:ascii="Times New Roman"/>
          <w:sz w:val="24"/>
          <w:szCs w:val="24"/>
        </w:rPr>
        <w:t>e</w:t>
      </w:r>
      <w:r w:rsidR="005D4BF8">
        <w:rPr>
          <w:rFonts w:hAnsi="Times New Roman" w:ascii="Times New Roman"/>
          <w:sz w:val="24"/>
          <w:szCs w:val="24"/>
        </w:rPr>
        <w:t>nog</w:t>
      </w:r>
      <w:r w:rsidR="00AA4D92">
        <w:rPr>
          <w:rFonts w:hAnsi="Times New Roman" w:ascii="Times New Roman"/>
          <w:sz w:val="24"/>
          <w:szCs w:val="24"/>
        </w:rPr>
        <w:t xml:space="preserve"> proizlazi da za namirenje</w:t>
      </w:r>
      <w:r>
        <w:rPr>
          <w:rFonts w:hAnsi="Times New Roman" w:ascii="Times New Roman"/>
          <w:sz w:val="24"/>
          <w:szCs w:val="24"/>
        </w:rPr>
        <w:t xml:space="preserve"> nastalih </w:t>
      </w:r>
      <w:r w:rsidR="00AA4D92">
        <w:rPr>
          <w:rFonts w:hAnsi="Times New Roman" w:ascii="Times New Roman"/>
          <w:sz w:val="24"/>
          <w:szCs w:val="24"/>
        </w:rPr>
        <w:t xml:space="preserve">  troškova stečajnog postupka su nedostatna novčana sredstava u iznosu od </w:t>
      </w:r>
      <w:r>
        <w:rPr>
          <w:rFonts w:hAnsi="Times New Roman" w:ascii="Times New Roman"/>
          <w:sz w:val="24"/>
          <w:szCs w:val="24"/>
        </w:rPr>
        <w:t xml:space="preserve">316.547,02 </w:t>
      </w:r>
      <w:r w:rsidR="00AA4D92">
        <w:rPr>
          <w:rFonts w:hAnsi="Times New Roman" w:ascii="Times New Roman"/>
          <w:sz w:val="24"/>
          <w:szCs w:val="24"/>
        </w:rPr>
        <w:t>kn, odnosno da je stečajna</w:t>
      </w:r>
      <w:r w:rsidR="006F5A42">
        <w:rPr>
          <w:rFonts w:hAnsi="Times New Roman" w:ascii="Times New Roman"/>
          <w:sz w:val="24"/>
          <w:szCs w:val="24"/>
        </w:rPr>
        <w:t xml:space="preserve"> masa nedostat</w:t>
      </w:r>
      <w:r w:rsidR="00AA4D92">
        <w:rPr>
          <w:rFonts w:hAnsi="Times New Roman" w:ascii="Times New Roman"/>
          <w:sz w:val="24"/>
          <w:szCs w:val="24"/>
        </w:rPr>
        <w:t>na za pokriće troškova provedbe stečajnog postupka.</w:t>
      </w:r>
    </w:p>
    <w:p w:rsidRDefault="0026179E" w:rsidP="00740751" w:rsidR="0026179E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6F5A42" w:rsidP="006F40B0" w:rsidR="00740751">
      <w:pPr>
        <w:pStyle w:val="Tijeloteksta2"/>
        <w:tabs>
          <w:tab w:pos="720" w:val="left"/>
        </w:tabs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Dakle, </w:t>
      </w:r>
      <w:r w:rsidR="006F40B0">
        <w:rPr>
          <w:rFonts w:hAnsi="Times New Roman" w:ascii="Times New Roman"/>
          <w:color w:themeColor="text1" w:val="000000"/>
          <w:sz w:val="24"/>
          <w:szCs w:val="24"/>
        </w:rPr>
        <w:t xml:space="preserve">proizlazi </w:t>
      </w:r>
      <w:r w:rsidR="002A4E10">
        <w:rPr>
          <w:rFonts w:hAnsi="Times New Roman" w:ascii="Times New Roman"/>
          <w:color w:themeColor="text1" w:val="000000"/>
          <w:sz w:val="24"/>
          <w:szCs w:val="24"/>
        </w:rPr>
        <w:t>da raspoloživ</w:t>
      </w:r>
      <w:r w:rsidR="00740751">
        <w:rPr>
          <w:rFonts w:hAnsi="Times New Roman" w:ascii="Times New Roman"/>
          <w:color w:themeColor="text1" w:val="000000"/>
          <w:sz w:val="24"/>
          <w:szCs w:val="24"/>
        </w:rPr>
        <w:t>a novčana sredstva su nedostatna za pokriće troškova postupka</w:t>
      </w:r>
      <w:r w:rsidR="006F40B0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740751">
        <w:rPr>
          <w:rFonts w:hAnsi="Times New Roman" w:ascii="Times New Roman"/>
          <w:color w:themeColor="text1" w:val="000000"/>
          <w:sz w:val="24"/>
          <w:szCs w:val="24"/>
        </w:rPr>
        <w:t xml:space="preserve">pa </w:t>
      </w:r>
      <w:r w:rsidR="000B55DB">
        <w:rPr>
          <w:rFonts w:hAnsi="Times New Roman" w:ascii="Times New Roman"/>
          <w:color w:themeColor="text1" w:val="000000"/>
          <w:sz w:val="24"/>
          <w:szCs w:val="24"/>
        </w:rPr>
        <w:t>je stečajni upravitelj predložio</w:t>
      </w:r>
      <w:r w:rsidR="00740751">
        <w:rPr>
          <w:rFonts w:hAnsi="Times New Roman" w:ascii="Times New Roman"/>
          <w:color w:themeColor="text1" w:val="000000"/>
          <w:sz w:val="24"/>
          <w:szCs w:val="24"/>
        </w:rPr>
        <w:t xml:space="preserve"> da se ovaj stečajni postupak obustavi i zaključi temeljem čl. 203. SZ-a.</w:t>
      </w:r>
    </w:p>
    <w:p w:rsidRDefault="008B17FD" w:rsidP="006F40B0" w:rsidR="008B17FD">
      <w:pPr>
        <w:pStyle w:val="Tijeloteksta2"/>
        <w:tabs>
          <w:tab w:pos="720" w:val="left"/>
        </w:tabs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72CEE">
        <w:rPr>
          <w:rFonts w:hAnsi="Times New Roman" w:ascii="Times New Roman"/>
        </w:rPr>
        <w:t xml:space="preserve">Sud je odredio i održao </w:t>
      </w:r>
      <w:r>
        <w:rPr>
          <w:rFonts w:hAnsi="Times New Roman" w:ascii="Times New Roman"/>
        </w:rPr>
        <w:t>ročište vjerovnika, a radi pribavljanja mišljenja u odnosu na obustavu i zaključenje stečajnog postupka.</w:t>
      </w:r>
    </w:p>
    <w:p w:rsidRDefault="007371E4" w:rsidP="009365C2" w:rsidR="007371E4">
      <w:pPr>
        <w:jc w:val="both"/>
        <w:rPr>
          <w:rFonts w:hAnsi="Times New Roman" w:ascii="Times New Roman"/>
        </w:rPr>
      </w:pPr>
    </w:p>
    <w:p w:rsidRDefault="007371E4" w:rsidP="007371E4" w:rsidR="007371E4">
      <w:pPr>
        <w:pStyle w:val="Tijeloteksta2"/>
        <w:tabs>
          <w:tab w:pos="720" w:val="left"/>
        </w:tabs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Na izvješće stečajnog upravitelja nazočni vjerovnik nije imao nikakvih primjedbi, odnosno s istim je bio suglasan, kao i </w:t>
      </w:r>
      <w:r>
        <w:rPr>
          <w:rFonts w:hAnsi="Times New Roman" w:ascii="Times New Roman"/>
          <w:sz w:val="24"/>
          <w:szCs w:val="24"/>
        </w:rPr>
        <w:t xml:space="preserve">u odnosu na predloženu obustavu i zaključenje se očitovao da je s istom suglasan. </w:t>
      </w:r>
    </w:p>
    <w:p w:rsidRDefault="00285865" w:rsidP="009365C2" w:rsidR="00285865">
      <w:pPr>
        <w:jc w:val="both"/>
        <w:rPr>
          <w:rFonts w:hAnsi="Times New Roman" w:ascii="Times New Roman"/>
        </w:rPr>
      </w:pP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upravitelj u svom usmenom izlaganju </w:t>
      </w:r>
      <w:r w:rsidR="007C5102">
        <w:rPr>
          <w:rFonts w:hAnsi="Times New Roman" w:ascii="Times New Roman"/>
          <w:szCs w:val="24"/>
        </w:rPr>
        <w:t>ostao je kod navoda iz pisanog i</w:t>
      </w:r>
      <w:r>
        <w:rPr>
          <w:rFonts w:hAnsi="Times New Roman" w:ascii="Times New Roman"/>
          <w:szCs w:val="24"/>
        </w:rPr>
        <w:t>zvješća</w:t>
      </w:r>
      <w:r w:rsidR="00D84FB8">
        <w:rPr>
          <w:rFonts w:hAnsi="Times New Roman" w:ascii="Times New Roman"/>
          <w:szCs w:val="24"/>
        </w:rPr>
        <w:t xml:space="preserve">, </w:t>
      </w:r>
      <w:r w:rsidR="00FC1CD0">
        <w:rPr>
          <w:rFonts w:hAnsi="Times New Roman" w:ascii="Times New Roman"/>
          <w:szCs w:val="24"/>
        </w:rPr>
        <w:t xml:space="preserve">odnosno završnog računa, </w:t>
      </w:r>
      <w:r w:rsidR="00D84FB8">
        <w:rPr>
          <w:rFonts w:hAnsi="Times New Roman" w:ascii="Times New Roman"/>
          <w:szCs w:val="24"/>
        </w:rPr>
        <w:t xml:space="preserve">a koje je sukladno </w:t>
      </w:r>
      <w:r w:rsidR="00C61CB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čl. 227. st.1</w:t>
      </w:r>
      <w:r w:rsidR="001E5F88">
        <w:rPr>
          <w:rFonts w:hAnsi="Times New Roman" w:ascii="Times New Roman"/>
          <w:szCs w:val="24"/>
        </w:rPr>
        <w:t>.</w:t>
      </w:r>
      <w:r w:rsidR="00B85F5E">
        <w:rPr>
          <w:rFonts w:hAnsi="Times New Roman" w:ascii="Times New Roman"/>
          <w:szCs w:val="24"/>
        </w:rPr>
        <w:t xml:space="preserve"> Stečajnog zakona (</w:t>
      </w:r>
      <w:r>
        <w:rPr>
          <w:rFonts w:hAnsi="Times New Roman" w:ascii="Times New Roman"/>
          <w:szCs w:val="24"/>
        </w:rPr>
        <w:t>NN 71/15</w:t>
      </w:r>
      <w:r w:rsidR="00D84FB8">
        <w:rPr>
          <w:rFonts w:hAnsi="Times New Roman" w:ascii="Times New Roman"/>
          <w:szCs w:val="24"/>
        </w:rPr>
        <w:t xml:space="preserve">,104/17) bilo </w:t>
      </w:r>
      <w:r>
        <w:rPr>
          <w:rFonts w:hAnsi="Times New Roman" w:ascii="Times New Roman"/>
          <w:szCs w:val="24"/>
        </w:rPr>
        <w:t xml:space="preserve"> objavljeno na</w:t>
      </w:r>
      <w:r w:rsidR="00C61CB1">
        <w:rPr>
          <w:rFonts w:hAnsi="Times New Roman" w:ascii="Times New Roman"/>
          <w:szCs w:val="24"/>
        </w:rPr>
        <w:t xml:space="preserve"> mrežnoj stranici</w:t>
      </w:r>
      <w:r>
        <w:rPr>
          <w:rFonts w:hAnsi="Times New Roman" w:ascii="Times New Roman"/>
          <w:szCs w:val="24"/>
        </w:rPr>
        <w:t xml:space="preserve"> e-Oglasnoj ploči Trgovačkog suda u Zagrebu </w:t>
      </w:r>
      <w:r w:rsidR="00146398">
        <w:rPr>
          <w:rFonts w:hAnsi="Times New Roman" w:ascii="Times New Roman"/>
          <w:szCs w:val="24"/>
        </w:rPr>
        <w:t>dana 30</w:t>
      </w:r>
      <w:r w:rsidR="007C5102">
        <w:rPr>
          <w:rFonts w:hAnsi="Times New Roman" w:ascii="Times New Roman"/>
          <w:szCs w:val="24"/>
        </w:rPr>
        <w:t xml:space="preserve">. </w:t>
      </w:r>
      <w:r w:rsidR="00146398">
        <w:rPr>
          <w:rFonts w:hAnsi="Times New Roman" w:ascii="Times New Roman"/>
          <w:szCs w:val="24"/>
        </w:rPr>
        <w:t>svibnja</w:t>
      </w:r>
      <w:r w:rsidR="007C5102">
        <w:rPr>
          <w:rFonts w:hAnsi="Times New Roman" w:ascii="Times New Roman"/>
          <w:szCs w:val="24"/>
        </w:rPr>
        <w:t xml:space="preserve"> </w:t>
      </w:r>
      <w:r w:rsidR="00FC1CD0">
        <w:rPr>
          <w:rFonts w:hAnsi="Times New Roman" w:ascii="Times New Roman"/>
          <w:szCs w:val="24"/>
        </w:rPr>
        <w:t>2019</w:t>
      </w:r>
      <w:r>
        <w:rPr>
          <w:rFonts w:hAnsi="Times New Roman" w:ascii="Times New Roman"/>
          <w:szCs w:val="24"/>
        </w:rPr>
        <w:t>. godine.</w:t>
      </w: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</w:p>
    <w:p w:rsidRDefault="009365C2" w:rsidP="006D7B68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14639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Slijedom svega iznesenog, nesporno proizlazi da stečajna masa ovog dužnika</w:t>
      </w:r>
      <w:r w:rsidR="00BF5E8B">
        <w:rPr>
          <w:rFonts w:hAnsi="Times New Roman" w:ascii="Times New Roman"/>
          <w:szCs w:val="24"/>
        </w:rPr>
        <w:t xml:space="preserve"> pojedinca</w:t>
      </w:r>
      <w:r>
        <w:rPr>
          <w:rFonts w:hAnsi="Times New Roman" w:ascii="Times New Roman"/>
          <w:szCs w:val="24"/>
        </w:rPr>
        <w:t xml:space="preserve"> nije dostatna ni za pokriće troškova stečajnog postupka, pa je sud na temelju članka 203. st. 1</w:t>
      </w:r>
      <w:r w:rsidR="0028586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Stečajnog zakona (Narodne novine br. 44/96, 161/98, 29/99, 129/00, 123/03, 197/03, 187/04, 82/06, 116/10, 125/12, 133/12) donio rješenje o obustavi i zaključenju stečajnog postupka.</w:t>
      </w:r>
    </w:p>
    <w:p w:rsidRDefault="009D1E65" w:rsidP="009365C2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8E30BB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</w:t>
      </w:r>
      <w:r w:rsidR="00B85F5E">
        <w:rPr>
          <w:rFonts w:hAnsi="Times New Roman" w:ascii="Times New Roman"/>
          <w:szCs w:val="24"/>
        </w:rPr>
        <w:t>, 3</w:t>
      </w:r>
      <w:r w:rsidR="009D1E65" w:rsidRPr="00782003">
        <w:rPr>
          <w:rFonts w:hAnsi="Times New Roman" w:ascii="Times New Roman"/>
          <w:szCs w:val="24"/>
        </w:rPr>
        <w:t xml:space="preserve">. </w:t>
      </w:r>
      <w:r w:rsidR="00B85F5E">
        <w:rPr>
          <w:rFonts w:hAnsi="Times New Roman" w:ascii="Times New Roman"/>
          <w:szCs w:val="24"/>
        </w:rPr>
        <w:t>srpnja</w:t>
      </w:r>
      <w:r w:rsidRPr="00782003">
        <w:rPr>
          <w:rFonts w:hAnsi="Times New Roman" w:ascii="Times New Roman"/>
          <w:szCs w:val="24"/>
        </w:rPr>
        <w:t xml:space="preserve"> 2019</w:t>
      </w:r>
      <w:r w:rsidR="009D1E65" w:rsidRPr="00782003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  <w:t xml:space="preserve">           </w:t>
      </w:r>
      <w:r w:rsidR="00026FA0">
        <w:rPr>
          <w:rFonts w:hAnsi="Times New Roman" w:ascii="Times New Roman"/>
          <w:szCs w:val="24"/>
        </w:rPr>
        <w:t>LUCIJA BUTIGAN</w:t>
      </w:r>
      <w:r w:rsidR="003E25C5">
        <w:rPr>
          <w:rFonts w:hAnsi="Times New Roman" w:ascii="Times New Roman"/>
          <w:szCs w:val="24"/>
        </w:rPr>
        <w:t>,v.r.</w:t>
      </w:r>
    </w:p>
    <w:p w:rsidRDefault="004E2D27" w:rsidP="00BB69B1" w:rsidR="004E2D27">
      <w:pPr>
        <w:jc w:val="both"/>
        <w:rPr>
          <w:rFonts w:hAnsi="Times New Roman" w:ascii="Times New Roman"/>
          <w:szCs w:val="24"/>
        </w:rPr>
      </w:pP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može se podnijeti žalba u roku osam dana računajući od dana </w:t>
      </w:r>
      <w:r w:rsidR="00BB69B1">
        <w:rPr>
          <w:rFonts w:hAnsi="Times New Roman" w:ascii="Times New Roman"/>
          <w:szCs w:val="24"/>
        </w:rPr>
        <w:t>dostave</w:t>
      </w:r>
      <w:r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7851D2" w:rsidP="009D1E65" w:rsidR="007851D2">
      <w:pPr>
        <w:rPr>
          <w:rFonts w:hAnsi="Times New Roman" w:ascii="Times New Roman"/>
          <w:szCs w:val="24"/>
        </w:rPr>
      </w:pPr>
    </w:p>
    <w:p w:rsidRDefault="003E25C5" w:rsidP="006F7248" w:rsidR="003E25C5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3E25C5" w:rsidP="006F7248" w:rsidR="003E25C5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2B4A0D" w:rsidP="003E25C5" w:rsidR="002B4A0D">
      <w:pPr>
        <w:pStyle w:val="Odlomakpopisa"/>
      </w:pPr>
    </w:p>
    <w:sectPr w:rsidSect="004E2D27" w:rsidR="002B4A0D">
      <w:headerReference w:type="default" r:id="rId10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5C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 w:rsidR="008876A9">
          <w:t xml:space="preserve">    </w:t>
        </w:r>
        <w:r>
          <w:rPr>
            <w:rFonts w:hAnsi="Times New Roman" w:ascii="Times New Roman"/>
            <w:szCs w:val="24"/>
          </w:rPr>
          <w:t>20 St</w:t>
        </w:r>
        <w:r w:rsidR="00A11BD7">
          <w:rPr>
            <w:rFonts w:hAnsi="Times New Roman" w:ascii="Times New Roman"/>
            <w:szCs w:val="24"/>
          </w:rPr>
          <w:t>-</w:t>
        </w:r>
        <w:r w:rsidR="008876A9">
          <w:rPr>
            <w:rFonts w:hAnsi="Times New Roman" w:ascii="Times New Roman"/>
            <w:szCs w:val="24"/>
          </w:rPr>
          <w:t>353/14</w:t>
        </w:r>
      </w:p>
      <w:p w:rsidRDefault="003E25C5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210B9"/>
    <w:rsid w:val="00026FA0"/>
    <w:rsid w:val="000445FC"/>
    <w:rsid w:val="000448D9"/>
    <w:rsid w:val="00092E48"/>
    <w:rsid w:val="000B55DB"/>
    <w:rsid w:val="000C7DC9"/>
    <w:rsid w:val="00122233"/>
    <w:rsid w:val="001238D3"/>
    <w:rsid w:val="00145F8C"/>
    <w:rsid w:val="00146398"/>
    <w:rsid w:val="00161B26"/>
    <w:rsid w:val="00164084"/>
    <w:rsid w:val="001671CA"/>
    <w:rsid w:val="0017272E"/>
    <w:rsid w:val="0018259E"/>
    <w:rsid w:val="00190E59"/>
    <w:rsid w:val="00191197"/>
    <w:rsid w:val="001936A2"/>
    <w:rsid w:val="001A6477"/>
    <w:rsid w:val="001E1A35"/>
    <w:rsid w:val="001E5F88"/>
    <w:rsid w:val="0022038A"/>
    <w:rsid w:val="0022071E"/>
    <w:rsid w:val="00230196"/>
    <w:rsid w:val="0025106C"/>
    <w:rsid w:val="002548F6"/>
    <w:rsid w:val="0026179E"/>
    <w:rsid w:val="00270BFE"/>
    <w:rsid w:val="00272CEE"/>
    <w:rsid w:val="00283730"/>
    <w:rsid w:val="0028529B"/>
    <w:rsid w:val="00285865"/>
    <w:rsid w:val="00286D3B"/>
    <w:rsid w:val="002A12E0"/>
    <w:rsid w:val="002A4E10"/>
    <w:rsid w:val="002B4A0D"/>
    <w:rsid w:val="002C5166"/>
    <w:rsid w:val="00395624"/>
    <w:rsid w:val="003A5391"/>
    <w:rsid w:val="003B7146"/>
    <w:rsid w:val="003D1250"/>
    <w:rsid w:val="003D5634"/>
    <w:rsid w:val="003E22A6"/>
    <w:rsid w:val="003E25C5"/>
    <w:rsid w:val="00407A8F"/>
    <w:rsid w:val="00422951"/>
    <w:rsid w:val="0042313E"/>
    <w:rsid w:val="00427F80"/>
    <w:rsid w:val="00452388"/>
    <w:rsid w:val="004523B6"/>
    <w:rsid w:val="00462931"/>
    <w:rsid w:val="00463618"/>
    <w:rsid w:val="00472DE3"/>
    <w:rsid w:val="004931E6"/>
    <w:rsid w:val="004B3790"/>
    <w:rsid w:val="004B4E4E"/>
    <w:rsid w:val="004E198B"/>
    <w:rsid w:val="004E2D27"/>
    <w:rsid w:val="00505549"/>
    <w:rsid w:val="005102E1"/>
    <w:rsid w:val="00553080"/>
    <w:rsid w:val="005550ED"/>
    <w:rsid w:val="00584547"/>
    <w:rsid w:val="00595D78"/>
    <w:rsid w:val="005A1ECD"/>
    <w:rsid w:val="005B3784"/>
    <w:rsid w:val="005C5234"/>
    <w:rsid w:val="005C6BB0"/>
    <w:rsid w:val="005D4BF8"/>
    <w:rsid w:val="005F288F"/>
    <w:rsid w:val="00603888"/>
    <w:rsid w:val="00654186"/>
    <w:rsid w:val="0069312C"/>
    <w:rsid w:val="006A031C"/>
    <w:rsid w:val="006A65A3"/>
    <w:rsid w:val="006C282E"/>
    <w:rsid w:val="006D0937"/>
    <w:rsid w:val="006D7B68"/>
    <w:rsid w:val="006F40B0"/>
    <w:rsid w:val="006F5A42"/>
    <w:rsid w:val="00714D7D"/>
    <w:rsid w:val="00731EBA"/>
    <w:rsid w:val="007371E4"/>
    <w:rsid w:val="00740751"/>
    <w:rsid w:val="00740A1C"/>
    <w:rsid w:val="00752328"/>
    <w:rsid w:val="007561E4"/>
    <w:rsid w:val="007660E1"/>
    <w:rsid w:val="00767833"/>
    <w:rsid w:val="00780370"/>
    <w:rsid w:val="00782003"/>
    <w:rsid w:val="007851D2"/>
    <w:rsid w:val="007A16AD"/>
    <w:rsid w:val="007A23D0"/>
    <w:rsid w:val="007A469C"/>
    <w:rsid w:val="007A4FDC"/>
    <w:rsid w:val="007A60B1"/>
    <w:rsid w:val="007B060E"/>
    <w:rsid w:val="007C5102"/>
    <w:rsid w:val="007D0EFE"/>
    <w:rsid w:val="007D6401"/>
    <w:rsid w:val="007E2958"/>
    <w:rsid w:val="007E2DE5"/>
    <w:rsid w:val="00803D23"/>
    <w:rsid w:val="0080445E"/>
    <w:rsid w:val="00814EA3"/>
    <w:rsid w:val="00863C0B"/>
    <w:rsid w:val="008876A9"/>
    <w:rsid w:val="008B17FD"/>
    <w:rsid w:val="008C0EF9"/>
    <w:rsid w:val="008C66A6"/>
    <w:rsid w:val="008E30BB"/>
    <w:rsid w:val="008E5BA7"/>
    <w:rsid w:val="009365C2"/>
    <w:rsid w:val="00936600"/>
    <w:rsid w:val="00941EFB"/>
    <w:rsid w:val="00945288"/>
    <w:rsid w:val="0096783D"/>
    <w:rsid w:val="00976E55"/>
    <w:rsid w:val="0098087C"/>
    <w:rsid w:val="00980D82"/>
    <w:rsid w:val="009936FB"/>
    <w:rsid w:val="009952CC"/>
    <w:rsid w:val="009B4446"/>
    <w:rsid w:val="009B4C51"/>
    <w:rsid w:val="009C0B9B"/>
    <w:rsid w:val="009D1E65"/>
    <w:rsid w:val="009D78FC"/>
    <w:rsid w:val="009E164B"/>
    <w:rsid w:val="009E4BA3"/>
    <w:rsid w:val="009F1D38"/>
    <w:rsid w:val="009F1FB4"/>
    <w:rsid w:val="009F221E"/>
    <w:rsid w:val="009F6948"/>
    <w:rsid w:val="00A07F58"/>
    <w:rsid w:val="00A11BD7"/>
    <w:rsid w:val="00A1672B"/>
    <w:rsid w:val="00A4057D"/>
    <w:rsid w:val="00A445C3"/>
    <w:rsid w:val="00A45A26"/>
    <w:rsid w:val="00A47688"/>
    <w:rsid w:val="00A76658"/>
    <w:rsid w:val="00AA4D92"/>
    <w:rsid w:val="00AA7426"/>
    <w:rsid w:val="00AC6845"/>
    <w:rsid w:val="00AF0090"/>
    <w:rsid w:val="00B1147F"/>
    <w:rsid w:val="00B12F2D"/>
    <w:rsid w:val="00B21536"/>
    <w:rsid w:val="00B2227A"/>
    <w:rsid w:val="00B24322"/>
    <w:rsid w:val="00B646EA"/>
    <w:rsid w:val="00B759FC"/>
    <w:rsid w:val="00B85F5E"/>
    <w:rsid w:val="00B97D67"/>
    <w:rsid w:val="00BA5A93"/>
    <w:rsid w:val="00BB69B1"/>
    <w:rsid w:val="00BD4F90"/>
    <w:rsid w:val="00BE0A83"/>
    <w:rsid w:val="00BE675E"/>
    <w:rsid w:val="00BF37F8"/>
    <w:rsid w:val="00BF5E8B"/>
    <w:rsid w:val="00C21A2C"/>
    <w:rsid w:val="00C44F5D"/>
    <w:rsid w:val="00C51C45"/>
    <w:rsid w:val="00C61CB1"/>
    <w:rsid w:val="00C86237"/>
    <w:rsid w:val="00CB1DE9"/>
    <w:rsid w:val="00CB6944"/>
    <w:rsid w:val="00CC2FCD"/>
    <w:rsid w:val="00CD0263"/>
    <w:rsid w:val="00CD5147"/>
    <w:rsid w:val="00CF62FC"/>
    <w:rsid w:val="00D051ED"/>
    <w:rsid w:val="00D1791D"/>
    <w:rsid w:val="00D62B87"/>
    <w:rsid w:val="00D63B30"/>
    <w:rsid w:val="00D84F1D"/>
    <w:rsid w:val="00D84FB8"/>
    <w:rsid w:val="00D97967"/>
    <w:rsid w:val="00DD612B"/>
    <w:rsid w:val="00DD64BF"/>
    <w:rsid w:val="00E11459"/>
    <w:rsid w:val="00E25F91"/>
    <w:rsid w:val="00E33F38"/>
    <w:rsid w:val="00E96018"/>
    <w:rsid w:val="00EA011C"/>
    <w:rsid w:val="00EB0863"/>
    <w:rsid w:val="00EB7547"/>
    <w:rsid w:val="00EC6C52"/>
    <w:rsid w:val="00ED6154"/>
    <w:rsid w:val="00F12F09"/>
    <w:rsid w:val="00F33183"/>
    <w:rsid w:val="00F5648E"/>
    <w:rsid w:val="00F742F3"/>
    <w:rsid w:val="00F7506C"/>
    <w:rsid w:val="00F853E2"/>
    <w:rsid w:val="00F92E06"/>
    <w:rsid w:val="00F97050"/>
    <w:rsid w:val="00F9781C"/>
    <w:rsid w:val="00FA0467"/>
    <w:rsid w:val="00FB5464"/>
    <w:rsid w:val="00FC1313"/>
    <w:rsid w:val="00FC1CD0"/>
    <w:rsid w:val="00FE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true" w:styleId="Tijeloteksta2Char" w:type="character">
    <w:name w:val="Tijelo teksta 2 Char"/>
    <w:basedOn w:val="Zadanifontodlomka"/>
    <w:link w:val="Tijeloteksta2"/>
    <w:rsid w:val="00A11BD7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5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5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5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5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1" w:styleId="Tijeloteksta2Char" w:type="character">
    <w:name w:val="Tijelo teksta 2 Char"/>
    <w:basedOn w:val="Zadanifontodlomka"/>
    <w:link w:val="Tijeloteksta2"/>
    <w:rsid w:val="00A11BD7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5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5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5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5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8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3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768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91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44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St-353/2014-103</izvorni_sadrzaj>
    <derivirana_varijabla naziv="DomainObject.Oznaka_1">St-353/2014-103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2014.</izvorni_sadrzaj>
    <derivirana_varijabla naziv="DomainObject.Predmet.DatumOsnivanja_1">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St-353/2014</izvorni_sadrzaj>
    <derivirana_varijabla naziv="DomainObject.Predmet.OznakaBroj_1">St-353/2014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Ivan Nikić</izvorni_sadrzaj>
    <derivirana_varijabla naziv="DomainObject.Predmet.ProtustrankaFormated_1">  Ivan Nikić</derivirana_varijabla>
  </DomainObject.Predmet.ProtustrankaFormated>
  <DomainObject.Predmet.ProtustrankaFormatedOIB>
    <izvorni_sadrzaj>  Ivan Nikić, OIB 51373918472</izvorni_sadrzaj>
    <derivirana_varijabla naziv="DomainObject.Predmet.ProtustrankaFormatedOIB_1">  Ivan Nikić, OIB 51373918472</derivirana_varijabla>
  </DomainObject.Predmet.ProtustrankaFormatedOIB>
  <DomainObject.Predmet.ProtustrankaFormatedWithAdress>
    <izvorni_sadrzaj> Ivan Nikić, Gredice 157, 10000 Zagreb</izvorni_sadrzaj>
    <derivirana_varijabla naziv="DomainObject.Predmet.ProtustrankaFormatedWithAdress_1"> Ivan Nikić, Gredice 157, 10000 Zagreb</derivirana_varijabla>
  </DomainObject.Predmet.ProtustrankaFormatedWithAdress>
  <DomainObject.Predmet.ProtustrankaFormatedWithAdressOIB>
    <izvorni_sadrzaj> Ivan Nikić, OIB 51373918472, Gredice 157, 10000 Zagreb</izvorni_sadrzaj>
    <derivirana_varijabla naziv="DomainObject.Predmet.ProtustrankaFormatedWithAdressOIB_1"> Ivan Nikić, OIB 51373918472, Gredice 157, 10000 Zagreb</derivirana_varijabla>
  </DomainObject.Predmet.ProtustrankaFormatedWithAdressOIB>
  <DomainObject.Predmet.ProtustrankaWithAdress>
    <izvorni_sadrzaj>Ivan Nikić Gredice 157, 10000 Zagreb</izvorni_sadrzaj>
    <derivirana_varijabla naziv="DomainObject.Predmet.ProtustrankaWithAdress_1">Ivan Nikić Gredice 157, 10000 Zagreb</derivirana_varijabla>
  </DomainObject.Predmet.ProtustrankaWithAdress>
  <DomainObject.Predmet.ProtustrankaWithAdressOIB>
    <izvorni_sadrzaj>Ivan Nikić, OIB 51373918472, Gredice 157, 10000 Zagreb</izvorni_sadrzaj>
    <derivirana_varijabla naziv="DomainObject.Predmet.ProtustrankaWithAdressOIB_1">Ivan Nikić, OIB 51373918472, Gredice 157, 10000 Zagreb</derivirana_varijabla>
  </DomainObject.Predmet.ProtustrankaWithAdressOIB>
  <DomainObject.Predmet.ProtustrankaNazivFormated>
    <izvorni_sadrzaj>Ivan Nikić</izvorni_sadrzaj>
    <derivirana_varijabla naziv="DomainObject.Predmet.ProtustrankaNazivFormated_1">Ivan Nikić</derivirana_varijabla>
  </DomainObject.Predmet.ProtustrankaNazivFormated>
  <DomainObject.Predmet.ProtustrankaNazivFormatedOIB>
    <izvorni_sadrzaj>Ivan Nikić, OIB 51373918472</izvorni_sadrzaj>
    <derivirana_varijabla naziv="DomainObject.Predmet.ProtustrankaNazivFormatedOIB_1">Ivan Nikić, OIB 51373918472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Zagreb</izvorni_sadrzaj>
    <derivirana_varijabla naziv="DomainObject.Predmet.StrankaFormated_1">  FINA Regionalni centar Zagreb; Grad Zagreb</derivirana_varijabla>
  </DomainObject.Predmet.StrankaFormated>
  <DomainObject.Predmet.StrankaFormatedOIB>
    <izvorni_sadrzaj>  FINA Regionalni centar Zagreb, OIB 85821130368; Grad Zagreb</izvorni_sadrzaj>
    <derivirana_varijabla naziv="DomainObject.Predmet.StrankaFormatedOIB_1">  FINA Regionalni centar Zagreb, OIB 85821130368; Grad Zagreb</derivirana_varijabla>
  </DomainObject.Predmet.StrankaFormatedOIB>
  <DomainObject.Predmet.StrankaFormatedWithAdress>
    <izvorni_sadrzaj> FINA Regionalni centar Zagreb, Grada Vukovara 70, 10000 Zagreb; Grad Zagreb</izvorni_sadrzaj>
    <derivirana_varijabla naziv="DomainObject.Predmet.StrankaFormatedWithAdress_1"> FINA Regionalni centar Zagreb, Grada Vukovara 70, 10000 Zagreb; Grad Zagreb</derivirana_varijabla>
  </DomainObject.Predmet.StrankaFormatedWithAdress>
  <DomainObject.Predmet.StrankaFormatedWithAdressOIB>
    <izvorni_sadrzaj> FINA Regionalni centar Zagreb, OIB 85821130368, Grada Vukovara 70, 10000 Zagreb; Grad Zagreb</izvorni_sadrzaj>
    <derivirana_varijabla naziv="DomainObject.Predmet.StrankaFormatedWithAdressOIB_1"> FINA Regionalni centar Zagreb, OIB 85821130368, Grada Vukovara 70, 10000 Zagreb; Grad Zagreb</derivirana_varijabla>
  </DomainObject.Predmet.StrankaFormatedWithAdressOIB>
  <DomainObject.Predmet.StrankaWithAdress>
    <izvorni_sadrzaj>FINA Regionalni centar Zagreb Grada Vukovara 70,10000 Zagreb,Grad Zagreb </izvorni_sadrzaj>
    <derivirana_varijabla naziv="DomainObject.Predmet.StrankaWithAdress_1">FINA Regionalni centar Zagreb Grada Vukovara 70,10000 Zagreb,Grad Zagreb </derivirana_varijabla>
  </DomainObject.Predmet.StrankaWithAdress>
  <DomainObject.Predmet.StrankaWithAdressOIB>
    <izvorni_sadrzaj>FINA Regionalni centar Zagreb, OIB 85821130368, Grada Vukovara 70,10000 Zagreb,Grad Zagreb</izvorni_sadrzaj>
    <derivirana_varijabla naziv="DomainObject.Predmet.StrankaWithAdressOIB_1">FINA Regionalni centar Zagreb, OIB 85821130368, Grada Vukovara 70,10000 Zagreb,Grad Zagreb</derivirana_varijabla>
  </DomainObject.Predmet.StrankaWithAdressOIB>
  <DomainObject.Predmet.StrankaNazivFormated>
    <izvorni_sadrzaj>FINA Regionalni centar Zagreb,Grad Zagreb</izvorni_sadrzaj>
    <derivirana_varijabla naziv="DomainObject.Predmet.StrankaNazivFormated_1">FINA Regionalni centar Zagreb,Grad Zagreb</derivirana_varijabla>
  </DomainObject.Predmet.StrankaNazivFormated>
  <DomainObject.Predmet.StrankaNazivFormatedOIB>
    <izvorni_sadrzaj>FINA Regionalni centar Zagreb, OIB 85821130368,Grad Zagreb</izvorni_sadrzaj>
    <derivirana_varijabla naziv="DomainObject.Predmet.StrankaNazivFormatedOIB_1">FINA Regionalni centar Zagreb, OIB 85821130368,Grad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Grad Zagreb</item>
    </izvorni_sadrzaj>
    <derivirana_varijabla naziv="DomainObject.Predmet.StrankaListFormated_1">
      <item>FINA Regionalni centar Zagreb</item>
      <item>Grad Zagreb</item>
    </derivirana_varijabla>
  </DomainObject.Predmet.StrankaListFormated>
  <DomainObject.Predmet.StrankaListFormatedOIB>
    <izvorni_sadrzaj>
      <item>FINA Regionalni centar Zagreb, OIB 85821130368</item>
      <item>Grad Zagreb</item>
    </izvorni_sadrzaj>
    <derivirana_varijabla naziv="DomainObject.Predmet.StrankaListFormatedOIB_1">
      <item>FINA Regionalni centar Zagreb, OIB 85821130368</item>
      <item>Grad Zagreb</item>
    </derivirana_varijabla>
  </DomainObject.Predmet.StrankaListFormatedOIB>
  <DomainObject.Predmet.StrankaListFormatedWithAdress>
    <izvorni_sadrzaj>
      <item>FINA Regionalni centar Zagreb, Grada Vukovara 70, 10000 Zagreb</item>
      <item>Grad Zagreb</item>
    </izvorni_sadrzaj>
    <derivirana_varijabla naziv="DomainObject.Predmet.StrankaListFormatedWithAdress_1">
      <item>FINA Regionalni centar Zagreb, Grada Vukovara 70, 10000 Zagreb</item>
      <item>Grad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Grad Zagreb</item>
    </izvorni_sadrzaj>
    <derivirana_varijabla naziv="DomainObject.Predmet.StrankaListFormatedWithAdressOIB_1">
      <item>FINA Regionalni centar Zagreb, OIB 85821130368, Grada Vukovara 70, 10000 Zagreb</item>
      <item>Grad Zagreb</item>
    </derivirana_varijabla>
  </DomainObject.Predmet.StrankaListFormatedWithAdressOIB>
  <DomainObject.Predmet.StrankaListNazivFormated>
    <izvorni_sadrzaj>
      <item>FINA Regionalni centar Zagreb</item>
      <item>Grad Zagreb</item>
    </izvorni_sadrzaj>
    <derivirana_varijabla naziv="DomainObject.Predmet.StrankaListNazivFormated_1">
      <item>FINA Regionalni centar Zagreb</item>
      <item>Grad Zagreb</item>
    </derivirana_varijabla>
  </DomainObject.Predmet.StrankaListNazivFormated>
  <DomainObject.Predmet.StrankaListNazivFormatedOIB>
    <izvorni_sadrzaj>
      <item>FINA Regionalni centar Zagreb, OIB 85821130368</item>
      <item>Grad Zagreb</item>
    </izvorni_sadrzaj>
    <derivirana_varijabla naziv="DomainObject.Predmet.StrankaListNazivFormatedOIB_1">
      <item>FINA Regionalni centar Zagreb, OIB 85821130368</item>
      <item>Grad Zagreb</item>
    </derivirana_varijabla>
  </DomainObject.Predmet.StrankaListNazivFormatedOIB>
  <DomainObject.Predmet.ProtuStrankaListFormated>
    <izvorni_sadrzaj>
      <item>Ivan Nikić</item>
    </izvorni_sadrzaj>
    <derivirana_varijabla naziv="DomainObject.Predmet.ProtuStrankaListFormated_1">
      <item>Ivan Nikić</item>
    </derivirana_varijabla>
  </DomainObject.Predmet.ProtuStrankaListFormated>
  <DomainObject.Predmet.ProtuStrankaListFormatedOIB>
    <izvorni_sadrzaj>
      <item>Ivan Nikić, OIB 51373918472</item>
    </izvorni_sadrzaj>
    <derivirana_varijabla naziv="DomainObject.Predmet.ProtuStrankaListFormatedOIB_1">
      <item>Ivan Nikić, OIB 51373918472</item>
    </derivirana_varijabla>
  </DomainObject.Predmet.ProtuStrankaListFormatedOIB>
  <DomainObject.Predmet.ProtuStrankaListFormatedWithAdress>
    <izvorni_sadrzaj>
      <item>Ivan Nikić, Gredice 157, 10000 Zagreb</item>
    </izvorni_sadrzaj>
    <derivirana_varijabla naziv="DomainObject.Predmet.ProtuStrankaListFormatedWithAdress_1">
      <item>Ivan Nikić, Gredice 157, 10000 Zagreb</item>
    </derivirana_varijabla>
  </DomainObject.Predmet.ProtuStrankaListFormatedWithAdress>
  <DomainObject.Predmet.ProtuStrankaListFormatedWithAdressOIB>
    <izvorni_sadrzaj>
      <item>Ivan Nikić, OIB 51373918472, Gredice 157, 10000 Zagreb</item>
    </izvorni_sadrzaj>
    <derivirana_varijabla naziv="DomainObject.Predmet.ProtuStrankaListFormatedWithAdressOIB_1">
      <item>Ivan Nikić, OIB 51373918472, Gredice 157, 10000 Zagreb</item>
    </derivirana_varijabla>
  </DomainObject.Predmet.ProtuStrankaListFormatedWithAdressOIB>
  <DomainObject.Predmet.ProtuStrankaListNazivFormated>
    <izvorni_sadrzaj>
      <item>Ivan Nikić</item>
    </izvorni_sadrzaj>
    <derivirana_varijabla naziv="DomainObject.Predmet.ProtuStrankaListNazivFormated_1">
      <item>Ivan Nikić</item>
    </derivirana_varijabla>
  </DomainObject.Predmet.ProtuStrankaListNazivFormated>
  <DomainObject.Predmet.ProtuStrankaListNazivFormatedOIB>
    <izvorni_sadrzaj>
      <item>Ivan Nikić, OIB 51373918472</item>
    </izvorni_sadrzaj>
    <derivirana_varijabla naziv="DomainObject.Predmet.ProtuStrankaListNazivFormatedOIB_1">
      <item>Ivan Nikić, OIB 51373918472</item>
    </derivirana_varijabla>
  </DomainObject.Predmet.ProtuStrankaListNazivFormatedOIB>
  <DomainObject.Predmet.OstaliListFormated>
    <izvorni_sadrzaj>
      <item>Matija Dorić</item>
      <item>Ministarstvo financija RH Porezna uprava</item>
      <item>GRADSKI URED ZA GOSPODARSTVO,  RAD I PODUZETNIŠTVO Odjel za gospodarske djelatnosti i rad</item>
      <item>Božidar Brkljač</item>
    </izvorni_sadrzaj>
    <derivirana_varijabla naziv="DomainObject.Predmet.OstaliListFormated_1">
      <item>Matija Dorić</item>
      <item>Ministarstvo financija RH Porezna uprava</item>
      <item>GRADSKI URED ZA GOSPODARSTVO,  RAD I PODUZETNIŠTVO Odjel za gospodarske djelatnosti i rad</item>
      <item>Božidar Brkljač</item>
    </derivirana_varijabla>
  </DomainObject.Predmet.OstaliListFormated>
  <DomainObject.Predmet.OstaliListFormatedOIB>
    <izvorni_sadrzaj>
      <item>Matija Dorić, OIB 26206784011</item>
      <item>Ministarstvo financija RH Porezna uprava, OIB 18683136487</item>
      <item>GRADSKI URED ZA GOSPODARSTVO,  RAD I PODUZETNIŠTVO Odjel za gospodarske djelatnosti i rad</item>
      <item>Božidar Brkljač, OIB 58227850404</item>
    </izvorni_sadrzaj>
    <derivirana_varijabla naziv="DomainObject.Predmet.OstaliListFormatedOIB_1">
      <item>Matija Dorić, OIB 26206784011</item>
      <item>Ministarstvo financija RH Porezna uprava, OIB 18683136487</item>
      <item>GRADSKI URED ZA GOSPODARSTVO,  RAD I PODUZETNIŠTVO Odjel za gospodarske djelatnosti i rad</item>
      <item>Božidar Brkljač, OIB 58227850404</item>
    </derivirana_varijabla>
  </DomainObject.Predmet.OstaliListFormatedOIB>
  <DomainObject.Predmet.OstaliListFormatedWithAdress>
    <izvorni_sadrzaj>
      <item>Matija Dorić, Švarcova 2, 10000 Zagreb</item>
      <item>Ministarstvo financija RH Porezna uprava, Av. Dubrovnik 32, 10000 Zagreb</item>
      <item>GRADSKI URED ZA GOSPODARSTVO,  RAD I PODUZETNIŠTVO Odjel za gospodarske djelatnosti i rad, Zapoljska 1, 10000 Zagreb</item>
      <item>Božidar Brkljač, Šime Devčića 3, 10000 Zagreb</item>
    </izvorni_sadrzaj>
    <derivirana_varijabla naziv="DomainObject.Predmet.OstaliListFormatedWithAdress_1">
      <item>Matija Dorić, Švarcova 2, 10000 Zagreb</item>
      <item>Ministarstvo financija RH Porezna uprava, Av. Dubrovnik 32, 10000 Zagreb</item>
      <item>GRADSKI URED ZA GOSPODARSTVO,  RAD I PODUZETNIŠTVO Odjel za gospodarske djelatnosti i rad, Zapoljska 1, 10000 Zagreb</item>
      <item>Božidar Brkljač, Šime Devčića 3, 10000 Zagreb</item>
    </derivirana_varijabla>
  </DomainObject.Predmet.OstaliListFormatedWithAdress>
  <DomainObject.Predmet.OstaliListFormatedWithAdressOIB>
    <izvorni_sadrzaj>
      <item>Matija Dorić, OIB 26206784011, Švarcova 2, 10000 Zagreb</item>
      <item>Ministarstvo financija RH Porezna uprava, OIB 18683136487, Av. Dubrovnik 32, 10000 Zagreb</item>
      <item>GRADSKI URED ZA GOSPODARSTVO,  RAD I PODUZETNIŠTVO Odjel za gospodarske djelatnosti i rad, Zapoljska 1, 10000 Zagreb</item>
      <item>Božidar Brkljač, OIB 58227850404, Šime Devčića 3, 10000 Zagreb</item>
    </izvorni_sadrzaj>
    <derivirana_varijabla naziv="DomainObject.Predmet.OstaliListFormatedWithAdressOIB_1">
      <item>Matija Dorić, OIB 26206784011, Švarcova 2, 10000 Zagreb</item>
      <item>Ministarstvo financija RH Porezna uprava, OIB 18683136487, Av. Dubrovnik 32, 10000 Zagreb</item>
      <item>GRADSKI URED ZA GOSPODARSTVO,  RAD I PODUZETNIŠTVO Odjel za gospodarske djelatnosti i rad, Zapoljska 1, 10000 Zagreb</item>
      <item>Božidar Brkljač, OIB 58227850404, Šime Devčića 3, 10000 Zagreb</item>
    </derivirana_varijabla>
  </DomainObject.Predmet.OstaliListFormatedWithAdressOIB>
  <DomainObject.Predmet.OstaliListNazivFormated>
    <izvorni_sadrzaj>
      <item>Matija Dorić</item>
      <item>Ministarstvo financija RH Porezna uprava</item>
      <item>GRADSKI URED ZA GOSPODARSTVO,  RAD I PODUZETNIŠTVO Odjel za gospodarske djelatnosti i rad</item>
      <item>Božidar Brkljač</item>
    </izvorni_sadrzaj>
    <derivirana_varijabla naziv="DomainObject.Predmet.OstaliListNazivFormated_1">
      <item>Matija Dorić</item>
      <item>Ministarstvo financija RH Porezna uprava</item>
      <item>GRADSKI URED ZA GOSPODARSTVO,  RAD I PODUZETNIŠTVO Odjel za gospodarske djelatnosti i rad</item>
      <item>Božidar Brkljač</item>
    </derivirana_varijabla>
  </DomainObject.Predmet.OstaliListNazivFormated>
  <DomainObject.Predmet.OstaliListNazivFormatedOIB>
    <izvorni_sadrzaj>
      <item>Matija Dorić, OIB 26206784011</item>
      <item>Ministarstvo financija RH Porezna uprava, OIB 18683136487</item>
      <item>GRADSKI URED ZA GOSPODARSTVO,  RAD I PODUZETNIŠTVO Odjel za gospodarske djelatnosti i rad</item>
      <item>Božidar Brkljač, OIB 58227850404</item>
    </izvorni_sadrzaj>
    <derivirana_varijabla naziv="DomainObject.Predmet.OstaliListNazivFormatedOIB_1">
      <item>Matija Dorić, OIB 26206784011</item>
      <item>Ministarstvo financija RH Porezna uprava, OIB 18683136487</item>
      <item>GRADSKI URED ZA GOSPODARSTVO,  RAD I PODUZETNIŠTVO Odjel za gospodarske djelatnosti i rad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>St-353/2014-103</izvorni_sadrzaj>
    <derivirana_varijabla naziv="DomainObject.PoslovniBrojDokumenta_1">St-353/2014-103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 Nikić</izvorni_sadrzaj>
    <derivirana_varijabla naziv="DomainObject.Predmet.ProtustrankaIDrugi_1">Ivan Nikić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Ivan Nikić, OIB 51373918472, Gredice 157, 10000 Zagreb</izvorni_sadrzaj>
    <derivirana_varijabla naziv="DomainObject.Predmet.ProtustrankaIDrugiAdressOIB_1">Ivan Nikić, OIB 51373918472, Gredice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Nikić</item>
      <item>Grad Zagreb</item>
      <item>Matija Dorić</item>
      <item>Ministarstvo financija RH Porezna uprava</item>
      <item>GRADSKI URED ZA GOSPODARSTVO,  RAD I PODUZETNIŠTVO Odjel za gospodarske djelatnosti i rad</item>
      <item>Božidar Brkljač</item>
    </izvorni_sadrzaj>
    <derivirana_varijabla naziv="DomainObject.Predmet.SudioniciListNaziv_1">
      <item>FINA Regionalni centar Zagreb</item>
      <item>Ivan Nikić</item>
      <item>Grad Zagreb</item>
      <item>Matija Dorić</item>
      <item>Ministarstvo financija RH Porezna uprava</item>
      <item>GRADSKI URED ZA GOSPODARSTVO,  RAD I PODUZETNIŠTVO Odjel za gospodarske djelatnosti i rad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Ivan Nikić, OIB 51373918472, Gredice 157,10000 Zagreb</item>
      <item>Grad Zagreb</item>
      <item>Matija Dorić, OIB 26206784011, Švarcova 2,10000 Zagreb</item>
      <item>Ministarstvo financija RH Porezna uprava, OIB 18683136487, Av. Dubrovnik 32,10000 Zagreb</item>
      <item>GRADSKI URED ZA GOSPODARSTVO,  RAD I PODUZETNIŠTVO Odjel za gospodarske djelatnosti i rad, Zapoljska 1,10000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Ivan Nikić, OIB 51373918472, Gredice 157,10000 Zagreb</item>
      <item>Grad Zagreb</item>
      <item>Matija Dorić, OIB 26206784011, Švarcova 2,10000 Zagreb</item>
      <item>Ministarstvo financija RH Porezna uprava, OIB 18683136487, Av. Dubrovnik 32,10000 Zagreb</item>
      <item>GRADSKI URED ZA GOSPODARSTVO,  RAD I PODUZETNIŠTVO Odjel za gospodarske djelatnosti i rad, Zapoljska 1,10000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51373918472</item>
      <item>, OIB null</item>
      <item>, OIB 26206784011</item>
      <item>, OIB 18683136487</item>
      <item>, OIB null</item>
      <item>, OIB 58227850404</item>
    </izvorni_sadrzaj>
    <derivirana_varijabla naziv="DomainObject.Predmet.SudioniciListNazivOIB_1">
      <item>, OIB 85821130368</item>
      <item>, OIB 51373918472</item>
      <item>, OIB null</item>
      <item>, OIB 26206784011</item>
      <item>, OIB 18683136487</item>
      <item>, OIB null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2019.</izvorni_sadrzaj>
    <derivirana_varijabla naziv="DomainObject.Predmet.DatumZadnjeOdrzaneSudskeRadnje_1">11. lipnja 2019.</derivirana_varijabla>
  </DomainObject.Predmet.DatumZadnjeOdrzaneSudskeRadnje>
  <DomainObject.PredzadnjaOdlukaIzPredmeta.DatumDonosenjaOdluke>
    <izvorni_sadrzaj>30. svibnja 2019.</izvorni_sadrzaj>
    <derivirana_varijabla naziv="DomainObject.PredzadnjaOdlukaIzPredmeta.DatumDonosenjaOdluke_1">30. svibnja 2019.</derivirana_varijabla>
  </DomainObject.PredzadnjaOdlukaIzPredmeta.DatumDonosenjaOdluke>
  <DomainObject.PredzadnjaOdlukaIzPredmeta.Oznaka>
    <izvorni_sadrzaj>St-353/2014-100</izvorni_sadrzaj>
    <derivirana_varijabla naziv="DomainObject.PredzadnjaOdlukaIzPredmeta.Oznaka_1">St-353/2014-100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3889</properties:Characters>
  <properties:Lines>93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2019-07-03T12:51:00Z</dcterms:created>
  <dc:creator>Monika Grbac</dc:creator>
  <cp:lastModifiedBy>Monika Grbac</cp:lastModifiedBy>
  <cp:lastPrinted>2018-02-21T10:47:00Z</cp:lastPrinted>
  <dcterms:modified xmlns:xsi="http://www.w3.org/2001/XMLSchema-instance" xsi:type="dcterms:W3CDTF">2019-07-03T13:13:00Z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St-353/2014-103 / Odluka - Rješenje - obustava i zaključenje stečajnog postupka zbog nedostatnosti stečajne mase (st-353-14 NIKIĆ.docx)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