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f888" w14:paraId="189f888" w:rsidRDefault="00FD1AF6" w:rsidP="00FD1AF6" w:rsidR="00FD1AF6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FD1AF6" w:rsidP="00FD1AF6" w:rsidR="00FD1AF6">
      <w:pPr>
        <w:pStyle w:val="Bezproreda"/>
      </w:pPr>
      <w:r>
        <w:t>TRGOVAČKI SUD U VARAŽDINU</w:t>
      </w:r>
    </w:p>
    <w:p w:rsidRDefault="00FD1AF6" w:rsidP="00FD1AF6" w:rsidR="00FD1AF6">
      <w:pPr>
        <w:jc w:val="right"/>
      </w:pPr>
      <w:r>
        <w:t>Poslovni broj: 1 St-67/15</w:t>
      </w:r>
    </w:p>
    <w:p w:rsidRDefault="00FD1AF6" w:rsidP="00FD1AF6" w:rsidR="00FD1AF6">
      <w:pPr>
        <w:jc w:val="center"/>
      </w:pPr>
      <w:r>
        <w:t>O G L A S</w:t>
      </w:r>
    </w:p>
    <w:p w:rsidRDefault="00FD1AF6" w:rsidP="00FD1AF6" w:rsidR="00FD1AF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</w:pPr>
      <w:r>
        <w:t xml:space="preserve">Rješenjem Trgovačkog suda u Varaždinu poslovnoga broja St-67/15 otvoren je stečajni postupak nad stečajnim dužnikom </w:t>
      </w:r>
      <w:r>
        <w:rPr>
          <w:lang w:val="en-AU"/>
        </w:rPr>
        <w:t xml:space="preserve">BERGER KOLOR </w:t>
      </w:r>
      <w:proofErr w:type="spellStart"/>
      <w:r>
        <w:rPr>
          <w:lang w:val="en-AU"/>
        </w:rPr>
        <w:t>d.o.o</w:t>
      </w:r>
      <w:proofErr w:type="spellEnd"/>
      <w:r>
        <w:rPr>
          <w:lang w:val="en-AU"/>
        </w:rPr>
        <w:t xml:space="preserve">., </w:t>
      </w:r>
      <w:proofErr w:type="spellStart"/>
      <w:r>
        <w:rPr>
          <w:lang w:val="en-AU"/>
        </w:rPr>
        <w:t>Gornji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Kućan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Varaždinska</w:t>
      </w:r>
      <w:proofErr w:type="spellEnd"/>
      <w:r>
        <w:rPr>
          <w:lang w:val="en-AU"/>
        </w:rPr>
        <w:t xml:space="preserve"> 128, OIB: 56141296592</w:t>
      </w:r>
      <w:r>
        <w:t xml:space="preserve">, s danom 30. rujna 2015. u 12,00 sati. </w:t>
      </w:r>
    </w:p>
    <w:p w:rsidRDefault="00FD1AF6" w:rsidP="00FD1AF6" w:rsidR="00FD1AF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</w:pPr>
      <w:r>
        <w:t xml:space="preserve">Zaključuje se stečajni postupak nad stečajnim dužnikom </w:t>
      </w:r>
      <w:r>
        <w:rPr>
          <w:lang w:val="en-AU"/>
        </w:rPr>
        <w:t xml:space="preserve">BERGER KOLOR </w:t>
      </w:r>
      <w:proofErr w:type="spellStart"/>
      <w:r>
        <w:rPr>
          <w:lang w:val="en-AU"/>
        </w:rPr>
        <w:t>d.o.o</w:t>
      </w:r>
      <w:proofErr w:type="spellEnd"/>
      <w:r>
        <w:rPr>
          <w:lang w:val="en-AU"/>
        </w:rPr>
        <w:t xml:space="preserve">., </w:t>
      </w:r>
      <w:proofErr w:type="spellStart"/>
      <w:r>
        <w:rPr>
          <w:lang w:val="en-AU"/>
        </w:rPr>
        <w:t>Gornji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Kućan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Varaždinska</w:t>
      </w:r>
      <w:proofErr w:type="spellEnd"/>
      <w:r>
        <w:rPr>
          <w:lang w:val="en-AU"/>
        </w:rPr>
        <w:t xml:space="preserve"> 128, OIB: 56141296592</w:t>
      </w:r>
      <w:r>
        <w:t xml:space="preserve">. </w:t>
      </w:r>
    </w:p>
    <w:p w:rsidRDefault="00FD1AF6" w:rsidP="00FD1AF6" w:rsidR="00FD1AF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</w:pPr>
      <w:r>
        <w:t>Ovo rješenje objavit će se na e-oglasnoj ploči sudova.</w:t>
      </w:r>
    </w:p>
    <w:p w:rsidRDefault="00FD1AF6" w:rsidP="00FD1AF6" w:rsidR="00FD1AF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</w:pPr>
      <w:r>
        <w:t xml:space="preserve">Po pravomoćnosti ovoga rješenja stečajni dužnik </w:t>
      </w:r>
      <w:r>
        <w:rPr>
          <w:lang w:val="en-AU"/>
        </w:rPr>
        <w:t xml:space="preserve">BERGER KOLOR </w:t>
      </w:r>
      <w:proofErr w:type="spellStart"/>
      <w:r>
        <w:rPr>
          <w:lang w:val="en-AU"/>
        </w:rPr>
        <w:t>d.o.o</w:t>
      </w:r>
      <w:proofErr w:type="spellEnd"/>
      <w:r>
        <w:rPr>
          <w:lang w:val="en-AU"/>
        </w:rPr>
        <w:t xml:space="preserve">., </w:t>
      </w:r>
      <w:proofErr w:type="spellStart"/>
      <w:r>
        <w:rPr>
          <w:lang w:val="en-AU"/>
        </w:rPr>
        <w:t>Gornji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Kućan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Varaždinska</w:t>
      </w:r>
      <w:proofErr w:type="spellEnd"/>
      <w:r>
        <w:rPr>
          <w:lang w:val="en-AU"/>
        </w:rPr>
        <w:t xml:space="preserve"> 128</w:t>
      </w:r>
      <w:r>
        <w:t xml:space="preserve">, biti </w:t>
      </w:r>
      <w:proofErr w:type="gramStart"/>
      <w:r>
        <w:t>će</w:t>
      </w:r>
      <w:proofErr w:type="gramEnd"/>
      <w:r>
        <w:t xml:space="preserve"> brisan iz sudskog registra.</w:t>
      </w:r>
      <w:r>
        <w:tab/>
      </w:r>
    </w:p>
    <w:p w:rsidRDefault="00FD1AF6" w:rsidP="00FD1AF6" w:rsidR="00FD1AF6">
      <w:pPr>
        <w:jc w:val="both"/>
      </w:pPr>
      <w:r>
        <w:tab/>
      </w:r>
    </w:p>
    <w:p w:rsidRDefault="00FD1AF6" w:rsidP="00FD1AF6" w:rsidR="00FD1AF6">
      <w:pPr>
        <w:jc w:val="center"/>
      </w:pPr>
      <w:r>
        <w:t xml:space="preserve"> U Varaždinu 30. rujna 2015.                                                                                                      </w:t>
      </w:r>
    </w:p>
    <w:p w:rsidRDefault="00FD1AF6" w:rsidP="00FD1AF6" w:rsidR="00FD1A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FD1AF6" w:rsidP="00FD1AF6" w:rsidR="00FD1AF6" w:rsidRPr="00FD1A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Radovan Raduka                                                                                               </w:t>
      </w:r>
    </w:p>
    <w:p w:rsidRDefault="00FD1AF6" w:rsidP="00FD1AF6" w:rsidR="00FD1AF6" w:rsidRPr="00FD1AF6">
      <w:pPr>
        <w:pStyle w:val="Podnaslov"/>
        <w:rPr>
          <w:rFonts w:cs="Times New Roman" w:hAnsi="Times New Roman" w:ascii="Times New Roman"/>
          <w:i w:val="false"/>
          <w:color w:val="auto"/>
        </w:rPr>
      </w:pPr>
      <w:r w:rsidRPr="00FD1AF6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FD1AF6" w:rsidP="00FD1AF6" w:rsidR="00FD1AF6">
      <w:pPr>
        <w:pStyle w:val="Podnaslov"/>
        <w:rPr>
          <w:rFonts w:hAnsi="Times New Roman" w:ascii="Times New Roman"/>
          <w:b/>
          <w:color w:val="auto"/>
        </w:rPr>
      </w:pPr>
      <w:r w:rsidRPr="00FD1AF6">
        <w:rPr>
          <w:rFonts w:cs="Times New Roman" w:hAnsi="Times New Roman" w:ascii="Times New Roman"/>
          <w:i w:val="false"/>
          <w:color w:val="auto"/>
        </w:rPr>
        <w:t xml:space="preserve">Protiv ovoga rješenja može se podnijeti žalba u roku od osam dana, pismeno u tri primjerka, putem ovoga suda, Visokom trgovačkom sudu RH.  </w:t>
      </w:r>
      <w:r w:rsidRPr="00FD1AF6">
        <w:rPr>
          <w:rFonts w:hAnsi="Times New Roman" w:ascii="Times New Roman"/>
          <w:i w:val="false"/>
          <w:color w:val="auto"/>
        </w:rPr>
        <w:t xml:space="preserve">   </w:t>
      </w:r>
      <w:r>
        <w:rPr>
          <w:rFonts w:hAnsi="Times New Roman" w:ascii="Times New Roman"/>
          <w:b/>
          <w:color w:val="auto"/>
        </w:rPr>
        <w:t xml:space="preserve">                </w:t>
      </w:r>
    </w:p>
    <w:p w:rsidRDefault="00FD1AF6" w:rsidP="00FD1AF6" w:rsidR="00FD1AF6">
      <w:pPr>
        <w:overflowPunct w:val="false"/>
        <w:jc w:val="both"/>
      </w:pPr>
      <w:r>
        <w:t xml:space="preserve">Protiv točke I. ovoga rješenja 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6. SZ-a).</w:t>
      </w:r>
    </w:p>
    <w:p w:rsidRDefault="00FD1AF6" w:rsidP="00FD1AF6" w:rsidR="00FD1AF6">
      <w:pPr>
        <w:overflowPunct w:val="false"/>
        <w:jc w:val="both"/>
      </w:pPr>
      <w:r>
        <w:t>DNA:</w:t>
      </w:r>
    </w:p>
    <w:p w:rsidRDefault="00FD1AF6" w:rsidP="00FD1AF6" w:rsidR="00FD1AF6">
      <w:pPr>
        <w:numPr>
          <w:ilvl w:val="0"/>
          <w:numId w:val="48"/>
        </w:numPr>
        <w:overflowPunct w:val="false"/>
        <w:spacing w:after="0"/>
        <w:jc w:val="both"/>
      </w:pPr>
      <w:r>
        <w:t>e-oglasna ploča sudova</w:t>
      </w:r>
    </w:p>
    <w:p w:rsidRDefault="00FD1AF6" w:rsidP="00FD1AF6" w:rsidR="00FD1AF6">
      <w:pPr>
        <w:overflowPunct w:val="false"/>
        <w:jc w:val="both"/>
      </w:pPr>
      <w:r>
        <w:t xml:space="preserve"> </w:t>
      </w:r>
    </w:p>
    <w:p w:rsidRDefault="00AE649C" w:rsidP="00FA5B5E" w:rsidR="00AE649C" w:rsidRPr="00B76F3C">
      <w:pPr>
        <w:pStyle w:val="Naslov3"/>
      </w:pPr>
    </w:p>
    <w:p w:rsidRDefault="00FD1A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857999"/>
    <w:multiLevelType w:val="hybridMultilevel"/>
    <w:tmpl w:val="9F2C0BFC"/>
    <w:lvl w:tplc="939A075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AF6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284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St-67/2015-16</izvorni_sadrzaj>
    <derivirana_varijabla naziv="DomainObject.Oznaka_1">St-67/2015-16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BERGER KOLOR društvo s ograničenom odgovornošću za fasaderstvo i soboslikarstvo</izvorni_sadrzaj>
    <derivirana_varijabla naziv="DomainObject.Predmet.ProtustrankaFormated_1">  BERGER KOLOR društvo s ograničenom odgovornošću za fasaderstvo i soboslikarstvo</derivirana_varijabla>
  </DomainObject.Predmet.ProtustrankaFormated>
  <DomainObject.Predmet.ProtustrankaFormatedOIB>
    <izvorni_sadrzaj>  BERGER KOLOR društvo s ograničenom odgovornošću za fasaderstvo i soboslikarstvo, OIB 56141296592</izvorni_sadrzaj>
    <derivirana_varijabla naziv="DomainObject.Predmet.ProtustrankaFormatedOIB_1">  BERGER KOLOR društvo s ograničenom odgovornošću za fasaderstvo i soboslikarstvo, OIB 56141296592</derivirana_varijabla>
  </DomainObject.Predmet.ProtustrankaFormatedOIB>
  <DomainObject.Predmet.ProtustrankaFormatedWithAdress>
    <izvorni_sadrzaj> BERGER KOLOR društvo s ograničenom odgovornošću za fasaderstvo i soboslikarstvo, Varaždinska 128, 42000 Gornji Kućan</izvorni_sadrzaj>
    <derivirana_varijabla naziv="DomainObject.Predmet.ProtustrankaFormatedWithAdress_1"> BERGER KOLOR društvo s ograničenom odgovornošću za fasaderstvo i soboslikarstvo, Varaždinska 128, 42000 Gornji Kućan</derivirana_varijabla>
  </DomainObject.Predmet.ProtustrankaFormatedWithAdress>
  <DomainObject.Predmet.ProtustrankaFormatedWithAdressOIB>
    <izvorni_sadrzaj> BERGER KOLOR društvo s ograničenom odgovornošću za fasaderstvo i soboslikarstvo, OIB 56141296592, Varaždinska 128, 42000 Gornji Kućan</izvorni_sadrzaj>
    <derivirana_varijabla naziv="DomainObject.Predmet.ProtustrankaFormatedWithAdressOIB_1"> BERGER KOLOR društvo s ograničenom odgovornošću za fasaderstvo i soboslikarstvo, OIB 56141296592, Varaždinska 128, 42000 Gornji Kućan</derivirana_varijabla>
  </DomainObject.Predmet.ProtustrankaFormatedWithAdressOIB>
  <DomainObject.Predmet.ProtustrankaWithAdress>
    <izvorni_sadrzaj>BERGER KOLOR društvo s ograničenom odgovornošću za fasaderstvo i soboslikarstvo Varaždinska 128, 42000 Gornji Kućan</izvorni_sadrzaj>
    <derivirana_varijabla naziv="DomainObject.Predmet.ProtustrankaWithAdress_1">BERGER KOLOR društvo s ograničenom odgovornošću za fasaderstvo i soboslikarstvo Varaždinska 128, 42000 Gornji Kućan</derivirana_varijabla>
  </DomainObject.Predmet.ProtustrankaWithAdress>
  <DomainObject.Predmet.ProtustrankaWithAdressOIB>
    <izvorni_sadrzaj>BERGER KOLOR društvo s ograničenom odgovornošću za fasaderstvo i soboslikarstvo, OIB 56141296592, Varaždinska 128, 42000 Gornji Kućan</izvorni_sadrzaj>
    <derivirana_varijabla naziv="DomainObject.Predmet.ProtustrankaWithAdressOIB_1">BERGER KOLOR društvo s ograničenom odgovornošću za fasaderstvo i soboslikarstvo, OIB 56141296592, Varaždinska 128, 42000 Gornji Kućan</derivirana_varijabla>
  </DomainObject.Predmet.ProtustrankaWithAdressOIB>
  <DomainObject.Predmet.ProtustrankaNazivFormated>
    <izvorni_sadrzaj>BERGER KOLOR društvo s ograničenom odgovornošću za fasaderstvo i soboslikarstvo</izvorni_sadrzaj>
    <derivirana_varijabla naziv="DomainObject.Predmet.ProtustrankaNazivFormated_1">BERGER KOLOR društvo s ograničenom odgovornošću za fasaderstvo i soboslikarstvo</derivirana_varijabla>
  </DomainObject.Predmet.ProtustrankaNazivFormated>
  <DomainObject.Predmet.ProtustrankaNazivFormatedOIB>
    <izvorni_sadrzaj>BERGER KOLOR društvo s ograničenom odgovornošću za fasaderstvo i soboslikarstvo, OIB 56141296592</izvorni_sadrzaj>
    <derivirana_varijabla naziv="DomainObject.Predmet.ProtustrankaNazivFormatedOIB_1">BERGER KOLOR društvo s ograničenom odgovornošću za fasaderstvo i soboslikarstvo, OIB 56141296592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BERGER KOLOR društvo s ograničenom odgovornošću za fasaderstvo i soboslikarstvo</item>
    </izvorni_sadrzaj>
    <derivirana_varijabla naziv="DomainObject.Predmet.ProtuStrankaListFormated_1">
      <item>BERGER KOLOR društvo s ograničenom odgovornošću za fasaderstvo i soboslikarstvo</item>
    </derivirana_varijabla>
  </DomainObject.Predmet.ProtuStrankaListFormated>
  <DomainObject.Predmet.ProtuStrankaListFormatedOIB>
    <izvorni_sadrzaj>
      <item>BERGER KOLOR društvo s ograničenom odgovornošću za fasaderstvo i soboslikarstvo, OIB 56141296592</item>
    </izvorni_sadrzaj>
    <derivirana_varijabla naziv="DomainObject.Predmet.ProtuStrankaListFormatedOIB_1">
      <item>BERGER KOLOR društvo s ograničenom odgovornošću za fasaderstvo i soboslikarstvo, OIB 56141296592</item>
    </derivirana_varijabla>
  </DomainObject.Predmet.ProtuStrankaListFormatedOIB>
  <DomainObject.Predmet.ProtuStrankaListFormatedWithAdress>
    <izvorni_sadrzaj>
      <item>BERGER KOLOR društvo s ograničenom odgovornošću za fasaderstvo i soboslikarstvo, Varaždinska 128, 42000 Gornji Kućan</item>
    </izvorni_sadrzaj>
    <derivirana_varijabla naziv="DomainObject.Predmet.ProtuStrankaListFormatedWithAdress_1">
      <item>BERGER KOLOR društvo s ograničenom odgovornošću za fasaderstvo i soboslikarstvo, Varaždinska 128, 42000 Gornji Kućan</item>
    </derivirana_varijabla>
  </DomainObject.Predmet.ProtuStrankaListFormatedWithAdress>
  <DomainObject.Predmet.ProtuStrankaListFormatedWithAdressOIB>
    <izvorni_sadrzaj>
      <item>BERGER KOLOR društvo s ograničenom odgovornošću za fasaderstvo i soboslikarstvo, OIB 56141296592, Varaždinska 128, 42000 Gornji Kućan</item>
    </izvorni_sadrzaj>
    <derivirana_varijabla naziv="DomainObject.Predmet.ProtuStrankaListFormatedWithAdressOIB_1">
      <item>BERGER KOLOR društvo s ograničenom odgovornošću za fasaderstvo i soboslikarstvo, OIB 56141296592, Varaždinska 128, 42000 Gornji Kućan</item>
    </derivirana_varijabla>
  </DomainObject.Predmet.ProtuStrankaListFormatedWithAdressOIB>
  <DomainObject.Predmet.ProtuStrankaListNazivFormated>
    <izvorni_sadrzaj>
      <item>BERGER KOLOR društvo s ograničenom odgovornošću za fasaderstvo i soboslikarstvo</item>
    </izvorni_sadrzaj>
    <derivirana_varijabla naziv="DomainObject.Predmet.ProtuStrankaListNazivFormated_1">
      <item>BERGER KOLOR društvo s ograničenom odgovornošću za fasaderstvo i soboslikarstvo</item>
    </derivirana_varijabla>
  </DomainObject.Predmet.ProtuStrankaListNazivFormated>
  <DomainObject.Predmet.ProtuStrankaListNazivFormatedOIB>
    <izvorni_sadrzaj>
      <item>BERGER KOLOR društvo s ograničenom odgovornošću za fasaderstvo i soboslikarstvo, OIB 56141296592</item>
    </izvorni_sadrzaj>
    <derivirana_varijabla naziv="DomainObject.Predmet.ProtuStrankaListNazivFormatedOIB_1">
      <item>BERGER KOLOR društvo s ograničenom odgovornošću za fasaderstvo i soboslikarstvo, OIB 56141296592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St-67/2015-16</izvorni_sadrzaj>
    <derivirana_varijabla naziv="DomainObject.PoslovniBrojDokumenta_1">St-67/2015-16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BERGER KOLOR društvo s ograničenom odgovornošću za fasaderstvo i soboslikarstvo</izvorni_sadrzaj>
    <derivirana_varijabla naziv="DomainObject.Predmet.ProtustrankaIDrugi_1">BERGER KOLOR društvo s ograničenom odgovornošću za fasaderstvo i soboslikarstvo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BERGER KOLOR društvo s ograničenom odgovornošću za fasaderstvo i soboslikarstvo, OIB 56141296592, Varaždinska 128, 42000 Gornji Kućan</izvorni_sadrzaj>
    <derivirana_varijabla naziv="DomainObject.Predmet.ProtustrankaIDrugiAdressOIB_1">BERGER KOLOR društvo s ograničenom odgovornošću za fasaderstvo i soboslikarstvo, OIB 56141296592, Varaždinska 128,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BERGER KOLOR društvo s ograničenom odgovornošću za fasaderstvo i soboslikarstvo</item>
      <item>Sudski registar</item>
    </izvorni_sadrzaj>
    <derivirana_varijabla naziv="DomainObject.Predmet.SudioniciListNaziv_1">
      <item>Financijska agencija, Regionalni centar Zagreb</item>
      <item>BERGER KOLOR društvo s ograničenom odgovornošću za fasaderstvo i soboslikarstvo</item>
      <item>Sudski registar</item>
    </derivirana_varijabla>
  </DomainObject.Predmet.SudioniciListNaziv>
  <DomainObject.Predmet.SudioniciListAdressOIB>
    <izvorni_sadrzaj>
      <item>Financijska agencija, Regionalni centar Zagreb, Ilica 307,10000 Zagreb</item>
      <item>BERGER KOLOR društvo s ograničenom odgovornošću za fasaderstvo i soboslikarstvo, OIB 56141296592, Varaždinska 128,42000 Gornji Kućan</item>
      <item>Sudski registar</item>
    </izvorni_sadrzaj>
    <derivirana_varijabla naziv="DomainObject.Predmet.SudioniciListAdressOIB_1">
      <item>Financijska agencija, Regionalni centar Zagreb, Ilica 307,10000 Zagreb</item>
      <item>BERGER KOLOR društvo s ograničenom odgovornošću za fasaderstvo i soboslikarstvo, OIB 56141296592, Varaždinska 128,42000 Gornji Kućan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A14EF-A5BD-4F9A-ABAB-0E3EC0A7E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918</properties:Characters>
  <properties:Lines>32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2015-09-30T06:42:00Z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St-67/2015-16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