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d3032" w14:paraId="90d3032" w:rsidRDefault="00A425A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1447800</wp:posOffset>
            </wp:positionH>
            <wp:positionV relativeFrom="page">
              <wp:posOffset>662858</wp:posOffset>
            </wp:positionV>
            <wp:extent cy="793196" cx="594360"/>
            <wp:effectExtent b="698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96070" cx="596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A425A6" w:rsidP="00A425A6" w:rsidR="00A425A6">
      <w:pPr>
        <w:spacing w:after="0"/>
        <w:jc w:val="both"/>
      </w:pPr>
      <w:r w:rsidRPr="00A425A6">
        <w:rPr>
          <w:rFonts w:cs="Times New Roman" w:eastAsia="Times New Roman"/>
          <w:noProof/>
          <w:szCs w:val="20"/>
          <w:lang w:eastAsia="hr-HR"/>
        </w:rPr>
        <w:t xml:space="preserve">     </w:t>
      </w:r>
      <w:r>
        <w:rPr>
          <w:rFonts w:cs="Times New Roman" w:eastAsia="Times New Roman"/>
          <w:noProof/>
          <w:szCs w:val="20"/>
          <w:lang w:eastAsia="hr-HR"/>
        </w:rPr>
        <w:t xml:space="preserve">    </w:t>
      </w:r>
      <w:r w:rsidRPr="00A425A6">
        <w:rPr>
          <w:rFonts w:cs="Times New Roman" w:eastAsia="Times New Roman"/>
          <w:noProof/>
          <w:szCs w:val="20"/>
          <w:lang w:eastAsia="hr-HR"/>
        </w:rPr>
        <w:t xml:space="preserve"> </w:t>
      </w:r>
      <w:r>
        <w:t>Republika Hrvatska</w:t>
      </w:r>
    </w:p>
    <w:p w:rsidRDefault="00A425A6" w:rsidP="00A425A6" w:rsidR="00A425A6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A425A6" w:rsidP="00A425A6" w:rsidR="00A425A6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A425A6" w:rsidP="00A425A6" w:rsidR="00A425A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425A6" w:rsidP="00A425A6" w:rsidR="00A425A6" w:rsidRPr="00A425A6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r w:rsidRPr="00A425A6">
        <w:rPr>
          <w:rFonts w:cs="Times New Roman" w:eastAsia="Times New Roman"/>
          <w:noProof/>
          <w:szCs w:val="20"/>
          <w:lang w:eastAsia="hr-HR"/>
        </w:rPr>
        <w:t xml:space="preserve">        Poslovni broj: 5. St-733/2018-114</w:t>
      </w:r>
    </w:p>
    <w:p w:rsidRDefault="00A425A6" w:rsidP="00A425A6" w:rsidR="00A425A6" w:rsidRPr="00A425A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425A6" w:rsidP="00A425A6" w:rsidR="00A425A6" w:rsidRPr="00A425A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425A6" w:rsidP="00A425A6" w:rsidR="00A425A6" w:rsidRPr="00A425A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425A6" w:rsidP="00A425A6" w:rsidR="00A425A6" w:rsidRPr="00A425A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A425A6" w:rsidP="00A425A6" w:rsidR="00A425A6" w:rsidRPr="00A425A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425A6" w:rsidP="00A425A6" w:rsidR="00A425A6" w:rsidRPr="00A425A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425A6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A425A6" w:rsidP="00A425A6" w:rsidR="00A425A6" w:rsidRPr="00A425A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425A6" w:rsidP="00A425A6" w:rsidR="00A425A6" w:rsidRPr="00A425A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425A6">
        <w:rPr>
          <w:rFonts w:cs="Times New Roman" w:eastAsia="Times New Roman"/>
          <w:szCs w:val="20"/>
          <w:lang w:eastAsia="hr-HR"/>
        </w:rPr>
        <w:t>R J E Š E N J E</w:t>
      </w:r>
    </w:p>
    <w:p w:rsidRDefault="00A425A6" w:rsidP="00A425A6" w:rsidR="00A425A6" w:rsidRPr="00A425A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425A6" w:rsidP="00A425A6" w:rsidR="00A425A6" w:rsidRPr="00A425A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425A6" w:rsidP="00A425A6" w:rsidR="00A425A6" w:rsidRPr="00A425A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425A6">
        <w:rPr>
          <w:rFonts w:cs="Times New Roman" w:eastAsia="Times New Roman"/>
          <w:szCs w:val="20"/>
          <w:lang w:eastAsia="hr-HR"/>
        </w:rPr>
        <w:t xml:space="preserve">Trgovački sud u Bjelovaru, po sutkinji Mariji Petrina Kubica, u stečajnom postupku nad dužnikom </w:t>
      </w:r>
      <w:proofErr w:type="spellStart"/>
      <w:r w:rsidRPr="00A425A6">
        <w:rPr>
          <w:rFonts w:cs="Times New Roman" w:eastAsia="Calibri"/>
          <w:szCs w:val="20"/>
          <w:lang w:eastAsia="hr-HR" w:val="en-GB"/>
        </w:rPr>
        <w:t>Stečajna</w:t>
      </w:r>
      <w:proofErr w:type="spellEnd"/>
      <w:r w:rsidRPr="00A425A6">
        <w:rPr>
          <w:rFonts w:cs="Times New Roman" w:eastAsia="Calibri"/>
          <w:szCs w:val="20"/>
          <w:lang w:eastAsia="hr-HR" w:val="en-GB"/>
        </w:rPr>
        <w:t xml:space="preserve"> masa </w:t>
      </w:r>
      <w:proofErr w:type="spellStart"/>
      <w:r w:rsidRPr="00A425A6">
        <w:rPr>
          <w:rFonts w:cs="Times New Roman" w:eastAsia="Calibri"/>
          <w:szCs w:val="20"/>
          <w:lang w:eastAsia="hr-HR" w:val="en-GB"/>
        </w:rPr>
        <w:t>iza</w:t>
      </w:r>
      <w:proofErr w:type="spellEnd"/>
      <w:r w:rsidRPr="00A425A6">
        <w:rPr>
          <w:rFonts w:cs="Times New Roman" w:eastAsia="Calibri"/>
          <w:szCs w:val="20"/>
          <w:lang w:eastAsia="hr-HR" w:val="en-GB"/>
        </w:rPr>
        <w:t xml:space="preserve"> </w:t>
      </w:r>
      <w:r w:rsidRPr="00A425A6">
        <w:rPr>
          <w:rFonts w:cs="Times New Roman" w:eastAsia="Times New Roman"/>
          <w:szCs w:val="20"/>
          <w:lang w:eastAsia="hr-HR" w:val="en-GB"/>
        </w:rPr>
        <w:t xml:space="preserve">VINAGRA </w:t>
      </w:r>
      <w:proofErr w:type="spellStart"/>
      <w:r w:rsidRPr="00A425A6">
        <w:rPr>
          <w:rFonts w:cs="Times New Roman" w:eastAsia="Times New Roman"/>
          <w:szCs w:val="20"/>
          <w:lang w:eastAsia="hr-HR" w:val="en-GB"/>
        </w:rPr>
        <w:t>društvo</w:t>
      </w:r>
      <w:proofErr w:type="spellEnd"/>
      <w:r w:rsidRPr="00A425A6">
        <w:rPr>
          <w:rFonts w:cs="Times New Roman" w:eastAsia="Times New Roman"/>
          <w:szCs w:val="20"/>
          <w:lang w:eastAsia="hr-HR" w:val="en-GB"/>
        </w:rPr>
        <w:t xml:space="preserve"> s </w:t>
      </w:r>
      <w:proofErr w:type="spellStart"/>
      <w:r w:rsidRPr="00A425A6">
        <w:rPr>
          <w:rFonts w:cs="Times New Roman" w:eastAsia="Times New Roman"/>
          <w:szCs w:val="20"/>
          <w:lang w:eastAsia="hr-HR" w:val="en-GB"/>
        </w:rPr>
        <w:t>ograničenom</w:t>
      </w:r>
      <w:proofErr w:type="spellEnd"/>
      <w:r w:rsidRPr="00A425A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425A6">
        <w:rPr>
          <w:rFonts w:cs="Times New Roman" w:eastAsia="Times New Roman"/>
          <w:szCs w:val="20"/>
          <w:lang w:eastAsia="hr-HR" w:val="en-GB"/>
        </w:rPr>
        <w:t>odgovornošću</w:t>
      </w:r>
      <w:proofErr w:type="spellEnd"/>
      <w:r w:rsidRPr="00A425A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425A6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A425A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425A6">
        <w:rPr>
          <w:rFonts w:cs="Times New Roman" w:eastAsia="Times New Roman"/>
          <w:szCs w:val="20"/>
          <w:lang w:eastAsia="hr-HR" w:val="en-GB"/>
        </w:rPr>
        <w:t>poljoprivrednu</w:t>
      </w:r>
      <w:proofErr w:type="spellEnd"/>
      <w:r w:rsidRPr="00A425A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425A6">
        <w:rPr>
          <w:rFonts w:cs="Times New Roman" w:eastAsia="Times New Roman"/>
          <w:szCs w:val="20"/>
          <w:lang w:eastAsia="hr-HR" w:val="en-GB"/>
        </w:rPr>
        <w:t>proizvodnju</w:t>
      </w:r>
      <w:proofErr w:type="spellEnd"/>
      <w:r w:rsidRPr="00A425A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425A6">
        <w:rPr>
          <w:rFonts w:cs="Times New Roman" w:eastAsia="Times New Roman"/>
          <w:szCs w:val="20"/>
          <w:lang w:eastAsia="hr-HR" w:val="en-GB"/>
        </w:rPr>
        <w:t>vina</w:t>
      </w:r>
      <w:proofErr w:type="spellEnd"/>
      <w:r w:rsidRPr="00A425A6">
        <w:rPr>
          <w:rFonts w:cs="Times New Roman" w:eastAsia="Times New Roman"/>
          <w:szCs w:val="20"/>
          <w:lang w:eastAsia="hr-HR" w:val="en-GB"/>
        </w:rPr>
        <w:t xml:space="preserve"> u </w:t>
      </w:r>
      <w:proofErr w:type="spellStart"/>
      <w:r w:rsidRPr="00A425A6">
        <w:rPr>
          <w:rFonts w:cs="Times New Roman" w:eastAsia="Times New Roman"/>
          <w:szCs w:val="20"/>
          <w:lang w:eastAsia="hr-HR" w:val="en-GB"/>
        </w:rPr>
        <w:t>stečaju</w:t>
      </w:r>
      <w:proofErr w:type="spellEnd"/>
      <w:r w:rsidRPr="00A425A6">
        <w:rPr>
          <w:rFonts w:cs="Times New Roman" w:eastAsia="Times New Roman"/>
          <w:szCs w:val="20"/>
          <w:lang w:eastAsia="hr-HR" w:val="en-GB"/>
        </w:rPr>
        <w:t xml:space="preserve">, Zagreb, </w:t>
      </w:r>
      <w:proofErr w:type="spellStart"/>
      <w:r w:rsidRPr="00A425A6">
        <w:rPr>
          <w:rFonts w:cs="Times New Roman" w:eastAsia="Times New Roman"/>
          <w:szCs w:val="20"/>
          <w:lang w:eastAsia="hr-HR" w:val="en-GB"/>
        </w:rPr>
        <w:t>Petrinjska</w:t>
      </w:r>
      <w:proofErr w:type="spellEnd"/>
      <w:r w:rsidRPr="00A425A6">
        <w:rPr>
          <w:rFonts w:cs="Times New Roman" w:eastAsia="Times New Roman"/>
          <w:szCs w:val="20"/>
          <w:lang w:eastAsia="hr-HR" w:val="en-GB"/>
        </w:rPr>
        <w:t xml:space="preserve"> 28, MBS: 010106970, OIB: 63695886892</w:t>
      </w:r>
      <w:r w:rsidRPr="00A425A6">
        <w:rPr>
          <w:rFonts w:cs="Times New Roman" w:eastAsia="Times New Roman"/>
          <w:szCs w:val="20"/>
          <w:lang w:eastAsia="hr-HR"/>
        </w:rPr>
        <w:t>,</w:t>
      </w:r>
      <w:r w:rsidRPr="00A425A6">
        <w:rPr>
          <w:rFonts w:cs="Times New Roman" w:eastAsia="Times New Roman"/>
          <w:lang w:eastAsia="hr-HR"/>
        </w:rPr>
        <w:t xml:space="preserve"> </w:t>
      </w:r>
      <w:r w:rsidRPr="00A425A6">
        <w:rPr>
          <w:rFonts w:cs="Times New Roman" w:eastAsia="Times New Roman"/>
          <w:szCs w:val="20"/>
          <w:lang w:eastAsia="hr-HR"/>
        </w:rPr>
        <w:t xml:space="preserve">nakon ispitnog ročišta održanog 20. veljače 2019., 31. svibnja 2019. </w:t>
      </w:r>
    </w:p>
    <w:p w:rsidRDefault="00A425A6" w:rsidP="00A425A6" w:rsidR="00A425A6" w:rsidRPr="00A425A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425A6" w:rsidP="00A425A6" w:rsidR="00A425A6" w:rsidRPr="00A425A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425A6" w:rsidP="00A425A6" w:rsidR="00A425A6" w:rsidRPr="00A425A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425A6">
        <w:rPr>
          <w:rFonts w:cs="Times New Roman" w:eastAsia="Times New Roman"/>
          <w:szCs w:val="20"/>
          <w:lang w:eastAsia="hr-HR"/>
        </w:rPr>
        <w:t>r i j e š i o  j e</w:t>
      </w:r>
    </w:p>
    <w:p w:rsidRDefault="00A425A6" w:rsidP="00A425A6" w:rsidR="00A425A6" w:rsidRPr="00A425A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425A6" w:rsidP="00A425A6" w:rsidR="00A425A6" w:rsidRPr="00A425A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425A6" w:rsidP="00A425A6" w:rsidR="00A425A6" w:rsidRPr="00A425A6">
      <w:pPr>
        <w:overflowPunct w:val="false"/>
        <w:autoSpaceDE w:val="false"/>
        <w:autoSpaceDN w:val="false"/>
        <w:adjustRightInd w:val="false"/>
        <w:spacing w:after="0"/>
        <w:ind w:firstLine="709"/>
        <w:jc w:val="both"/>
        <w:rPr>
          <w:rFonts w:cs="Times New Roman" w:eastAsia="Times New Roman"/>
          <w:szCs w:val="20"/>
          <w:lang w:eastAsia="hr-HR"/>
        </w:rPr>
      </w:pPr>
      <w:r w:rsidRPr="00A425A6">
        <w:rPr>
          <w:rFonts w:cs="Times New Roman" w:eastAsia="Times New Roman"/>
          <w:szCs w:val="20"/>
          <w:lang w:eastAsia="hr-HR"/>
        </w:rPr>
        <w:t>Utvrđene su sljedeće tražbine viših isplatnih redova:</w:t>
      </w:r>
    </w:p>
    <w:p w:rsidRDefault="00A425A6" w:rsidP="00A425A6" w:rsidR="00A425A6" w:rsidRPr="00A425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szCs w:val="20"/>
          <w:lang w:eastAsia="hr-HR"/>
        </w:rPr>
      </w:pPr>
    </w:p>
    <w:p w:rsidRDefault="00A425A6" w:rsidP="00A425A6" w:rsidR="00A425A6" w:rsidRPr="00A425A6">
      <w:pPr>
        <w:overflowPunct w:val="false"/>
        <w:autoSpaceDE w:val="false"/>
        <w:autoSpaceDN w:val="false"/>
        <w:adjustRightInd w:val="false"/>
        <w:spacing w:after="0"/>
        <w:ind w:firstLine="709"/>
        <w:rPr>
          <w:rFonts w:cs="Times New Roman" w:eastAsia="Times New Roman"/>
          <w:szCs w:val="20"/>
          <w:lang w:eastAsia="hr-HR"/>
        </w:rPr>
      </w:pPr>
      <w:r w:rsidRPr="00A425A6">
        <w:rPr>
          <w:rFonts w:cs="Times New Roman" w:eastAsia="Times New Roman"/>
          <w:szCs w:val="20"/>
          <w:lang w:eastAsia="hr-HR"/>
        </w:rPr>
        <w:t>I viši isplatni red</w:t>
      </w:r>
    </w:p>
    <w:p w:rsidRDefault="00A425A6" w:rsidP="00A425A6" w:rsidR="00A425A6" w:rsidRPr="00A425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tbl>
      <w:tblPr>
        <w:tblW w:type="dxa" w:w="9072"/>
        <w:tblInd w:type="dxa" w:w="108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2552"/>
        <w:gridCol w:w="1984"/>
        <w:gridCol w:w="2552"/>
        <w:gridCol w:w="1984"/>
      </w:tblGrid>
      <w:tr w:rsidTr="00A425A6" w:rsidR="00A425A6" w:rsidRPr="00A425A6">
        <w:trPr>
          <w:trHeight w:val="712"/>
        </w:trPr>
        <w:tc>
          <w:tcPr>
            <w:tcW w:type="dxa" w:w="25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A425A6" w:rsidP="00A425A6" w:rsidR="00A425A6" w:rsidRPr="00A425A6">
            <w:pPr>
              <w:suppressAutoHyphens/>
              <w:spacing w:lineRule="atLeast" w:line="100" w:after="80"/>
              <w:jc w:val="center"/>
              <w:rPr>
                <w:rFonts w:cs="Times New Roman" w:eastAsia="Times New Roman"/>
                <w:lang w:eastAsia="ar-SA"/>
              </w:rPr>
            </w:pPr>
            <w:r w:rsidRPr="00A425A6">
              <w:rPr>
                <w:rFonts w:cs="Times New Roman" w:eastAsia="Times New Roman"/>
                <w:lang w:eastAsia="ar-SA"/>
              </w:rPr>
              <w:t>Ime i prezime / tvrtka  ili naziv vjerovnika</w:t>
            </w:r>
          </w:p>
        </w:tc>
        <w:tc>
          <w:tcPr>
            <w:tcW w:type="dxa" w:w="19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A425A6" w:rsidP="00A425A6" w:rsidR="00A425A6" w:rsidRPr="00A425A6">
            <w:pPr>
              <w:suppressAutoHyphens/>
              <w:spacing w:lineRule="atLeast" w:line="100" w:after="80"/>
              <w:jc w:val="center"/>
              <w:rPr>
                <w:rFonts w:cs="Times New Roman" w:eastAsia="Times New Roman"/>
                <w:lang w:eastAsia="ar-SA"/>
              </w:rPr>
            </w:pPr>
            <w:r w:rsidRPr="00A425A6">
              <w:rPr>
                <w:rFonts w:cs="Times New Roman" w:eastAsia="Times New Roman"/>
                <w:lang w:eastAsia="ar-SA"/>
              </w:rPr>
              <w:t xml:space="preserve">OIB vjerovnika </w:t>
            </w:r>
          </w:p>
        </w:tc>
        <w:tc>
          <w:tcPr>
            <w:tcW w:type="dxa" w:w="25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A425A6" w:rsidP="00A425A6" w:rsidR="00A425A6" w:rsidRPr="00A425A6">
            <w:pPr>
              <w:suppressAutoHyphens/>
              <w:spacing w:lineRule="atLeast" w:line="100" w:after="80"/>
              <w:jc w:val="center"/>
              <w:rPr>
                <w:rFonts w:cs="Times New Roman" w:eastAsia="Times New Roman"/>
                <w:lang w:eastAsia="ar-SA"/>
              </w:rPr>
            </w:pPr>
            <w:r w:rsidRPr="00A425A6">
              <w:rPr>
                <w:rFonts w:cs="Times New Roman" w:eastAsia="Times New Roman"/>
                <w:lang w:eastAsia="ar-SA"/>
              </w:rPr>
              <w:t>Adresa / sjedište vjerovnika</w:t>
            </w:r>
          </w:p>
        </w:tc>
        <w:tc>
          <w:tcPr>
            <w:tcW w:type="dxa" w:w="19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A425A6" w:rsidP="00A425A6" w:rsidR="00A425A6" w:rsidRPr="00A425A6">
            <w:pPr>
              <w:suppressAutoHyphens/>
              <w:spacing w:lineRule="atLeast" w:line="100" w:after="80"/>
              <w:jc w:val="center"/>
              <w:rPr>
                <w:rFonts w:cs="Times New Roman" w:eastAsia="Times New Roman"/>
                <w:lang w:eastAsia="ar-SA"/>
              </w:rPr>
            </w:pPr>
            <w:r w:rsidRPr="00A425A6">
              <w:rPr>
                <w:rFonts w:cs="Times New Roman" w:eastAsia="Times New Roman"/>
                <w:lang w:eastAsia="ar-SA"/>
              </w:rPr>
              <w:t>Iznos priznate tražbine (kn)</w:t>
            </w:r>
          </w:p>
        </w:tc>
      </w:tr>
      <w:tr w:rsidTr="00A425A6" w:rsidR="00A425A6" w:rsidRPr="00A425A6">
        <w:trPr>
          <w:trHeight w:val="549"/>
        </w:trPr>
        <w:tc>
          <w:tcPr>
            <w:tcW w:type="dxa" w:w="25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425A6" w:rsidP="00A425A6" w:rsidR="00A425A6" w:rsidRPr="00A425A6">
            <w:pPr>
              <w:overflowPunct w:val="false"/>
              <w:autoSpaceDE w:val="false"/>
              <w:autoSpaceDN w:val="false"/>
              <w:adjustRightInd w:val="false"/>
              <w:snapToGrid w:val="false"/>
              <w:spacing w:after="80"/>
              <w:rPr>
                <w:rFonts w:cs="Times New Roman" w:eastAsia="Times New Roman"/>
                <w:lang w:eastAsia="hr-HR" w:val="en-GB"/>
              </w:rPr>
            </w:pPr>
            <w:proofErr w:type="spellStart"/>
            <w:r w:rsidRPr="00A425A6">
              <w:rPr>
                <w:rFonts w:cs="Times New Roman" w:eastAsia="Times New Roman"/>
                <w:lang w:eastAsia="hr-HR" w:val="en-GB"/>
              </w:rPr>
              <w:t>Ministarstvo</w:t>
            </w:r>
            <w:proofErr w:type="spellEnd"/>
            <w:r w:rsidRPr="00A425A6">
              <w:rPr>
                <w:rFonts w:cs="Times New Roman" w:eastAsia="Times New Roman"/>
                <w:lang w:eastAsia="hr-HR" w:val="en-GB"/>
              </w:rPr>
              <w:t xml:space="preserve"> </w:t>
            </w:r>
            <w:proofErr w:type="spellStart"/>
            <w:r w:rsidRPr="00A425A6">
              <w:rPr>
                <w:rFonts w:cs="Times New Roman" w:eastAsia="Times New Roman"/>
                <w:lang w:eastAsia="hr-HR" w:val="en-GB"/>
              </w:rPr>
              <w:t>financija</w:t>
            </w:r>
            <w:proofErr w:type="spellEnd"/>
            <w:r w:rsidRPr="00A425A6">
              <w:rPr>
                <w:rFonts w:cs="Times New Roman" w:eastAsia="Times New Roman"/>
                <w:lang w:eastAsia="hr-HR" w:val="en-GB"/>
              </w:rPr>
              <w:t xml:space="preserve">, </w:t>
            </w:r>
            <w:proofErr w:type="spellStart"/>
            <w:r w:rsidRPr="00A425A6">
              <w:rPr>
                <w:rFonts w:cs="Times New Roman" w:eastAsia="Times New Roman"/>
                <w:lang w:eastAsia="hr-HR" w:val="en-GB"/>
              </w:rPr>
              <w:t>Porezna</w:t>
            </w:r>
            <w:proofErr w:type="spellEnd"/>
            <w:r w:rsidRPr="00A425A6">
              <w:rPr>
                <w:rFonts w:cs="Times New Roman" w:eastAsia="Times New Roman"/>
                <w:lang w:eastAsia="hr-HR" w:val="en-GB"/>
              </w:rPr>
              <w:t xml:space="preserve"> </w:t>
            </w:r>
            <w:proofErr w:type="spellStart"/>
            <w:r w:rsidRPr="00A425A6">
              <w:rPr>
                <w:rFonts w:cs="Times New Roman" w:eastAsia="Times New Roman"/>
                <w:lang w:eastAsia="hr-HR" w:val="en-GB"/>
              </w:rPr>
              <w:t>uprava</w:t>
            </w:r>
            <w:proofErr w:type="spellEnd"/>
            <w:r w:rsidRPr="00A425A6">
              <w:rPr>
                <w:rFonts w:cs="Times New Roman" w:eastAsia="Times New Roman"/>
                <w:lang w:eastAsia="hr-HR" w:val="en-GB"/>
              </w:rPr>
              <w:t xml:space="preserve"> </w:t>
            </w:r>
          </w:p>
        </w:tc>
        <w:tc>
          <w:tcPr>
            <w:tcW w:type="dxa" w:w="19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A425A6" w:rsidP="00A425A6" w:rsidR="00A425A6" w:rsidRPr="00A425A6">
            <w:pPr>
              <w:overflowPunct w:val="false"/>
              <w:autoSpaceDE w:val="false"/>
              <w:autoSpaceDN w:val="false"/>
              <w:adjustRightInd w:val="false"/>
              <w:snapToGrid w:val="false"/>
              <w:spacing w:after="80"/>
              <w:rPr>
                <w:rFonts w:cs="Times New Roman" w:eastAsia="Times New Roman"/>
                <w:lang w:eastAsia="hr-HR" w:val="en-GB"/>
              </w:rPr>
            </w:pPr>
            <w:r w:rsidRPr="00A425A6">
              <w:rPr>
                <w:rFonts w:cs="Times New Roman" w:eastAsia="Times New Roman"/>
                <w:lang w:eastAsia="hr-HR" w:val="en-GB"/>
              </w:rPr>
              <w:t>18683136487</w:t>
            </w:r>
          </w:p>
          <w:p w:rsidRDefault="00A425A6" w:rsidP="00A425A6" w:rsidR="00A425A6" w:rsidRPr="00A425A6">
            <w:pPr>
              <w:suppressAutoHyphens/>
              <w:snapToGrid w:val="false"/>
              <w:spacing w:lineRule="atLeast" w:line="100" w:after="80"/>
              <w:rPr>
                <w:rFonts w:cs="Times New Roman" w:eastAsia="Times New Roman"/>
                <w:lang w:eastAsia="ar-SA"/>
              </w:rPr>
            </w:pPr>
          </w:p>
        </w:tc>
        <w:tc>
          <w:tcPr>
            <w:tcW w:type="dxa" w:w="25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A425A6" w:rsidP="00A425A6" w:rsidR="00A425A6" w:rsidRPr="00A425A6">
            <w:pPr>
              <w:overflowPunct w:val="false"/>
              <w:autoSpaceDE w:val="false"/>
              <w:autoSpaceDN w:val="false"/>
              <w:adjustRightInd w:val="false"/>
              <w:snapToGrid w:val="false"/>
              <w:spacing w:after="80"/>
              <w:rPr>
                <w:rFonts w:cs="Times New Roman" w:eastAsia="Times New Roman"/>
                <w:lang w:eastAsia="hr-HR" w:val="en-GB"/>
              </w:rPr>
            </w:pPr>
            <w:r w:rsidRPr="00A425A6">
              <w:rPr>
                <w:rFonts w:cs="Times New Roman" w:eastAsia="Times New Roman"/>
                <w:lang w:eastAsia="hr-HR" w:val="en-GB"/>
              </w:rPr>
              <w:t xml:space="preserve">Zagreb, </w:t>
            </w:r>
            <w:proofErr w:type="spellStart"/>
            <w:r w:rsidRPr="00A425A6">
              <w:rPr>
                <w:rFonts w:cs="Times New Roman" w:eastAsia="Times New Roman"/>
                <w:lang w:eastAsia="hr-HR" w:val="en-GB"/>
              </w:rPr>
              <w:t>Boškovićeva</w:t>
            </w:r>
            <w:proofErr w:type="spellEnd"/>
            <w:r w:rsidRPr="00A425A6">
              <w:rPr>
                <w:rFonts w:cs="Times New Roman" w:eastAsia="Times New Roman"/>
                <w:lang w:eastAsia="hr-HR" w:val="en-GB"/>
              </w:rPr>
              <w:t xml:space="preserve"> 5</w:t>
            </w:r>
          </w:p>
          <w:p w:rsidRDefault="00A425A6" w:rsidP="00A425A6" w:rsidR="00A425A6" w:rsidRPr="00A425A6">
            <w:pPr>
              <w:suppressAutoHyphens/>
              <w:snapToGrid w:val="false"/>
              <w:spacing w:lineRule="atLeast" w:line="100" w:after="80"/>
              <w:rPr>
                <w:rFonts w:cs="Times New Roman" w:eastAsia="Times New Roman"/>
                <w:lang w:eastAsia="ar-SA"/>
              </w:rPr>
            </w:pPr>
          </w:p>
        </w:tc>
        <w:tc>
          <w:tcPr>
            <w:tcW w:type="dxa" w:w="19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425A6" w:rsidP="00A425A6" w:rsidR="00A425A6" w:rsidRPr="00A425A6">
            <w:pPr>
              <w:suppressAutoHyphens/>
              <w:snapToGrid w:val="false"/>
              <w:spacing w:lineRule="atLeast" w:line="100" w:after="80"/>
              <w:rPr>
                <w:rFonts w:cs="Times New Roman" w:eastAsia="Times New Roman"/>
                <w:lang w:eastAsia="ar-SA"/>
              </w:rPr>
            </w:pPr>
            <w:r w:rsidRPr="00A425A6">
              <w:rPr>
                <w:rFonts w:cs="Times New Roman" w:eastAsia="Times New Roman"/>
                <w:lang w:eastAsia="ar-SA"/>
              </w:rPr>
              <w:t>276.489,90</w:t>
            </w:r>
          </w:p>
        </w:tc>
      </w:tr>
    </w:tbl>
    <w:p w:rsidRDefault="00A425A6" w:rsidP="00A425A6" w:rsidR="00A425A6" w:rsidRPr="00A425A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425A6" w:rsidP="00A425A6" w:rsidR="00A425A6" w:rsidRPr="00A425A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A425A6" w:rsidP="00A425A6" w:rsidR="00A425A6" w:rsidRPr="00A425A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425A6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A425A6" w:rsidP="00A425A6" w:rsidR="00A425A6" w:rsidRPr="00A425A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A425A6" w:rsidP="00A425A6" w:rsidR="00A425A6" w:rsidRPr="00A425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425A6" w:rsidP="00A425A6" w:rsidR="00A425A6" w:rsidRPr="00A425A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425A6">
        <w:rPr>
          <w:rFonts w:cs="Times New Roman" w:eastAsia="Times New Roman"/>
          <w:noProof/>
          <w:szCs w:val="20"/>
          <w:lang w:eastAsia="hr-HR"/>
        </w:rPr>
        <w:t>Na ispitnom ročištu koje je održano 20. veljače 2019. ispitana je prijavljena tražbina prema iznosu i redu.</w:t>
      </w:r>
    </w:p>
    <w:p w:rsidRDefault="00A425A6" w:rsidP="00A425A6" w:rsidR="00A425A6" w:rsidRPr="00A425A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425A6" w:rsidP="00A425A6" w:rsidR="00A425A6" w:rsidRPr="00A425A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425A6">
        <w:rPr>
          <w:rFonts w:cs="Times New Roman" w:eastAsia="Times New Roman"/>
          <w:noProof/>
          <w:szCs w:val="20"/>
          <w:lang w:eastAsia="hr-HR"/>
        </w:rPr>
        <w:t>Stečajni sudac je sukladno čl.264. Stečajnog zakona ("Narodne novine" broj 71/15 i 104/17, dalje: SZ) sastavio tablicu ispitanih tražbina.</w:t>
      </w:r>
    </w:p>
    <w:p w:rsidRDefault="00A425A6" w:rsidP="00A425A6" w:rsidR="00A425A6" w:rsidRPr="00A425A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425A6" w:rsidP="00A425A6" w:rsidR="00A425A6" w:rsidRPr="00A425A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425A6">
        <w:rPr>
          <w:rFonts w:cs="Times New Roman" w:eastAsia="Times New Roman"/>
          <w:noProof/>
          <w:szCs w:val="20"/>
          <w:lang w:eastAsia="hr-HR"/>
        </w:rPr>
        <w:lastRenderedPageBreak/>
        <w:t>Tražbinu navedenu u izreci ovoga rješenja stečajni upravitelj nije osporio, a niti je to učinio nazočni stečajni vjerovnik. Stoga se ta tražbina, temeljem čl.263. SZ, smatra utvrđenom.</w:t>
      </w:r>
    </w:p>
    <w:p w:rsidRDefault="00A425A6" w:rsidP="00A425A6" w:rsidR="00A425A6" w:rsidRPr="00A425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425A6" w:rsidP="00A425A6" w:rsidR="00A425A6" w:rsidRPr="00A425A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425A6">
        <w:rPr>
          <w:rFonts w:cs="Times New Roman" w:eastAsia="Times New Roman"/>
          <w:noProof/>
          <w:szCs w:val="20"/>
          <w:lang w:eastAsia="hr-HR"/>
        </w:rPr>
        <w:t>Slijedom navedenog riješeno je kao u izreci.</w:t>
      </w:r>
    </w:p>
    <w:p w:rsidRDefault="00A425A6" w:rsidP="00A425A6" w:rsidR="00A425A6" w:rsidRPr="00A425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A425A6">
        <w:rPr>
          <w:rFonts w:cs="Times New Roman" w:eastAsia="Times New Roman"/>
          <w:noProof/>
          <w:szCs w:val="20"/>
          <w:lang w:eastAsia="hr-HR"/>
        </w:rPr>
        <w:tab/>
      </w:r>
    </w:p>
    <w:p w:rsidRDefault="00A425A6" w:rsidP="00A425A6" w:rsidR="00A425A6" w:rsidRPr="00A425A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425A6">
        <w:rPr>
          <w:rFonts w:cs="Times New Roman" w:eastAsia="Times New Roman"/>
          <w:noProof/>
          <w:szCs w:val="20"/>
          <w:lang w:eastAsia="hr-HR"/>
        </w:rPr>
        <w:t>U Bjelovaru 31. svibnja 2019.</w:t>
      </w:r>
    </w:p>
    <w:p w:rsidRDefault="00A425A6" w:rsidP="00A425A6" w:rsidR="00A425A6" w:rsidRPr="00A425A6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  <w:r w:rsidRPr="00A425A6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A425A6" w:rsidP="00A425A6" w:rsidR="00A425A6" w:rsidRPr="00A425A6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  <w:r w:rsidRPr="00A425A6">
        <w:rPr>
          <w:rFonts w:cs="Times New Roman" w:eastAsia="Times New Roman"/>
          <w:noProof/>
          <w:szCs w:val="20"/>
          <w:lang w:eastAsia="hr-HR"/>
        </w:rPr>
        <w:t xml:space="preserve">                         Sutkinja</w:t>
      </w:r>
    </w:p>
    <w:p w:rsidRDefault="00A425A6" w:rsidP="00A425A6" w:rsidR="00A425A6" w:rsidRPr="00A425A6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  <w:r w:rsidRPr="00A425A6">
        <w:rPr>
          <w:rFonts w:cs="Times New Roman" w:eastAsia="Times New Roman"/>
          <w:noProof/>
          <w:szCs w:val="20"/>
          <w:lang w:eastAsia="hr-HR"/>
        </w:rPr>
        <w:t xml:space="preserve">                        Marija Petrina Kubica v.r.</w:t>
      </w:r>
    </w:p>
    <w:p w:rsidRDefault="00A425A6" w:rsidP="00A425A6" w:rsidR="00A425A6" w:rsidRPr="00A425A6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425A6" w:rsidP="00A425A6" w:rsidR="00A425A6" w:rsidRPr="00A425A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A425A6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A425A6" w:rsidP="00A425A6" w:rsidR="00A425A6" w:rsidRPr="00A425A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A425A6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A425A6" w:rsidP="00A425A6" w:rsidR="00A425A6" w:rsidRPr="00A425A6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425A6" w:rsidP="00A425A6" w:rsidR="00A425A6" w:rsidRPr="00A425A6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425A6" w:rsidP="00A425A6" w:rsidR="00A425A6" w:rsidRPr="00A425A6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425A6" w:rsidP="00A425A6" w:rsidR="00A425A6" w:rsidRPr="00A425A6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425A6" w:rsidP="00A425A6" w:rsidR="00A425A6" w:rsidRPr="00A425A6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425A6" w:rsidP="00A425A6" w:rsidR="00A425A6" w:rsidRPr="00A425A6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425A6" w:rsidP="00A425A6" w:rsidR="00A425A6" w:rsidRPr="00A425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425A6" w:rsidP="00A425A6" w:rsidR="00A425A6" w:rsidRPr="00A425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A425A6">
        <w:rPr>
          <w:rFonts w:cs="Times New Roman" w:eastAsia="Times New Roman"/>
          <w:szCs w:val="20"/>
          <w:lang w:eastAsia="hr-HR"/>
        </w:rPr>
        <w:t xml:space="preserve"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</w:t>
      </w:r>
      <w:r w:rsidRPr="00A425A6">
        <w:rPr>
          <w:rFonts w:cs="Times New Roman" w:eastAsia="Times New Roman"/>
          <w:noProof/>
          <w:szCs w:val="20"/>
          <w:lang w:eastAsia="hr-HR"/>
        </w:rPr>
        <w:t xml:space="preserve">Pravo na žalbu ima svaki vjerovnik u dijelu koji se tiče njegove prijavljene tražbine i stečajni upravitelj (čl.265. st. 3. SZ). Žalba se podnosi ovome sudu u tri primjerka. </w:t>
      </w:r>
    </w:p>
    <w:p w:rsidRDefault="00AE649C" w:rsidP="004F27AE" w:rsidR="00AE649C" w:rsidRPr="00B76F3C">
      <w:pPr>
        <w:pStyle w:val="NormaleSPIS"/>
      </w:pPr>
    </w:p>
    <w:sectPr w:rsidSect="00A425A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38496154"/>
      <w:docPartObj>
        <w:docPartGallery w:val="Page Numbers (Top of Page)"/>
        <w:docPartUnique/>
      </w:docPartObj>
    </w:sdtPr>
    <w:sdtContent>
      <w:p w:rsidRDefault="00A425A6" w:rsidR="00A425A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A425A6" w:rsidP="00A425A6" w:rsidR="00A425A6" w:rsidRPr="00A425A6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  <w:r w:rsidRPr="00A425A6">
      <w:rPr>
        <w:rFonts w:cs="Times New Roman" w:eastAsia="Times New Roman"/>
        <w:noProof/>
        <w:szCs w:val="20"/>
        <w:lang w:eastAsia="hr-HR"/>
      </w:rPr>
      <w:t>Poslovni broj: 5. St-733/2018-114</w:t>
    </w:r>
  </w:p>
  <w:p w:rsidRDefault="008333A9" w:rsidP="00A425A6" w:rsidR="008333A9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25A6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5375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60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2019.</izvorni_sadrzaj>
    <derivirana_varijabla naziv="DomainObject.DatumDonosenjaOdluke_1">31.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St-733/2018-13</izvorni_sadrzaj>
    <derivirana_varijabla naziv="DomainObject.Oznaka_1">St-733/2018-13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733</izvorni_sadrzaj>
    <derivirana_varijabla naziv="DomainObject.Predmet.Broj_1">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2018.</izvorni_sadrzaj>
    <derivirana_varijabla naziv="DomainObject.Predmet.DatumOsnivanja_1">11.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St-733/2018</izvorni_sadrzaj>
    <derivirana_varijabla naziv="DomainObject.Predmet.OznakaBroj_1">St-733/2018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VINAGRA društvo s ograničenom odgovornošću za poljoprivrednu proizvodnju vina u stečaju</izvorni_sadrzaj>
    <derivirana_varijabla naziv="DomainObject.Predmet.ProtustrankaFormated_1">  Stečajna masa iza VINAGRA društvo s ograničenom odgovornošću za poljoprivrednu proizvodnju vina u stečaju</derivirana_varijabla>
  </DomainObject.Predmet.ProtustrankaFormated>
  <DomainObject.Predmet.ProtustrankaFormatedOIB>
    <izvorni_sadrzaj>  Stečajna masa iza VINAGRA društvo s ograničenom odgovornošću za poljoprivrednu proizvodnju vina u stečaju, OIB 63695886892</izvorni_sadrzaj>
    <derivirana_varijabla naziv="DomainObject.Predmet.ProtustrankaFormatedOIB_1">  Stečajna masa iza VINAGRA društvo s ograničenom odgovornošću za poljoprivrednu proizvodnju vina u stečaju, OIB 63695886892</derivirana_varijabla>
  </DomainObject.Predmet.ProtustrankaFormatedOIB>
  <DomainObject.Predmet.ProtustrankaFormatedWithAdress>
    <izvorni_sadrzaj> Stečajna masa iza VINAGRA društvo s ograničenom odgovornošću za poljoprivrednu proizvodnju vina u stečaju, Petrinjska 28, 10000 Zagreb</izvorni_sadrzaj>
    <derivirana_varijabla naziv="DomainObject.Predmet.ProtustrankaFormatedWithAdress_1"> Stečajna masa iza VINAGRA društvo s ograničenom odgovornošću za poljoprivrednu proizvodnju vina u stečaju, Petrinjska 28, 10000 Zagreb</derivirana_varijabla>
  </DomainObject.Predmet.ProtustrankaFormatedWithAdress>
  <DomainObject.Predmet.ProtustrankaFormatedWithAdressOIB>
    <izvorni_sadrzaj> Stečajna masa iza VINAGRA društvo s ograničenom odgovornošću za poljoprivrednu proizvodnju vina u stečaju, OIB 63695886892, Petrinjska 28, 10000 Zagreb</izvorni_sadrzaj>
    <derivirana_varijabla naziv="DomainObject.Predmet.ProtustrankaFormatedWithAdressOIB_1"> Stečajna masa iza VINAGRA društvo s ograničenom odgovornošću za poljoprivrednu proizvodnju vina u stečaju, OIB 63695886892, Petrinjska 28, 10000 Zagreb</derivirana_varijabla>
  </DomainObject.Predmet.ProtustrankaFormatedWithAdressOIB>
  <DomainObject.Predmet.ProtustrankaWithAdress>
    <izvorni_sadrzaj>Stečajna masa iza VINAGRA društvo s ograničenom odgovornošću za poljoprivrednu proizvodnju vina u stečaju Petrinjska 28, 10000 Zagreb</izvorni_sadrzaj>
    <derivirana_varijabla naziv="DomainObject.Predmet.ProtustrankaWithAdress_1">Stečajna masa iza VINAGRA društvo s ograničenom odgovornošću za poljoprivrednu proizvodnju vina u stečaju Petrinjska 28, 10000 Zagreb</derivirana_varijabla>
  </DomainObject.Predmet.ProtustrankaWithAdress>
  <DomainObject.Predmet.ProtustrankaWithAdressOIB>
    <izvorni_sadrzaj>Stečajna masa iza VINAGRA društvo s ograničenom odgovornošću za poljoprivrednu proizvodnju vina u stečaju, OIB 63695886892, Petrinjska 28, 10000 Zagreb</izvorni_sadrzaj>
    <derivirana_varijabla naziv="DomainObject.Predmet.ProtustrankaWithAdressOIB_1">Stečajna masa iza VINAGRA društvo s ograničenom odgovornošću za poljoprivrednu proizvodnju vina u stečaju, OIB 63695886892, Petrinjska 28, 10000 Zagreb</derivirana_varijabla>
  </DomainObject.Predmet.ProtustrankaWithAdressOIB>
  <DomainObject.Predmet.ProtustrankaNazivFormated>
    <izvorni_sadrzaj>Stečajna masa iza VINAGRA društvo s ograničenom odgovornošću za poljoprivrednu proizvodnju vina u stečaju</izvorni_sadrzaj>
    <derivirana_varijabla naziv="DomainObject.Predmet.ProtustrankaNazivFormated_1">Stečajna masa iza VINAGRA društvo s ograničenom odgovornošću za poljoprivrednu proizvodnju vina u stečaju</derivirana_varijabla>
  </DomainObject.Predmet.ProtustrankaNazivFormated>
  <DomainObject.Predmet.ProtustrankaNazivFormatedOIB>
    <izvorni_sadrzaj>Stečajna masa iza VINAGRA društvo s ograničenom odgovornošću za poljoprivrednu proizvodnju vina u stečaju, OIB 63695886892</izvorni_sadrzaj>
    <derivirana_varijabla naziv="DomainObject.Predmet.ProtustrankaNazivFormatedOIB_1">Stečajna masa iza VINAGRA društvo s ograničenom odgovornošću za poljoprivrednu proizvodnju vina u stečaju, OIB 63695886892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KARLO TAMAŠ</izvorni_sadrzaj>
    <derivirana_varijabla naziv="DomainObject.Predmet.StrankaFormated_1">  KARLO TAMAŠ</derivirana_varijabla>
  </DomainObject.Predmet.StrankaFormated>
  <DomainObject.Predmet.StrankaFormatedOIB>
    <izvorni_sadrzaj>  KARLO TAMAŠ, OIB 18975391541</izvorni_sadrzaj>
    <derivirana_varijabla naziv="DomainObject.Predmet.StrankaFormatedOIB_1">  KARLO TAMAŠ, OIB 18975391541</derivirana_varijabla>
  </DomainObject.Predmet.StrankaFormatedOIB>
  <DomainObject.Predmet.StrankaFormatedWithAdress>
    <izvorni_sadrzaj> KARLO TAMAŠ, Trg sv. Josipa 9a, 33520 Slatina</izvorni_sadrzaj>
    <derivirana_varijabla naziv="DomainObject.Predmet.StrankaFormatedWithAdress_1"> KARLO TAMAŠ, Trg sv. Josipa 9a, 33520 Slatina</derivirana_varijabla>
  </DomainObject.Predmet.StrankaFormatedWithAdress>
  <DomainObject.Predmet.StrankaFormatedWithAdressOIB>
    <izvorni_sadrzaj> KARLO TAMAŠ, OIB 18975391541, Trg sv. Josipa 9a, 33520 Slatina</izvorni_sadrzaj>
    <derivirana_varijabla naziv="DomainObject.Predmet.StrankaFormatedWithAdressOIB_1"> KARLO TAMAŠ, OIB 18975391541, Trg sv. Josipa 9a, 33520 Slatina</derivirana_varijabla>
  </DomainObject.Predmet.StrankaFormatedWithAdressOIB>
  <DomainObject.Predmet.StrankaWithAdress>
    <izvorni_sadrzaj>KARLO TAMAŠ Trg sv. Josipa 9a,33520 Slatina</izvorni_sadrzaj>
    <derivirana_varijabla naziv="DomainObject.Predmet.StrankaWithAdress_1">KARLO TAMAŠ Trg sv. Josipa 9a,33520 Slatina</derivirana_varijabla>
  </DomainObject.Predmet.StrankaWithAdress>
  <DomainObject.Predmet.StrankaWithAdressOIB>
    <izvorni_sadrzaj>KARLO TAMAŠ, OIB 18975391541, Trg sv. Josipa 9a,33520 Slatina</izvorni_sadrzaj>
    <derivirana_varijabla naziv="DomainObject.Predmet.StrankaWithAdressOIB_1">KARLO TAMAŠ, OIB 18975391541, Trg sv. Josipa 9a,33520 Slatina</derivirana_varijabla>
  </DomainObject.Predmet.StrankaWithAdressOIB>
  <DomainObject.Predmet.StrankaNazivFormated>
    <izvorni_sadrzaj>KARLO TAMAŠ</izvorni_sadrzaj>
    <derivirana_varijabla naziv="DomainObject.Predmet.StrankaNazivFormated_1">KARLO TAMAŠ</derivirana_varijabla>
  </DomainObject.Predmet.StrankaNazivFormated>
  <DomainObject.Predmet.StrankaNazivFormatedOIB>
    <izvorni_sadrzaj>KARLO TAMAŠ, OIB 18975391541</izvorni_sadrzaj>
    <derivirana_varijabla naziv="DomainObject.Predmet.StrankaNazivFormatedOIB_1">KARLO TAMAŠ, OIB 18975391541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KARLO TAMAŠ</item>
    </izvorni_sadrzaj>
    <derivirana_varijabla naziv="DomainObject.Predmet.StrankaListFormated_1">
      <item>KARLO TAMAŠ</item>
    </derivirana_varijabla>
  </DomainObject.Predmet.StrankaListFormated>
  <DomainObject.Predmet.StrankaListFormatedOIB>
    <izvorni_sadrzaj>
      <item>KARLO TAMAŠ, OIB 18975391541</item>
    </izvorni_sadrzaj>
    <derivirana_varijabla naziv="DomainObject.Predmet.StrankaListFormatedOIB_1">
      <item>KARLO TAMAŠ, OIB 18975391541</item>
    </derivirana_varijabla>
  </DomainObject.Predmet.StrankaListFormatedOIB>
  <DomainObject.Predmet.StrankaListFormatedWithAdress>
    <izvorni_sadrzaj>
      <item>KARLO TAMAŠ, Trg sv. Josipa 9a, 33520 Slatina</item>
    </izvorni_sadrzaj>
    <derivirana_varijabla naziv="DomainObject.Predmet.StrankaListFormatedWithAdress_1">
      <item>KARLO TAMAŠ, Trg sv. Josipa 9a, 33520 Slatina</item>
    </derivirana_varijabla>
  </DomainObject.Predmet.StrankaListFormatedWithAdress>
  <DomainObject.Predmet.StrankaListFormatedWithAdressOIB>
    <izvorni_sadrzaj>
      <item>KARLO TAMAŠ, OIB 18975391541, Trg sv. Josipa 9a, 33520 Slatina</item>
    </izvorni_sadrzaj>
    <derivirana_varijabla naziv="DomainObject.Predmet.StrankaListFormatedWithAdressOIB_1">
      <item>KARLO TAMAŠ, OIB 18975391541, Trg sv. Josipa 9a, 33520 Slatina</item>
    </derivirana_varijabla>
  </DomainObject.Predmet.StrankaListFormatedWithAdressOIB>
  <DomainObject.Predmet.StrankaListNazivFormated>
    <izvorni_sadrzaj>
      <item>KARLO TAMAŠ</item>
    </izvorni_sadrzaj>
    <derivirana_varijabla naziv="DomainObject.Predmet.StrankaListNazivFormated_1">
      <item>KARLO TAMAŠ</item>
    </derivirana_varijabla>
  </DomainObject.Predmet.StrankaListNazivFormated>
  <DomainObject.Predmet.StrankaListNazivFormatedOIB>
    <izvorni_sadrzaj>
      <item>KARLO TAMAŠ, OIB 18975391541</item>
    </izvorni_sadrzaj>
    <derivirana_varijabla naziv="DomainObject.Predmet.StrankaListNazivFormatedOIB_1">
      <item>KARLO TAMAŠ, OIB 18975391541</item>
    </derivirana_varijabla>
  </DomainObject.Predmet.StrankaListNazivFormatedOIB>
  <DomainObject.Predmet.ProtuStrankaListFormated>
    <izvorni_sadrzaj>
      <item>Stečajna masa iza VINAGRA društvo s ograničenom odgovornošću za poljoprivrednu proizvodnju vina u stečaju</item>
    </izvorni_sadrzaj>
    <derivirana_varijabla naziv="DomainObject.Predmet.ProtuStrankaListFormated_1">
      <item>Stečajna masa iza VINAGRA društvo s ograničenom odgovornošću za poljoprivrednu proizvodnju vina u stečaju</item>
    </derivirana_varijabla>
  </DomainObject.Predmet.ProtuStrankaListFormated>
  <DomainObject.Predmet.ProtuStrankaListFormatedOIB>
    <izvorni_sadrzaj>
      <item>Stečajna masa iza VINAGRA društvo s ograničenom odgovornošću za poljoprivrednu proizvodnju vina u stečaju, OIB 63695886892</item>
    </izvorni_sadrzaj>
    <derivirana_varijabla naziv="DomainObject.Predmet.ProtuStrankaListFormatedOIB_1">
      <item>Stečajna masa iza VINAGRA društvo s ograničenom odgovornošću za poljoprivrednu proizvodnju vina u stečaju, OIB 63695886892</item>
    </derivirana_varijabla>
  </DomainObject.Predmet.ProtuStrankaListFormatedOIB>
  <DomainObject.Predmet.ProtuStrankaListFormatedWithAdress>
    <izvorni_sadrzaj>
      <item>Stečajna masa iza VINAGRA društvo s ograničenom odgovornošću za poljoprivrednu proizvodnju vina u stečaju, Petrinjska 28, 10000 Zagreb</item>
    </izvorni_sadrzaj>
    <derivirana_varijabla naziv="DomainObject.Predmet.ProtuStrankaListFormatedWithAdress_1">
      <item>Stečajna masa iza VINAGRA društvo s ograničenom odgovornošću za poljoprivrednu proizvodnju vina u stečaju, Petrinjska 28, 10000 Zagreb</item>
    </derivirana_varijabla>
  </DomainObject.Predmet.ProtuStrankaListFormatedWithAdress>
  <DomainObject.Predmet.ProtuStrankaListFormatedWithAdressOIB>
    <izvorni_sadrzaj>
      <item>Stečajna masa iza VINAGRA društvo s ograničenom odgovornošću za poljoprivrednu proizvodnju vina u stečaju, OIB 63695886892, Petrinjska 28, 10000 Zagreb</item>
    </izvorni_sadrzaj>
    <derivirana_varijabla naziv="DomainObject.Predmet.ProtuStrankaListFormatedWithAdressOIB_1">
      <item>Stečajna masa iza VINAGRA društvo s ograničenom odgovornošću za poljoprivrednu proizvodnju vina u stečaju, OIB 63695886892, Petrinjska 28, 10000 Zagreb</item>
    </derivirana_varijabla>
  </DomainObject.Predmet.ProtuStrankaListFormatedWithAdressOIB>
  <DomainObject.Predmet.ProtuStrankaListNazivFormated>
    <izvorni_sadrzaj>
      <item>Stečajna masa iza VINAGRA društvo s ograničenom odgovornošću za poljoprivrednu proizvodnju vina u stečaju</item>
    </izvorni_sadrzaj>
    <derivirana_varijabla naziv="DomainObject.Predmet.ProtuStrankaListNazivFormated_1">
      <item>Stečajna masa iza VINAGRA društvo s ograničenom odgovornošću za poljoprivrednu proizvodnju vina u stečaju</item>
    </derivirana_varijabla>
  </DomainObject.Predmet.ProtuStrankaListNazivFormated>
  <DomainObject.Predmet.ProtuStrankaListNazivFormatedOIB>
    <izvorni_sadrzaj>
      <item>Stečajna masa iza VINAGRA društvo s ograničenom odgovornošću za poljoprivrednu proizvodnju vina u stečaju, OIB 63695886892</item>
    </izvorni_sadrzaj>
    <derivirana_varijabla naziv="DomainObject.Predmet.ProtuStrankaListNazivFormatedOIB_1">
      <item>Stečajna masa iza VINAGRA društvo s ograničenom odgovornošću za poljoprivrednu proizvodnju vina u stečaju, OIB 63695886892</item>
    </derivirana_varijabla>
  </DomainObject.Predmet.ProtuStrankaListNazivFormatedOIB>
  <DomainObject.Predmet.OstaliListFormated>
    <izvorni_sadrzaj>
      <item>Marko Fak</item>
    </izvorni_sadrzaj>
    <derivirana_varijabla naziv="DomainObject.Predmet.OstaliListFormated_1">
      <item>Marko Fak</item>
    </derivirana_varijabla>
  </DomainObject.Predmet.OstaliListFormated>
  <DomainObject.Predmet.OstaliListFormatedOIB>
    <izvorni_sadrzaj>
      <item>Marko Fak, OIB 25300508272</item>
    </izvorni_sadrzaj>
    <derivirana_varijabla naziv="DomainObject.Predmet.OstaliListFormatedOIB_1">
      <item>Marko Fak, OIB 25300508272</item>
    </derivirana_varijabla>
  </DomainObject.Predmet.OstaliListFormatedOIB>
  <DomainObject.Predmet.OstaliListFormatedWithAdress>
    <izvorni_sadrzaj>
      <item>Marko Fak, Petrinjska 28, 10000 Zagreb</item>
    </izvorni_sadrzaj>
    <derivirana_varijabla naziv="DomainObject.Predmet.OstaliListFormatedWithAdress_1">
      <item>Marko Fak, Petrinjska 28, 10000 Zagreb</item>
    </derivirana_varijabla>
  </DomainObject.Predmet.OstaliListFormatedWithAdress>
  <DomainObject.Predmet.OstaliListFormatedWithAdressOIB>
    <izvorni_sadrzaj>
      <item>Marko Fak, OIB 25300508272, Petrinjska 28, 10000 Zagreb</item>
    </izvorni_sadrzaj>
    <derivirana_varijabla naziv="DomainObject.Predmet.OstaliListFormatedWithAdressOIB_1">
      <item>Marko Fak, OIB 25300508272, Petrinjska 28, 10000 Zagreb</item>
    </derivirana_varijabla>
  </DomainObject.Predmet.OstaliListFormatedWithAdressOIB>
  <DomainObject.Predmet.OstaliListNazivFormated>
    <izvorni_sadrzaj>
      <item>Marko Fak</item>
    </izvorni_sadrzaj>
    <derivirana_varijabla naziv="DomainObject.Predmet.OstaliListNazivFormated_1">
      <item>Marko Fak</item>
    </derivirana_varijabla>
  </DomainObject.Predmet.OstaliListNazivFormated>
  <DomainObject.Predmet.OstaliListNazivFormatedOIB>
    <izvorni_sadrzaj>
      <item>Marko Fak, OIB 25300508272</item>
    </izvorni_sadrzaj>
    <derivirana_varijabla naziv="DomainObject.Predmet.OstaliListNazivFormatedOIB_1">
      <item>Marko Fak, OIB 25300508272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2019.</izvorni_sadrzaj>
    <derivirana_varijabla naziv="DomainObject.Datum_1">31. svibnja 2019.</derivirana_varijabla>
  </DomainObject.Datum>
  <DomainObject.PoslovniBrojDokumenta>
    <izvorni_sadrzaj>St-733/2018-13</izvorni_sadrzaj>
    <derivirana_varijabla naziv="DomainObject.PoslovniBrojDokumenta_1">St-733/2018-13</derivirana_varijabla>
  </DomainObject.PoslovniBrojDokumenta>
  <DomainObject.Predmet.StrankaIDrugi>
    <izvorni_sadrzaj>KARLO TAMAŠ</izvorni_sadrzaj>
    <derivirana_varijabla naziv="DomainObject.Predmet.StrankaIDrugi_1">KARLO TAMAŠ</derivirana_varijabla>
  </DomainObject.Predmet.StrankaIDrugi>
  <DomainObject.Predmet.ProtustrankaIDrugi>
    <izvorni_sadrzaj>Stečajna masa iza VINAGRA društvo s ograničenom odgovornošću za poljoprivrednu proizvodnju vina u stečaju</izvorni_sadrzaj>
    <derivirana_varijabla naziv="DomainObject.Predmet.ProtustrankaIDrugi_1">Stečajna masa iza VINAGRA društvo s ograničenom odgovornošću za poljoprivrednu proizvodnju vina u stečaju</derivirana_varijabla>
  </DomainObject.Predmet.ProtustrankaIDrugi>
  <DomainObject.Predmet.StrankaIDrugiAdressOIB>
    <izvorni_sadrzaj>KARLO TAMAŠ, OIB 18975391541, Trg sv. Josipa 9a, 33520 Slatina</izvorni_sadrzaj>
    <derivirana_varijabla naziv="DomainObject.Predmet.StrankaIDrugiAdressOIB_1">KARLO TAMAŠ, OIB 18975391541, Trg sv. Josipa 9a, 33520 Slatina</derivirana_varijabla>
  </DomainObject.Predmet.StrankaIDrugiAdressOIB>
  <DomainObject.Predmet.ProtustrankaIDrugiAdressOIB>
    <izvorni_sadrzaj>Stečajna masa iza VINAGRA društvo s ograničenom odgovornošću za poljoprivrednu proizvodnju vina u stečaju, OIB 63695886892, Petrinjska 28, 10000 Zagreb</izvorni_sadrzaj>
    <derivirana_varijabla naziv="DomainObject.Predmet.ProtustrankaIDrugiAdressOIB_1">Stečajna masa iza VINAGRA društvo s ograničenom odgovornošću za poljoprivrednu proizvodnju vina u stečaju, OIB 63695886892,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KARLO TAMAŠ</item>
      <item>Stečajna masa iza VINAGRA društvo s ograničenom odgovornošću za poljoprivrednu proizvodnju vina u stečaju</item>
      <item>Marko Fak</item>
    </izvorni_sadrzaj>
    <derivirana_varijabla naziv="DomainObject.Predmet.SudioniciListNaziv_1">
      <item>KARLO TAMAŠ</item>
      <item>Stečajna masa iza VINAGRA društvo s ograničenom odgovornošću za poljoprivrednu proizvodnju vina u stečaju</item>
      <item>Marko Fak</item>
    </derivirana_varijabla>
  </DomainObject.Predmet.SudioniciListNaziv>
  <DomainObject.Predmet.SudioniciListAdressOIB>
    <izvorni_sadrzaj>
      <item>KARLO TAMAŠ, OIB 18975391541, Trg sv. Josipa 9a,33520 Slatina</item>
      <item>Stečajna masa iza VINAGRA društvo s ograničenom odgovornošću za poljoprivrednu proizvodnju vina u stečaju, OIB 63695886892, Petrinjska 28,10000 Zagreb</item>
      <item>Marko Fak, OIB 25300508272, Petrinjska 28,10000 Zagreb</item>
    </izvorni_sadrzaj>
    <derivirana_varijabla naziv="DomainObject.Predmet.SudioniciListAdressOIB_1">
      <item>KARLO TAMAŠ, OIB 18975391541, Trg sv. Josipa 9a,33520 Slatina</item>
      <item>Stečajna masa iza VINAGRA društvo s ograničenom odgovornošću za poljoprivrednu proizvodnju vina u stečaju, OIB 63695886892, Petrinjska 28,10000 Zagreb</item>
      <item>Marko Fak, OIB 25300508272,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F9BD4A-1B23-48FC-8E96-A846DFF635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1579</properties:Characters>
  <properties:Lines>81</properties:Lines>
  <properties:Paragraphs>29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2019-05-31T13:09:00Z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St-733/2018-13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