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05988" w14:paraId="1205988" w:rsidRDefault="008D1445" w:rsidP="008D1445" w:rsidR="008D1445" w:rsidRPr="000A62DA">
      <w:pPr>
        <w:ind w:firstLine="708"/>
        <w15:collapsed w:val="false"/>
        <w:rPr>
          <w:rFonts w:hAnsi="Times New Roman" w:ascii="Times New Roman"/>
          <w:b w:val="false"/>
        </w:rPr>
      </w:pPr>
      <w:bookmarkStart w:name="_GoBack" w:id="0"/>
      <w:bookmarkEnd w:id="0"/>
      <w:r w:rsidRPr="000A62DA">
        <w:rPr>
          <w:rFonts w:hAnsi="Times New Roman" w:ascii="Times New Roman"/>
          <w:b w:val="false"/>
          <w:noProof/>
          <w:lang w:eastAsia="hr-HR"/>
        </w:rPr>
        <w:drawing>
          <wp:inline distR="0" distL="0" distB="0" distT="0">
            <wp:extent cy="643890" cx="524510"/>
            <wp:effectExtent b="3810" r="889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3890" cx="524510"/>
                    </a:xfrm>
                    <a:prstGeom prst="rect">
                      <a:avLst/>
                    </a:prstGeom>
                    <a:noFill/>
                    <a:ln>
                      <a:noFill/>
                    </a:ln>
                  </pic:spPr>
                </pic:pic>
              </a:graphicData>
            </a:graphic>
          </wp:inline>
        </w:drawing>
      </w:r>
    </w:p>
    <w:p w:rsidRDefault="008D1445" w:rsidP="008D1445" w:rsidR="008D1445" w:rsidRPr="000A62DA">
      <w:pPr>
        <w:rPr>
          <w:rFonts w:hAnsi="Times New Roman" w:ascii="Times New Roman"/>
          <w:b w:val="false"/>
        </w:rPr>
      </w:pPr>
      <w:r w:rsidRPr="000A62DA">
        <w:rPr>
          <w:rFonts w:eastAsia="MS Mincho" w:hAnsi="Times New Roman" w:ascii="Times New Roman"/>
          <w:b w:val="false"/>
        </w:rPr>
        <w:t>REPUBLIKA HRVATSKA</w:t>
      </w:r>
    </w:p>
    <w:p w:rsidRDefault="008D1445" w:rsidP="008D1445" w:rsidR="008D1445" w:rsidRPr="000A62DA">
      <w:pPr>
        <w:rPr>
          <w:rFonts w:hAnsi="Times New Roman" w:ascii="Times New Roman"/>
          <w:b w:val="false"/>
        </w:rPr>
      </w:pPr>
      <w:r w:rsidRPr="000A62DA">
        <w:rPr>
          <w:rFonts w:eastAsia="MS Mincho" w:hAnsi="Times New Roman" w:ascii="Times New Roman"/>
          <w:b w:val="false"/>
        </w:rPr>
        <w:t>TRGOVAČKI SUD U RIJECI</w:t>
      </w:r>
    </w:p>
    <w:p w:rsidRDefault="008D1445" w:rsidP="008D1445" w:rsidR="008D1445" w:rsidRPr="000A62DA">
      <w:pPr>
        <w:rPr>
          <w:rFonts w:eastAsia="MS Mincho" w:hAnsi="Times New Roman" w:ascii="Times New Roman"/>
          <w:b w:val="false"/>
        </w:rPr>
      </w:pPr>
      <w:r w:rsidRPr="000A62DA">
        <w:rPr>
          <w:rFonts w:eastAsia="MS Mincho" w:hAnsi="Times New Roman" w:ascii="Times New Roman"/>
          <w:b w:val="false"/>
        </w:rPr>
        <w:t xml:space="preserve">      Rijeka, Zadarska 1 i 3</w:t>
      </w:r>
    </w:p>
    <w:p w:rsidRDefault="008D1445" w:rsidP="008D1445" w:rsidR="008D1445" w:rsidRPr="000A62DA">
      <w:pPr>
        <w:jc w:val="center"/>
        <w:rPr>
          <w:rFonts w:hAnsi="Times New Roman" w:ascii="Times New Roman"/>
          <w:b w:val="false"/>
          <w:bCs/>
        </w:rPr>
      </w:pPr>
    </w:p>
    <w:p w:rsidRDefault="008D1445" w:rsidP="008D1445" w:rsidR="008D1445" w:rsidRPr="000A62DA">
      <w:pPr>
        <w:jc w:val="center"/>
        <w:rPr>
          <w:rFonts w:hAnsi="Times New Roman" w:ascii="Times New Roman"/>
          <w:b w:val="false"/>
          <w:bCs/>
        </w:rPr>
      </w:pPr>
    </w:p>
    <w:p w:rsidRDefault="008D1445" w:rsidP="008D1445" w:rsidR="008D1445" w:rsidRPr="000A62DA">
      <w:pPr>
        <w:jc w:val="center"/>
        <w:rPr>
          <w:rFonts w:hAnsi="Times New Roman" w:ascii="Times New Roman"/>
          <w:b w:val="false"/>
          <w:bCs/>
        </w:rPr>
      </w:pPr>
      <w:r w:rsidRPr="000A62DA">
        <w:rPr>
          <w:rFonts w:hAnsi="Times New Roman" w:ascii="Times New Roman"/>
          <w:b w:val="false"/>
          <w:bCs/>
        </w:rPr>
        <w:t>R E P U B L I K A    H R V A T S K A</w:t>
      </w:r>
    </w:p>
    <w:p w:rsidRDefault="008D1445" w:rsidP="008D1445" w:rsidR="008D1445" w:rsidRPr="000A62DA">
      <w:pPr>
        <w:jc w:val="center"/>
        <w:rPr>
          <w:rFonts w:hAnsi="Times New Roman" w:ascii="Times New Roman"/>
          <w:b w:val="false"/>
          <w:bCs/>
        </w:rPr>
      </w:pPr>
      <w:r w:rsidRPr="000A62DA">
        <w:rPr>
          <w:rFonts w:hAnsi="Times New Roman" w:ascii="Times New Roman"/>
          <w:b w:val="false"/>
          <w:bCs/>
        </w:rPr>
        <w:t>R J E Š E N J E</w:t>
      </w:r>
    </w:p>
    <w:p w:rsidRDefault="008D1445" w:rsidP="008D1445" w:rsidR="008D1445" w:rsidRPr="000A62DA">
      <w:pPr>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 xml:space="preserve">Trgovački sud u Rijeci, po stečajnom sucu Veri Jelenović, u stečajnom postupku nad imovinom dužnika pojedinca LAZO TATALOVIĆ, vl. </w:t>
      </w:r>
      <w:r w:rsidR="009E6C36" w:rsidRPr="000A62DA">
        <w:rPr>
          <w:rFonts w:hAnsi="Times New Roman" w:ascii="Times New Roman"/>
          <w:b w:val="false"/>
        </w:rPr>
        <w:t>"I&amp;L"- Obrt za ugostiteljstvo i trgovinu</w:t>
      </w:r>
      <w:r w:rsidRPr="000A62DA">
        <w:rPr>
          <w:rFonts w:hAnsi="Times New Roman" w:ascii="Times New Roman"/>
          <w:b w:val="false"/>
        </w:rPr>
        <w:t xml:space="preserve"> u stečaju Novi Vinodolski, Jamice 22, OIB 53865320681, dana 27. travnja 2018.</w:t>
      </w:r>
    </w:p>
    <w:p w:rsidRDefault="008D1445" w:rsidP="008D1445" w:rsidR="008D1445" w:rsidRPr="000A62DA">
      <w:pPr>
        <w:jc w:val="both"/>
        <w:rPr>
          <w:rFonts w:hAnsi="Times New Roman" w:ascii="Times New Roman"/>
          <w:b w:val="false"/>
        </w:rPr>
      </w:pPr>
    </w:p>
    <w:p w:rsidRDefault="008D1445" w:rsidP="008D1445" w:rsidR="008D1445" w:rsidRPr="000A62DA">
      <w:pPr>
        <w:jc w:val="center"/>
        <w:rPr>
          <w:rFonts w:hAnsi="Times New Roman" w:ascii="Times New Roman"/>
          <w:b w:val="false"/>
        </w:rPr>
      </w:pPr>
      <w:r w:rsidRPr="000A62DA">
        <w:rPr>
          <w:rFonts w:hAnsi="Times New Roman" w:ascii="Times New Roman"/>
          <w:b w:val="false"/>
        </w:rPr>
        <w:t>r i j e š i o  j e</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I. Potvrđuje se stečajni plan u stečajnom postupku nad imovinom dužnika pojedinca LAZO TATALOVIĆ, vl. obrta za ugostiteljstvo i trgovinu I&amp;L u stečaju Novi Vinodolski, Jamice 22, OIB 53865320681 od 11. kolovoza 2015. s njegovim ispravkom od 18. studenoga 2016.</w:t>
      </w:r>
    </w:p>
    <w:p w:rsidRDefault="008D1445" w:rsidP="008D1445" w:rsidR="008D1445" w:rsidRPr="000A62DA">
      <w:pPr>
        <w:pStyle w:val="Tijeloteksta"/>
        <w:ind w:firstLine="1440"/>
        <w:rPr>
          <w:rFonts w:hAnsi="Times New Roman" w:ascii="Times New Roman"/>
          <w:b w:val="false"/>
          <w:szCs w:val="24"/>
        </w:rPr>
      </w:pPr>
    </w:p>
    <w:p w:rsidRDefault="008D1445" w:rsidP="008D1445" w:rsidR="008D1445" w:rsidRPr="000A62DA">
      <w:pPr>
        <w:ind w:firstLine="1418"/>
        <w:jc w:val="both"/>
        <w:rPr>
          <w:rFonts w:hAnsi="Times New Roman" w:ascii="Times New Roman"/>
          <w:b w:val="false"/>
        </w:rPr>
      </w:pPr>
      <w:r w:rsidRPr="000A62DA">
        <w:rPr>
          <w:rFonts w:hAnsi="Times New Roman" w:ascii="Times New Roman"/>
          <w:b w:val="false"/>
        </w:rPr>
        <w:t xml:space="preserve">II. Na temelju provedbene osnove stečajnog plana iz točke I. izreke ovog rješenja </w:t>
      </w:r>
      <w:r w:rsidR="00084E76" w:rsidRPr="000A62DA">
        <w:rPr>
          <w:rFonts w:hAnsi="Times New Roman" w:ascii="Times New Roman"/>
          <w:b w:val="false"/>
        </w:rPr>
        <w:t>stečajni vjerovnici se namiruju na sljedeći način:</w:t>
      </w:r>
    </w:p>
    <w:p w:rsidRDefault="008D1445" w:rsidP="008D1445" w:rsidR="008D1445" w:rsidRPr="000A62DA">
      <w:pPr>
        <w:jc w:val="both"/>
        <w:rPr>
          <w:rFonts w:hAnsi="Times New Roman" w:ascii="Times New Roman"/>
          <w:b w:val="false"/>
        </w:rPr>
      </w:pPr>
    </w:p>
    <w:p w:rsidRDefault="00084E76" w:rsidP="008D1445" w:rsidR="008D1445" w:rsidRPr="000A62DA">
      <w:pPr>
        <w:pStyle w:val="Odlomakpopisa"/>
        <w:numPr>
          <w:ilvl w:val="0"/>
          <w:numId w:val="1"/>
        </w:numPr>
        <w:jc w:val="both"/>
      </w:pPr>
      <w:r w:rsidRPr="000A62DA">
        <w:t>t</w:t>
      </w:r>
      <w:r w:rsidR="008D1445" w:rsidRPr="000A62DA">
        <w:t>ražbine vjerovnika se smanjuju za obračunate zakonske zatezne kamate koje su vjerovnici obračunali na svoju glavnicu od dospijeća do dana otvaranja stečajnog postupka i prijavili kao svoju tražbinu</w:t>
      </w:r>
      <w:r w:rsidRPr="000A62DA">
        <w:t>;</w:t>
      </w:r>
    </w:p>
    <w:p w:rsidRDefault="00084E76" w:rsidP="008D1445" w:rsidR="008D1445" w:rsidRPr="000A62DA">
      <w:pPr>
        <w:numPr>
          <w:ilvl w:val="0"/>
          <w:numId w:val="1"/>
        </w:numPr>
        <w:jc w:val="both"/>
        <w:rPr>
          <w:rFonts w:hAnsi="Times New Roman" w:ascii="Times New Roman"/>
          <w:b w:val="false"/>
        </w:rPr>
      </w:pPr>
      <w:r w:rsidRPr="000A62DA">
        <w:rPr>
          <w:rFonts w:hAnsi="Times New Roman" w:ascii="Times New Roman"/>
          <w:b w:val="false"/>
        </w:rPr>
        <w:t>n</w:t>
      </w:r>
      <w:r w:rsidR="008D1445" w:rsidRPr="000A62DA">
        <w:rPr>
          <w:rFonts w:hAnsi="Times New Roman" w:ascii="Times New Roman"/>
          <w:b w:val="false"/>
        </w:rPr>
        <w:t>amirenje tražbina vjerovnika se odgađa do 10-tog datuma slijedećeg mjeseca računajući od mjeseca u kojem Rješenje o potvrdi ste</w:t>
      </w:r>
      <w:r w:rsidRPr="000A62DA">
        <w:rPr>
          <w:rFonts w:hAnsi="Times New Roman" w:ascii="Times New Roman"/>
          <w:b w:val="false"/>
        </w:rPr>
        <w:t>čajnog plana postane pravomoćno;</w:t>
      </w:r>
    </w:p>
    <w:p w:rsidRDefault="00084E76" w:rsidP="008D1445" w:rsidR="008D1445" w:rsidRPr="000A62DA">
      <w:pPr>
        <w:numPr>
          <w:ilvl w:val="0"/>
          <w:numId w:val="1"/>
        </w:numPr>
        <w:jc w:val="both"/>
        <w:rPr>
          <w:rFonts w:hAnsi="Times New Roman" w:ascii="Times New Roman"/>
          <w:b w:val="false"/>
        </w:rPr>
      </w:pPr>
      <w:r w:rsidRPr="000A62DA">
        <w:rPr>
          <w:rFonts w:hAnsi="Times New Roman" w:ascii="Times New Roman"/>
          <w:b w:val="false"/>
        </w:rPr>
        <w:t>t</w:t>
      </w:r>
      <w:r w:rsidR="008D1445" w:rsidRPr="000A62DA">
        <w:rPr>
          <w:rFonts w:hAnsi="Times New Roman" w:ascii="Times New Roman"/>
          <w:b w:val="false"/>
        </w:rPr>
        <w:t xml:space="preserve">ražbine vjerovnika namiruju se u 60 (slovima: šezdeset) jednakih mjesečnih obroka </w:t>
      </w:r>
      <w:r w:rsidRPr="000A62DA">
        <w:rPr>
          <w:rFonts w:hAnsi="Times New Roman" w:ascii="Times New Roman"/>
          <w:b w:val="false"/>
        </w:rPr>
        <w:t>kako slijedi:</w:t>
      </w:r>
    </w:p>
    <w:p w:rsidRDefault="008D1445" w:rsidP="008D1445" w:rsidR="008D1445" w:rsidRPr="000A62DA">
      <w:pPr>
        <w:rPr>
          <w:rFonts w:hAnsi="Times New Roman" w:ascii="Times New Roman"/>
          <w:b w:val="false"/>
        </w:rPr>
      </w:pPr>
    </w:p>
    <w:p w:rsidRDefault="008D1445" w:rsidP="008D1445" w:rsidR="008D1445" w:rsidRPr="000A62DA">
      <w:pPr>
        <w:rPr>
          <w:rFonts w:hAnsi="Times New Roman" w:ascii="Times New Roman"/>
          <w:b w:val="false"/>
        </w:rPr>
      </w:pPr>
    </w:p>
    <w:tbl>
      <w:tblPr>
        <w:tblpPr w:tblpY="15" w:tblpX="1933" w:horzAnchor="page" w:vertAnchor="text" w:bottomFromText="160" w:rightFromText="180" w:leftFromText="180"/>
        <w:tblW w:type="dxa" w:w="906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827"/>
        <w:gridCol w:w="1956"/>
        <w:gridCol w:w="1671"/>
        <w:gridCol w:w="1601"/>
        <w:gridCol w:w="1605"/>
        <w:gridCol w:w="1121"/>
        <w:gridCol w:w="286"/>
      </w:tblGrid>
      <w:tr w:rsidTr="00174B7F" w:rsidR="0058538F" w:rsidRPr="000A62DA">
        <w:trPr>
          <w:trHeight w:val="567"/>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Redni</w:t>
            </w:r>
          </w:p>
          <w:p w:rsidRDefault="008D1445" w:rsidR="008D1445" w:rsidRPr="000A62DA">
            <w:pPr>
              <w:spacing w:lineRule="auto" w:line="256"/>
              <w:rPr>
                <w:rFonts w:hAnsi="Times New Roman" w:ascii="Times New Roman"/>
                <w:b w:val="false"/>
              </w:rPr>
            </w:pPr>
            <w:r w:rsidRPr="000A62DA">
              <w:rPr>
                <w:rFonts w:hAnsi="Times New Roman" w:ascii="Times New Roman"/>
                <w:b w:val="false"/>
              </w:rPr>
              <w:t>broj</w:t>
            </w:r>
          </w:p>
        </w:tc>
        <w:tc>
          <w:tcPr>
            <w:tcW w:type="dxa" w:w="1956"/>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Stečajni</w:t>
            </w:r>
          </w:p>
          <w:p w:rsidRDefault="008D1445" w:rsidR="008D1445" w:rsidRPr="000A62DA">
            <w:pPr>
              <w:spacing w:lineRule="auto" w:line="256"/>
              <w:rPr>
                <w:rFonts w:hAnsi="Times New Roman" w:ascii="Times New Roman"/>
                <w:b w:val="false"/>
              </w:rPr>
            </w:pPr>
            <w:r w:rsidRPr="000A62DA">
              <w:rPr>
                <w:rFonts w:hAnsi="Times New Roman" w:ascii="Times New Roman"/>
                <w:b w:val="false"/>
              </w:rPr>
              <w:t>vjerovnik</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Priznata</w:t>
            </w:r>
          </w:p>
          <w:p w:rsidRDefault="008D1445" w:rsidR="008D1445" w:rsidRPr="000A62DA">
            <w:pPr>
              <w:spacing w:lineRule="auto" w:line="256"/>
              <w:rPr>
                <w:rFonts w:hAnsi="Times New Roman" w:ascii="Times New Roman"/>
                <w:b w:val="false"/>
              </w:rPr>
            </w:pPr>
            <w:r w:rsidRPr="000A62DA">
              <w:rPr>
                <w:rFonts w:hAnsi="Times New Roman" w:ascii="Times New Roman"/>
                <w:b w:val="false"/>
              </w:rPr>
              <w:t>tražbina</w:t>
            </w:r>
          </w:p>
          <w:p w:rsidRDefault="008D1445" w:rsidR="008D1445" w:rsidRPr="000A62DA">
            <w:pPr>
              <w:spacing w:lineRule="auto" w:line="256"/>
              <w:rPr>
                <w:rFonts w:hAnsi="Times New Roman" w:ascii="Times New Roman"/>
                <w:b w:val="false"/>
              </w:rPr>
            </w:pPr>
            <w:r w:rsidRPr="000A62DA">
              <w:rPr>
                <w:rFonts w:hAnsi="Times New Roman" w:ascii="Times New Roman"/>
                <w:b w:val="false"/>
              </w:rPr>
              <w:t>(kn)</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 xml:space="preserve">Zakonske </w:t>
            </w:r>
          </w:p>
          <w:p w:rsidRDefault="00084E76" w:rsidR="008D1445" w:rsidRPr="000A62DA">
            <w:pPr>
              <w:spacing w:lineRule="auto" w:line="256"/>
              <w:jc w:val="center"/>
              <w:rPr>
                <w:rFonts w:hAnsi="Times New Roman" w:ascii="Times New Roman"/>
                <w:b w:val="false"/>
              </w:rPr>
            </w:pPr>
            <w:r w:rsidRPr="000A62DA">
              <w:rPr>
                <w:rFonts w:hAnsi="Times New Roman" w:ascii="Times New Roman"/>
                <w:b w:val="false"/>
              </w:rPr>
              <w:t xml:space="preserve">zatezne </w:t>
            </w:r>
            <w:r w:rsidR="008D1445" w:rsidRPr="000A62DA">
              <w:rPr>
                <w:rFonts w:hAnsi="Times New Roman" w:ascii="Times New Roman"/>
                <w:b w:val="false"/>
              </w:rPr>
              <w:t>kamate</w:t>
            </w:r>
          </w:p>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(kn)</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Glavnica</w:t>
            </w:r>
          </w:p>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(kn)</w:t>
            </w:r>
          </w:p>
        </w:tc>
        <w:tc>
          <w:tcPr>
            <w:tcW w:type="dxa" w:w="1407"/>
            <w:gridSpan w:val="2"/>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Mjesečni</w:t>
            </w:r>
          </w:p>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anuitet</w:t>
            </w:r>
          </w:p>
          <w:p w:rsidRDefault="008D1445" w:rsidR="008D1445" w:rsidRPr="000A62DA">
            <w:pPr>
              <w:spacing w:lineRule="auto" w:line="256"/>
              <w:jc w:val="center"/>
              <w:rPr>
                <w:rFonts w:hAnsi="Times New Roman" w:ascii="Times New Roman"/>
                <w:b w:val="false"/>
              </w:rPr>
            </w:pPr>
            <w:r w:rsidRPr="000A62DA">
              <w:rPr>
                <w:rFonts w:hAnsi="Times New Roman" w:ascii="Times New Roman"/>
                <w:b w:val="false"/>
              </w:rPr>
              <w:t>(kn)</w:t>
            </w:r>
          </w:p>
        </w:tc>
      </w:tr>
      <w:tr w:rsidTr="00174B7F" w:rsidR="0058538F" w:rsidRPr="000A62DA">
        <w:trPr>
          <w:trHeight w:val="567"/>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1.</w:t>
            </w:r>
          </w:p>
        </w:tc>
        <w:tc>
          <w:tcPr>
            <w:tcW w:type="dxa" w:w="1956"/>
            <w:tcBorders>
              <w:top w:space="0" w:sz="4" w:color="auto" w:val="single"/>
              <w:left w:space="0" w:sz="4" w:color="auto" w:val="single"/>
              <w:bottom w:space="0" w:sz="4" w:color="auto" w:val="single"/>
              <w:right w:space="0" w:sz="4" w:color="auto" w:val="single"/>
            </w:tcBorders>
            <w:hideMark/>
          </w:tcPr>
          <w:p w:rsidRDefault="000A62DA" w:rsidR="008D1445" w:rsidRPr="000A62DA">
            <w:pPr>
              <w:spacing w:lineRule="auto" w:line="256"/>
              <w:rPr>
                <w:rFonts w:hAnsi="Times New Roman" w:ascii="Times New Roman"/>
                <w:b w:val="false"/>
              </w:rPr>
            </w:pPr>
            <w:r w:rsidRPr="000A62DA">
              <w:rPr>
                <w:rFonts w:hAnsi="Times New Roman" w:ascii="Times New Roman"/>
                <w:b w:val="false"/>
                <w:color w:val="000000"/>
              </w:rPr>
              <w:t>GRAD NOVI VINODOLSKI, Trg Vinodolskog zakona 1,  Novi Vinodolski</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220.162,53 </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22.822,02</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197.340,51</w:t>
            </w:r>
          </w:p>
        </w:tc>
        <w:tc>
          <w:tcPr>
            <w:tcW w:type="dxa" w:w="1407"/>
            <w:gridSpan w:val="2"/>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3.289,00</w:t>
            </w:r>
          </w:p>
        </w:tc>
      </w:tr>
      <w:tr w:rsidTr="00174B7F" w:rsidR="0058538F" w:rsidRPr="000A62DA">
        <w:trPr>
          <w:trHeight w:val="567"/>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2.</w:t>
            </w:r>
          </w:p>
        </w:tc>
        <w:tc>
          <w:tcPr>
            <w:tcW w:type="dxa" w:w="1956"/>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Republika</w:t>
            </w:r>
          </w:p>
          <w:p w:rsidRDefault="008D1445" w:rsidR="008D1445" w:rsidRPr="000A62DA">
            <w:pPr>
              <w:spacing w:lineRule="auto" w:line="256"/>
              <w:rPr>
                <w:rFonts w:hAnsi="Times New Roman" w:ascii="Times New Roman"/>
                <w:b w:val="false"/>
              </w:rPr>
            </w:pPr>
            <w:r w:rsidRPr="000A62DA">
              <w:rPr>
                <w:rFonts w:hAnsi="Times New Roman" w:ascii="Times New Roman"/>
                <w:b w:val="false"/>
              </w:rPr>
              <w:t>Hrvatska</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219.437,49 </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31.022,42</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188.877,00 </w:t>
            </w:r>
          </w:p>
        </w:tc>
        <w:tc>
          <w:tcPr>
            <w:tcW w:type="dxa" w:w="1407"/>
            <w:gridSpan w:val="2"/>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 xml:space="preserve">3.147,95 </w:t>
            </w:r>
          </w:p>
        </w:tc>
      </w:tr>
      <w:tr w:rsidTr="00174B7F" w:rsidR="0058538F" w:rsidRPr="000A62DA">
        <w:trPr>
          <w:trHeight w:val="567"/>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3.</w:t>
            </w:r>
          </w:p>
        </w:tc>
        <w:tc>
          <w:tcPr>
            <w:tcW w:type="dxa" w:w="1956"/>
            <w:tcBorders>
              <w:top w:space="0" w:sz="4" w:color="auto" w:val="single"/>
              <w:left w:space="0" w:sz="4" w:color="auto" w:val="single"/>
              <w:bottom w:space="0" w:sz="4" w:color="auto" w:val="single"/>
              <w:right w:space="0" w:sz="4" w:color="auto" w:val="single"/>
            </w:tcBorders>
            <w:hideMark/>
          </w:tcPr>
          <w:p w:rsidRDefault="000A62DA" w:rsidR="008D1445" w:rsidRPr="000A62DA">
            <w:pPr>
              <w:spacing w:lineRule="auto" w:line="256"/>
              <w:rPr>
                <w:rFonts w:hAnsi="Times New Roman" w:ascii="Times New Roman"/>
                <w:b w:val="false"/>
              </w:rPr>
            </w:pPr>
            <w:r w:rsidRPr="000A62DA">
              <w:rPr>
                <w:rFonts w:hAnsi="Times New Roman" w:ascii="Times New Roman"/>
                <w:b w:val="false"/>
                <w:color w:val="000000"/>
              </w:rPr>
              <w:t xml:space="preserve">HRVATSKO </w:t>
            </w:r>
            <w:r w:rsidRPr="000A62DA">
              <w:rPr>
                <w:rFonts w:hAnsi="Times New Roman" w:ascii="Times New Roman"/>
                <w:b w:val="false"/>
                <w:color w:val="000000"/>
              </w:rPr>
              <w:lastRenderedPageBreak/>
              <w:t>DRUŠTVO SKLADATELJA, Berislavićeva 9, Zagreb</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lastRenderedPageBreak/>
              <w:t xml:space="preserve">  10.567,49 </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978,84</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9.588,65</w:t>
            </w:r>
          </w:p>
        </w:tc>
        <w:tc>
          <w:tcPr>
            <w:tcW w:type="dxa" w:w="1407"/>
            <w:gridSpan w:val="2"/>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 xml:space="preserve">  159,81 </w:t>
            </w:r>
          </w:p>
        </w:tc>
      </w:tr>
      <w:tr w:rsidTr="00174B7F" w:rsidR="0058538F" w:rsidRPr="000A62DA">
        <w:trPr>
          <w:trHeight w:val="451"/>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lastRenderedPageBreak/>
              <w:t>4.</w:t>
            </w:r>
          </w:p>
        </w:tc>
        <w:tc>
          <w:tcPr>
            <w:tcW w:type="dxa" w:w="1956"/>
            <w:tcBorders>
              <w:top w:space="0" w:sz="4" w:color="auto" w:val="single"/>
              <w:left w:space="0" w:sz="4" w:color="auto" w:val="single"/>
              <w:bottom w:space="0" w:sz="4" w:color="auto" w:val="single"/>
              <w:right w:space="0" w:sz="4" w:color="auto" w:val="single"/>
            </w:tcBorders>
          </w:tcPr>
          <w:p w:rsidRDefault="000A62DA" w:rsidR="008D1445" w:rsidRPr="000A62DA">
            <w:pPr>
              <w:spacing w:lineRule="auto" w:line="256"/>
              <w:rPr>
                <w:rFonts w:hAnsi="Times New Roman" w:ascii="Times New Roman"/>
                <w:b w:val="false"/>
              </w:rPr>
            </w:pPr>
            <w:r w:rsidRPr="000A62DA">
              <w:rPr>
                <w:rFonts w:hAnsi="Times New Roman" w:ascii="Times New Roman"/>
                <w:b w:val="false"/>
                <w:color w:val="000000"/>
              </w:rPr>
              <w:t xml:space="preserve">LEDO d.d. Čavićeva 1a, Zagreb </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2.215,86 </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nisu prijavljene</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2.215,86</w:t>
            </w:r>
          </w:p>
        </w:tc>
        <w:tc>
          <w:tcPr>
            <w:tcW w:type="dxa" w:w="1407"/>
            <w:gridSpan w:val="2"/>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 xml:space="preserve">   36,93</w:t>
            </w:r>
          </w:p>
        </w:tc>
      </w:tr>
      <w:tr w:rsidTr="00174B7F" w:rsidR="0058538F" w:rsidRPr="000A62DA">
        <w:trPr>
          <w:trHeight w:val="533"/>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5.</w:t>
            </w:r>
          </w:p>
        </w:tc>
        <w:tc>
          <w:tcPr>
            <w:tcW w:type="dxa" w:w="1956"/>
            <w:tcBorders>
              <w:top w:space="0" w:sz="4" w:color="auto" w:val="single"/>
              <w:left w:space="0" w:sz="4" w:color="auto" w:val="single"/>
              <w:bottom w:space="0" w:sz="4" w:color="auto" w:val="single"/>
              <w:right w:space="0" w:sz="4" w:color="auto" w:val="single"/>
            </w:tcBorders>
          </w:tcPr>
          <w:p w:rsidRDefault="000A62DA" w:rsidR="008D1445" w:rsidRPr="000A62DA">
            <w:pPr>
              <w:spacing w:lineRule="auto" w:line="256"/>
              <w:rPr>
                <w:rFonts w:hAnsi="Times New Roman" w:ascii="Times New Roman"/>
                <w:b w:val="false"/>
              </w:rPr>
            </w:pPr>
            <w:r w:rsidRPr="000A62DA">
              <w:rPr>
                <w:rFonts w:hAnsi="Times New Roman" w:ascii="Times New Roman"/>
                <w:b w:val="false"/>
                <w:color w:val="000000"/>
              </w:rPr>
              <w:t xml:space="preserve">FINANCIJSKA AGENCIJA, Vrtni put 3, Zagreb </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2.091,22 </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379,22 </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1.712,00</w:t>
            </w:r>
          </w:p>
        </w:tc>
        <w:tc>
          <w:tcPr>
            <w:tcW w:type="dxa" w:w="1121"/>
            <w:tcBorders>
              <w:top w:space="0" w:sz="4" w:color="auto" w:val="single"/>
              <w:left w:space="0" w:sz="4" w:color="auto" w:val="single"/>
              <w:bottom w:space="0" w:sz="4" w:color="auto" w:val="single"/>
              <w:right w:val="nil"/>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 xml:space="preserve">  28,53  </w:t>
            </w:r>
          </w:p>
        </w:tc>
        <w:tc>
          <w:tcPr>
            <w:tcW w:type="dxa" w:w="286"/>
            <w:tcBorders>
              <w:top w:space="0" w:sz="4" w:color="auto" w:val="single"/>
              <w:left w:val="nil"/>
              <w:bottom w:space="0" w:sz="4" w:color="auto" w:val="single"/>
              <w:right w:space="0" w:sz="4" w:color="auto" w:val="single"/>
            </w:tcBorders>
          </w:tcPr>
          <w:p w:rsidRDefault="008D1445" w:rsidR="008D1445" w:rsidRPr="000A62DA">
            <w:pPr>
              <w:spacing w:lineRule="auto" w:line="256"/>
              <w:rPr>
                <w:rFonts w:hAnsi="Times New Roman" w:ascii="Times New Roman"/>
                <w:b w:val="false"/>
              </w:rPr>
            </w:pPr>
          </w:p>
        </w:tc>
      </w:tr>
      <w:tr w:rsidTr="00174B7F" w:rsidR="0058538F" w:rsidRPr="000A62DA">
        <w:trPr>
          <w:trHeight w:val="533"/>
        </w:trPr>
        <w:tc>
          <w:tcPr>
            <w:tcW w:type="dxa" w:w="827"/>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 xml:space="preserve">6. </w:t>
            </w:r>
          </w:p>
        </w:tc>
        <w:tc>
          <w:tcPr>
            <w:tcW w:type="dxa" w:w="1956"/>
            <w:tcBorders>
              <w:top w:space="0" w:sz="4" w:color="auto" w:val="single"/>
              <w:left w:space="0" w:sz="4" w:color="auto" w:val="single"/>
              <w:bottom w:space="0" w:sz="4" w:color="auto" w:val="single"/>
              <w:right w:space="0" w:sz="4" w:color="auto" w:val="single"/>
            </w:tcBorders>
            <w:hideMark/>
          </w:tcPr>
          <w:p w:rsidRDefault="000A62DA" w:rsidR="008D1445" w:rsidRPr="000A62DA">
            <w:pPr>
              <w:spacing w:lineRule="auto" w:line="256"/>
              <w:rPr>
                <w:rFonts w:hAnsi="Times New Roman" w:ascii="Times New Roman"/>
                <w:b w:val="false"/>
              </w:rPr>
            </w:pPr>
            <w:r w:rsidRPr="000A62DA">
              <w:rPr>
                <w:rFonts w:hAnsi="Times New Roman" w:ascii="Times New Roman"/>
                <w:b w:val="false"/>
              </w:rPr>
              <w:t>KOMUNALNO TRGOVAČKO DRUŠTVO IVANJ d.o.o. Novi Vinodolski, Trg Ivana Mažuranića 1</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29.861,48 </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 xml:space="preserve">    3.724,71 </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26.136,77</w:t>
            </w:r>
          </w:p>
        </w:tc>
        <w:tc>
          <w:tcPr>
            <w:tcW w:type="dxa" w:w="1121"/>
            <w:tcBorders>
              <w:top w:space="0" w:sz="4" w:color="auto" w:val="single"/>
              <w:left w:space="0" w:sz="4" w:color="auto" w:val="single"/>
              <w:bottom w:space="0" w:sz="4" w:color="auto" w:val="single"/>
              <w:right w:val="nil"/>
            </w:tcBorders>
            <w:hideMark/>
          </w:tcPr>
          <w:p w:rsidRDefault="008D1445" w:rsidR="008D1445" w:rsidRPr="000A62DA">
            <w:pPr>
              <w:spacing w:lineRule="auto" w:line="256"/>
              <w:jc w:val="both"/>
              <w:rPr>
                <w:rFonts w:hAnsi="Times New Roman" w:ascii="Times New Roman"/>
                <w:b w:val="false"/>
              </w:rPr>
            </w:pPr>
            <w:r w:rsidRPr="000A62DA">
              <w:rPr>
                <w:rFonts w:hAnsi="Times New Roman" w:ascii="Times New Roman"/>
                <w:b w:val="false"/>
              </w:rPr>
              <w:t xml:space="preserve">435,61 </w:t>
            </w:r>
          </w:p>
        </w:tc>
        <w:tc>
          <w:tcPr>
            <w:tcW w:type="dxa" w:w="286"/>
            <w:tcBorders>
              <w:top w:space="0" w:sz="4" w:color="auto" w:val="single"/>
              <w:left w:val="nil"/>
              <w:bottom w:space="0" w:sz="4" w:color="auto" w:val="single"/>
              <w:right w:space="0" w:sz="4" w:color="auto" w:val="single"/>
            </w:tcBorders>
          </w:tcPr>
          <w:p w:rsidRDefault="008D1445" w:rsidR="008D1445" w:rsidRPr="000A62DA">
            <w:pPr>
              <w:spacing w:lineRule="auto" w:line="256"/>
              <w:rPr>
                <w:rFonts w:hAnsi="Times New Roman" w:ascii="Times New Roman"/>
                <w:b w:val="false"/>
              </w:rPr>
            </w:pPr>
          </w:p>
        </w:tc>
      </w:tr>
      <w:tr w:rsidTr="00174B7F" w:rsidR="0058538F" w:rsidRPr="000A62DA">
        <w:trPr>
          <w:trHeight w:val="533"/>
        </w:trPr>
        <w:tc>
          <w:tcPr>
            <w:tcW w:type="dxa" w:w="827"/>
            <w:tcBorders>
              <w:top w:space="0" w:sz="4" w:color="auto" w:val="single"/>
              <w:left w:space="0" w:sz="4" w:color="auto" w:val="single"/>
              <w:bottom w:space="0" w:sz="4" w:color="auto" w:val="single"/>
              <w:right w:space="0" w:sz="4" w:color="auto" w:val="single"/>
            </w:tcBorders>
          </w:tcPr>
          <w:p w:rsidRDefault="008D1445" w:rsidR="008D1445" w:rsidRPr="000A62DA">
            <w:pPr>
              <w:spacing w:lineRule="auto" w:line="256"/>
              <w:rPr>
                <w:rFonts w:hAnsi="Times New Roman" w:ascii="Times New Roman"/>
                <w:b w:val="false"/>
              </w:rPr>
            </w:pPr>
          </w:p>
          <w:p w:rsidRDefault="008D1445" w:rsidR="008D1445" w:rsidRPr="000A62DA">
            <w:pPr>
              <w:spacing w:lineRule="auto" w:line="256"/>
              <w:rPr>
                <w:rFonts w:hAnsi="Times New Roman" w:ascii="Times New Roman"/>
                <w:b w:val="false"/>
              </w:rPr>
            </w:pPr>
          </w:p>
        </w:tc>
        <w:tc>
          <w:tcPr>
            <w:tcW w:type="dxa" w:w="1956"/>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rPr>
                <w:rFonts w:hAnsi="Times New Roman" w:ascii="Times New Roman"/>
                <w:b w:val="false"/>
              </w:rPr>
            </w:pPr>
            <w:r w:rsidRPr="000A62DA">
              <w:rPr>
                <w:rFonts w:hAnsi="Times New Roman" w:ascii="Times New Roman"/>
                <w:b w:val="false"/>
              </w:rPr>
              <w:t>UKUPNO</w:t>
            </w:r>
          </w:p>
        </w:tc>
        <w:tc>
          <w:tcPr>
            <w:tcW w:type="dxa" w:w="167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484.336,07</w:t>
            </w:r>
          </w:p>
        </w:tc>
        <w:tc>
          <w:tcPr>
            <w:tcW w:type="dxa" w:w="1601"/>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58.927,21</w:t>
            </w:r>
          </w:p>
        </w:tc>
        <w:tc>
          <w:tcPr>
            <w:tcW w:type="dxa" w:w="1605"/>
            <w:tcBorders>
              <w:top w:space="0" w:sz="4" w:color="auto" w:val="single"/>
              <w:left w:space="0" w:sz="4" w:color="auto" w:val="single"/>
              <w:bottom w:space="0" w:sz="4" w:color="auto" w:val="single"/>
              <w:right w:space="0" w:sz="4" w:color="auto" w:val="single"/>
            </w:tcBorders>
            <w:hideMark/>
          </w:tcPr>
          <w:p w:rsidRDefault="008D1445" w:rsidR="008D1445" w:rsidRPr="000A62DA">
            <w:pPr>
              <w:spacing w:lineRule="auto" w:line="256"/>
              <w:jc w:val="right"/>
              <w:rPr>
                <w:rFonts w:hAnsi="Times New Roman" w:ascii="Times New Roman"/>
                <w:b w:val="false"/>
              </w:rPr>
            </w:pPr>
            <w:r w:rsidRPr="000A62DA">
              <w:rPr>
                <w:rFonts w:hAnsi="Times New Roman" w:ascii="Times New Roman"/>
                <w:b w:val="false"/>
              </w:rPr>
              <w:t>425.870,79</w:t>
            </w:r>
          </w:p>
        </w:tc>
        <w:tc>
          <w:tcPr>
            <w:tcW w:type="dxa" w:w="1121"/>
            <w:tcBorders>
              <w:top w:space="0" w:sz="4" w:color="auto" w:val="single"/>
              <w:left w:space="0" w:sz="4" w:color="auto" w:val="single"/>
              <w:bottom w:space="0" w:sz="4" w:color="auto" w:val="single"/>
              <w:right w:val="nil"/>
            </w:tcBorders>
            <w:hideMark/>
          </w:tcPr>
          <w:p w:rsidRDefault="008D1445" w:rsidR="008D1445" w:rsidRPr="000A62DA">
            <w:pPr>
              <w:spacing w:lineRule="auto" w:line="256"/>
              <w:jc w:val="both"/>
              <w:rPr>
                <w:rFonts w:hAnsi="Times New Roman" w:ascii="Times New Roman"/>
                <w:b w:val="false"/>
              </w:rPr>
            </w:pPr>
            <w:r w:rsidRPr="000A62DA">
              <w:rPr>
                <w:rFonts w:hAnsi="Times New Roman" w:ascii="Times New Roman"/>
                <w:b w:val="false"/>
              </w:rPr>
              <w:t>7.097,83</w:t>
            </w:r>
          </w:p>
        </w:tc>
        <w:tc>
          <w:tcPr>
            <w:tcW w:type="dxa" w:w="286"/>
            <w:tcBorders>
              <w:top w:space="0" w:sz="4" w:color="auto" w:val="single"/>
              <w:left w:val="nil"/>
              <w:bottom w:space="0" w:sz="4" w:color="auto" w:val="single"/>
              <w:right w:space="0" w:sz="4" w:color="auto" w:val="single"/>
            </w:tcBorders>
          </w:tcPr>
          <w:p w:rsidRDefault="008D1445" w:rsidR="008D1445" w:rsidRPr="000A62DA">
            <w:pPr>
              <w:spacing w:lineRule="auto" w:line="256"/>
              <w:rPr>
                <w:rFonts w:hAnsi="Times New Roman" w:ascii="Times New Roman"/>
                <w:b w:val="false"/>
              </w:rPr>
            </w:pPr>
          </w:p>
        </w:tc>
      </w:tr>
    </w:tbl>
    <w:p w:rsidRDefault="00174B7F" w:rsidP="00174B7F" w:rsidR="00174B7F" w:rsidRPr="00174B7F">
      <w:pPr>
        <w:ind w:firstLine="1418"/>
        <w:jc w:val="both"/>
        <w:rPr>
          <w:rFonts w:hAnsi="Times New Roman" w:ascii="Times New Roman"/>
          <w:b w:val="false"/>
        </w:rPr>
      </w:pPr>
      <w:r w:rsidRPr="00174B7F">
        <w:rPr>
          <w:rFonts w:hAnsi="Times New Roman" w:ascii="Times New Roman"/>
          <w:b w:val="false"/>
        </w:rPr>
        <w:t xml:space="preserve">III. U slučaju dužnikovog kašnjenja u plaćanju mjesečnih obroka kako je utvrđeno točkom  II. izreke ovog rješenja, vjerovnici imaju pravo na naplatu zakonske zatezne kamate od dospijeća svakog pojedinog mjesečnog obroka do njegove isplate.   </w:t>
      </w:r>
    </w:p>
    <w:p w:rsidRDefault="008D1445" w:rsidP="008D1445" w:rsidR="008D1445" w:rsidRPr="000A62DA">
      <w:pPr>
        <w:ind w:firstLine="1418"/>
        <w:jc w:val="both"/>
        <w:rPr>
          <w:rFonts w:hAnsi="Times New Roman" w:ascii="Times New Roman"/>
          <w:b w:val="false"/>
        </w:rPr>
      </w:pPr>
    </w:p>
    <w:p w:rsidRDefault="008D1445" w:rsidP="008D1445" w:rsidR="008D1445" w:rsidRPr="000A62DA">
      <w:pPr>
        <w:ind w:firstLine="1418"/>
        <w:jc w:val="both"/>
        <w:rPr>
          <w:rFonts w:hAnsi="Times New Roman" w:ascii="Times New Roman"/>
          <w:b w:val="false"/>
          <w:i/>
          <w:color w:val="000000"/>
        </w:rPr>
      </w:pPr>
      <w:r w:rsidRPr="000A62DA">
        <w:rPr>
          <w:rFonts w:hAnsi="Times New Roman" w:ascii="Times New Roman"/>
          <w:b w:val="false"/>
        </w:rPr>
        <w:t>I</w:t>
      </w:r>
      <w:r w:rsidR="00174B7F">
        <w:rPr>
          <w:rFonts w:hAnsi="Times New Roman" w:ascii="Times New Roman"/>
          <w:b w:val="false"/>
        </w:rPr>
        <w:t>V</w:t>
      </w:r>
      <w:r w:rsidRPr="000A62DA">
        <w:rPr>
          <w:rFonts w:hAnsi="Times New Roman" w:ascii="Times New Roman"/>
          <w:b w:val="false"/>
        </w:rPr>
        <w:t xml:space="preserve">. Utvrđuje se da </w:t>
      </w:r>
      <w:r w:rsidR="00084E76" w:rsidRPr="000A62DA">
        <w:rPr>
          <w:rFonts w:hAnsi="Times New Roman" w:ascii="Times New Roman"/>
          <w:b w:val="false"/>
        </w:rPr>
        <w:t xml:space="preserve">vjerovnik </w:t>
      </w:r>
      <w:r w:rsidR="00084E76" w:rsidRPr="000A62DA">
        <w:rPr>
          <w:rFonts w:hAnsi="Times New Roman" w:ascii="Times New Roman"/>
          <w:b w:val="false"/>
          <w:color w:val="000000"/>
        </w:rPr>
        <w:t xml:space="preserve">Republika Hrvatska </w:t>
      </w:r>
      <w:r w:rsidR="00084E76" w:rsidRPr="000A62DA">
        <w:rPr>
          <w:rFonts w:hAnsi="Times New Roman" w:ascii="Times New Roman"/>
          <w:b w:val="false"/>
        </w:rPr>
        <w:t xml:space="preserve">s osporenom tražbinom u iznosu od </w:t>
      </w:r>
      <w:r w:rsidR="00084E76" w:rsidRPr="000A62DA">
        <w:rPr>
          <w:rFonts w:hAnsi="Times New Roman" w:ascii="Times New Roman"/>
          <w:b w:val="false"/>
          <w:color w:val="000000"/>
        </w:rPr>
        <w:t>2.883,51 kn</w:t>
      </w:r>
      <w:r w:rsidR="00084E76" w:rsidRPr="000A62DA">
        <w:rPr>
          <w:rFonts w:hAnsi="Times New Roman" w:ascii="Times New Roman"/>
          <w:b w:val="false"/>
        </w:rPr>
        <w:t xml:space="preserve"> nije nakon što mu je tražbina osporena niti nastavio parnicu niti podigao tužbu kojom bi tražio utvrđivanje osnov</w:t>
      </w:r>
      <w:r w:rsidR="00A41B7D">
        <w:rPr>
          <w:rFonts w:hAnsi="Times New Roman" w:ascii="Times New Roman"/>
          <w:b w:val="false"/>
        </w:rPr>
        <w:t>anim njegove osporene tražbine</w:t>
      </w:r>
      <w:r w:rsidRPr="000A62DA">
        <w:rPr>
          <w:rFonts w:hAnsi="Times New Roman" w:ascii="Times New Roman"/>
          <w:b w:val="false"/>
          <w:color w:val="000000"/>
        </w:rPr>
        <w:t>.</w:t>
      </w:r>
    </w:p>
    <w:p w:rsidRDefault="008D1445" w:rsidP="008D1445" w:rsidR="008D1445" w:rsidRPr="000A62DA">
      <w:pPr>
        <w:ind w:firstLine="1418"/>
        <w:jc w:val="both"/>
        <w:rPr>
          <w:rFonts w:hAnsi="Times New Roman" w:ascii="Times New Roman"/>
          <w:b w:val="false"/>
          <w:u w:val="single"/>
        </w:rPr>
      </w:pPr>
    </w:p>
    <w:p w:rsidRDefault="008D1445" w:rsidP="008D1445" w:rsidR="008D1445" w:rsidRPr="000A62DA">
      <w:pPr>
        <w:ind w:firstLine="1418"/>
        <w:jc w:val="both"/>
        <w:rPr>
          <w:rFonts w:hAnsi="Times New Roman" w:ascii="Times New Roman"/>
          <w:b w:val="false"/>
        </w:rPr>
      </w:pPr>
      <w:r w:rsidRPr="000A62DA">
        <w:rPr>
          <w:rFonts w:hAnsi="Times New Roman" w:ascii="Times New Roman"/>
          <w:b w:val="false"/>
        </w:rPr>
        <w:t>V. Stečajnim vjerovnicima nižih isplatnih redova tražbine se neće isplaćivati.</w:t>
      </w:r>
    </w:p>
    <w:p w:rsidRDefault="008D1445" w:rsidP="008D1445" w:rsidR="008D1445" w:rsidRPr="000A62DA">
      <w:pPr>
        <w:ind w:firstLine="1418"/>
        <w:jc w:val="both"/>
        <w:rPr>
          <w:rFonts w:hAnsi="Times New Roman" w:ascii="Times New Roman"/>
          <w:b w:val="false"/>
        </w:rPr>
      </w:pPr>
    </w:p>
    <w:p w:rsidRDefault="008D1445" w:rsidP="008D1445" w:rsidR="008D1445" w:rsidRPr="000A62DA">
      <w:pPr>
        <w:ind w:firstLine="1440"/>
        <w:jc w:val="both"/>
        <w:rPr>
          <w:rFonts w:hAnsi="Times New Roman" w:ascii="Times New Roman"/>
          <w:b w:val="false"/>
        </w:rPr>
      </w:pPr>
      <w:r w:rsidRPr="000A62DA">
        <w:rPr>
          <w:rFonts w:hAnsi="Times New Roman" w:ascii="Times New Roman"/>
          <w:b w:val="false"/>
        </w:rPr>
        <w:t>V</w:t>
      </w:r>
      <w:r w:rsidR="00174B7F">
        <w:rPr>
          <w:rFonts w:hAnsi="Times New Roman" w:ascii="Times New Roman"/>
          <w:b w:val="false"/>
        </w:rPr>
        <w:t>I</w:t>
      </w:r>
      <w:r w:rsidRPr="000A62DA">
        <w:rPr>
          <w:rFonts w:hAnsi="Times New Roman" w:ascii="Times New Roman"/>
          <w:b w:val="false"/>
        </w:rPr>
        <w:t>. Namirenjem stečajnih vjerovnika u skladu s odredbama točke II. izreke ovog rješenja stečajni dužnik se oslobađa svih obveza prema tim vjerovnicima (čl. 223. Stečajnog zakona).</w:t>
      </w:r>
    </w:p>
    <w:p w:rsidRDefault="009E6C36" w:rsidP="008D1445" w:rsidR="009E6C36"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lang w:eastAsia="hr-HR"/>
        </w:rPr>
      </w:pPr>
      <w:r w:rsidRPr="000A62DA">
        <w:rPr>
          <w:rFonts w:hAnsi="Times New Roman" w:ascii="Times New Roman"/>
          <w:b w:val="false"/>
        </w:rPr>
        <w:tab/>
      </w:r>
      <w:r w:rsidRPr="000A62DA">
        <w:rPr>
          <w:rFonts w:hAnsi="Times New Roman" w:ascii="Times New Roman"/>
          <w:b w:val="false"/>
        </w:rPr>
        <w:tab/>
      </w:r>
      <w:r w:rsidR="00AF5B1D" w:rsidRPr="000A62DA">
        <w:rPr>
          <w:rFonts w:hAnsi="Times New Roman" w:ascii="Times New Roman"/>
          <w:b w:val="false"/>
        </w:rPr>
        <w:t>VI</w:t>
      </w:r>
      <w:r w:rsidR="00174B7F">
        <w:rPr>
          <w:rFonts w:hAnsi="Times New Roman" w:ascii="Times New Roman"/>
          <w:b w:val="false"/>
        </w:rPr>
        <w:t>I</w:t>
      </w:r>
      <w:r w:rsidRPr="000A62DA">
        <w:rPr>
          <w:rFonts w:hAnsi="Times New Roman" w:ascii="Times New Roman"/>
          <w:b w:val="false"/>
        </w:rPr>
        <w:t xml:space="preserve">. Ovo rješenje objaviti će se na mrežnoj stranici e-Oglasna ploča sudova. Rješenje o potvrdi plana djeluje prema svim sudionicima od svoje pravomoćnosti, kada će se rješenje o potvrdi stečajnog plana dostaviti </w:t>
      </w:r>
      <w:r w:rsidR="009E6C36" w:rsidRPr="000A62DA">
        <w:rPr>
          <w:rFonts w:hAnsi="Times New Roman" w:ascii="Times New Roman"/>
          <w:b w:val="false"/>
        </w:rPr>
        <w:t>Obrtnom</w:t>
      </w:r>
      <w:r w:rsidRPr="000A62DA">
        <w:rPr>
          <w:rFonts w:hAnsi="Times New Roman" w:ascii="Times New Roman"/>
          <w:b w:val="false"/>
        </w:rPr>
        <w:t xml:space="preserve"> registru</w:t>
      </w:r>
      <w:r w:rsidR="00AF5B1D" w:rsidRPr="000A62DA">
        <w:rPr>
          <w:rFonts w:hAnsi="Times New Roman" w:ascii="Times New Roman"/>
          <w:b w:val="false"/>
        </w:rPr>
        <w:t xml:space="preserve"> radi upisa zabilježbe</w:t>
      </w:r>
      <w:r w:rsidRPr="000A62DA">
        <w:rPr>
          <w:rFonts w:hAnsi="Times New Roman" w:ascii="Times New Roman"/>
          <w:b w:val="false"/>
        </w:rPr>
        <w:t>.</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p>
    <w:p w:rsidRDefault="008D1445" w:rsidP="008D1445" w:rsidR="008D1445" w:rsidRPr="000A62DA">
      <w:pPr>
        <w:jc w:val="center"/>
        <w:rPr>
          <w:rFonts w:hAnsi="Times New Roman" w:ascii="Times New Roman"/>
          <w:b w:val="false"/>
        </w:rPr>
      </w:pPr>
      <w:r w:rsidRPr="000A62DA">
        <w:rPr>
          <w:rFonts w:hAnsi="Times New Roman" w:ascii="Times New Roman"/>
          <w:b w:val="false"/>
        </w:rPr>
        <w:t>Obrazloženje</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 xml:space="preserve">Stečajni upravitelj </w:t>
      </w:r>
      <w:r w:rsidR="005078C0" w:rsidRPr="005078C0">
        <w:rPr>
          <w:rFonts w:hAnsi="Times New Roman" w:ascii="Times New Roman"/>
          <w:b w:val="false"/>
        </w:rPr>
        <w:t>Antonela Jolić Zubčić</w:t>
      </w:r>
      <w:r w:rsidRPr="000A62DA">
        <w:rPr>
          <w:rFonts w:hAnsi="Times New Roman" w:ascii="Times New Roman"/>
          <w:b w:val="false"/>
        </w:rPr>
        <w:t xml:space="preserve"> je </w:t>
      </w:r>
      <w:r w:rsidR="00856A83">
        <w:rPr>
          <w:rFonts w:hAnsi="Times New Roman" w:ascii="Times New Roman"/>
          <w:b w:val="false"/>
        </w:rPr>
        <w:t xml:space="preserve">podnijela </w:t>
      </w:r>
      <w:r w:rsidR="00AF5B1D" w:rsidRPr="000A62DA">
        <w:rPr>
          <w:rFonts w:hAnsi="Times New Roman" w:ascii="Times New Roman"/>
          <w:b w:val="false"/>
        </w:rPr>
        <w:t xml:space="preserve">stečajni plan u stečajnom postupku nad imovinom dužnika pojedinca LAZO TATALOVIĆ, vl. obrta za ugostiteljstvo i trgovinu I&amp;L u stečaju Novi Vinodolski, Jamice 22, OIB 53865320681 </w:t>
      </w:r>
      <w:r w:rsidR="00856A83">
        <w:rPr>
          <w:rFonts w:hAnsi="Times New Roman" w:ascii="Times New Roman"/>
          <w:b w:val="false"/>
        </w:rPr>
        <w:t xml:space="preserve">od </w:t>
      </w:r>
      <w:r w:rsidR="00856A83" w:rsidRPr="000A62DA">
        <w:rPr>
          <w:rFonts w:hAnsi="Times New Roman" w:ascii="Times New Roman"/>
          <w:b w:val="false"/>
        </w:rPr>
        <w:t>11. kolovoza 2015.</w:t>
      </w:r>
      <w:r w:rsidR="00856A83">
        <w:rPr>
          <w:rFonts w:hAnsi="Times New Roman" w:ascii="Times New Roman"/>
          <w:b w:val="false"/>
        </w:rPr>
        <w:t xml:space="preserve"> </w:t>
      </w:r>
      <w:r w:rsidR="00AF5B1D" w:rsidRPr="000A62DA">
        <w:rPr>
          <w:rFonts w:hAnsi="Times New Roman" w:ascii="Times New Roman"/>
          <w:b w:val="false"/>
        </w:rPr>
        <w:t>s njegovim ispravkom od 18. studenoga 2016. nakon zaprimljenog podneska dužnika pojedinca 8. studenoga 2016.</w:t>
      </w:r>
      <w:r w:rsidRPr="000A62DA">
        <w:rPr>
          <w:rFonts w:hAnsi="Times New Roman" w:ascii="Times New Roman"/>
          <w:b w:val="false"/>
        </w:rPr>
        <w:t xml:space="preserve">, a postupajući po odluci skupštine vjerovnika od </w:t>
      </w:r>
      <w:r w:rsidR="00AF5B1D" w:rsidRPr="000A62DA">
        <w:rPr>
          <w:rFonts w:hAnsi="Times New Roman" w:ascii="Times New Roman"/>
          <w:b w:val="false"/>
          <w:color w:val="000000"/>
        </w:rPr>
        <w:t>19. studenoga 2014</w:t>
      </w:r>
      <w:r w:rsidRPr="000A62DA">
        <w:rPr>
          <w:rFonts w:hAnsi="Times New Roman" w:ascii="Times New Roman"/>
          <w:b w:val="false"/>
        </w:rPr>
        <w:t>. kojom je naložena stečajnom upravitelju izrada stečajnog plana.</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 xml:space="preserve">Nakon što je stečajni sudac utvrdio kako su poštivani propisi o pravu na podnošenje i sadržaju plana, kako ima izgleda da taj plan vjerovnici prihvate i sud potvrdi, te kako nije očito da se prava koja bi sudionici trebali steći prema provedbenoj osnovi plana koji je dužnik podnio ne mogu ostvariti (članak 227. stavak 1. Stečajnog zakona </w:t>
      </w:r>
      <w:r w:rsidRPr="000A62DA">
        <w:rPr>
          <w:rFonts w:hAnsi="Times New Roman" w:ascii="Times New Roman"/>
          <w:b w:val="false"/>
          <w:bCs/>
        </w:rPr>
        <w:t>(dalje: SZ, objavljen u NN 44/96, 29/99, 129/00, 123/03, 82/06, 116/10, 25/12, 133/12 i 71/15)</w:t>
      </w:r>
      <w:r w:rsidRPr="000A62DA">
        <w:rPr>
          <w:rFonts w:hAnsi="Times New Roman" w:ascii="Times New Roman"/>
          <w:b w:val="false"/>
        </w:rPr>
        <w:t xml:space="preserve">, ovosudnim zaključkom posl. br. </w:t>
      </w:r>
      <w:r w:rsidR="00AF5B1D" w:rsidRPr="000A62DA">
        <w:rPr>
          <w:rFonts w:hAnsi="Times New Roman" w:ascii="Times New Roman"/>
          <w:b w:val="false"/>
        </w:rPr>
        <w:t xml:space="preserve">14. St-345/2013-91 </w:t>
      </w:r>
      <w:r w:rsidRPr="000A62DA">
        <w:rPr>
          <w:rFonts w:hAnsi="Times New Roman" w:ascii="Times New Roman"/>
          <w:b w:val="false"/>
        </w:rPr>
        <w:t xml:space="preserve">od </w:t>
      </w:r>
      <w:r w:rsidR="00AF5B1D" w:rsidRPr="000A62DA">
        <w:rPr>
          <w:rFonts w:hAnsi="Times New Roman" w:ascii="Times New Roman"/>
          <w:b w:val="false"/>
        </w:rPr>
        <w:t>15. ožujka 2018</w:t>
      </w:r>
      <w:r w:rsidRPr="000A62DA">
        <w:rPr>
          <w:rFonts w:hAnsi="Times New Roman" w:ascii="Times New Roman"/>
          <w:b w:val="false"/>
        </w:rPr>
        <w:t xml:space="preserve">. zakazano je ročište za raspravljanje i glasovanje o stečajnom planu za </w:t>
      </w:r>
      <w:r w:rsidR="00AF5B1D" w:rsidRPr="000A62DA">
        <w:rPr>
          <w:rFonts w:hAnsi="Times New Roman" w:ascii="Times New Roman"/>
          <w:b w:val="false"/>
        </w:rPr>
        <w:t>13. travnja 2018</w:t>
      </w:r>
      <w:r w:rsidRPr="000A62DA">
        <w:rPr>
          <w:rFonts w:hAnsi="Times New Roman" w:ascii="Times New Roman"/>
          <w:b w:val="false"/>
        </w:rPr>
        <w:t xml:space="preserve">. godine. Pri tome je u skladu s odredbom članka 230. SZ, stečajni plan je sa svim svojim prilozima i prispjelim izjašnjenjima bio izložen u sudskoj pisarnici na uvid sudionicima. Na ročište od </w:t>
      </w:r>
      <w:r w:rsidR="00AF5B1D" w:rsidRPr="000A62DA">
        <w:rPr>
          <w:rFonts w:hAnsi="Times New Roman" w:ascii="Times New Roman"/>
          <w:b w:val="false"/>
        </w:rPr>
        <w:t>13. travnja 2018.</w:t>
      </w:r>
      <w:r w:rsidRPr="000A62DA">
        <w:rPr>
          <w:rFonts w:hAnsi="Times New Roman" w:ascii="Times New Roman"/>
          <w:b w:val="false"/>
        </w:rPr>
        <w:t xml:space="preserve"> utvrđen je popis vjerovnika i pravo glasa koje im pripada primjenom članka 235. Stečajnog zakona, te su svi prisutni vjerovnici (koji se nisu razvrstali u posebne skupine jer su učinci stečajnog plana jednaki prema svim stečajnim vjerovnicima) s ukupnim iznosom od </w:t>
      </w:r>
      <w:r w:rsidR="00AF5B1D" w:rsidRPr="000A62DA">
        <w:rPr>
          <w:rFonts w:hAnsi="Times New Roman" w:ascii="Times New Roman"/>
          <w:b w:val="false"/>
        </w:rPr>
        <w:t>484.336,07</w:t>
      </w:r>
      <w:r w:rsidRPr="000A62DA">
        <w:rPr>
          <w:rFonts w:hAnsi="Times New Roman" w:ascii="Times New Roman"/>
          <w:b w:val="false"/>
        </w:rPr>
        <w:t xml:space="preserve"> kn prava glasa glasovali za prihvaćanje ovog stečajnog plana. Stoga se u skladu sa člankom 240. stavak 3. SZ-a smatra da su vjerovnici prihvatili stečajni plan.</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Slijedom navedenoga, nakon što su stečajni plan prihvatili vjerovnici i nakon što je na njega pristao dužnik (budući da će se u skladu sa člankom 243. stavak 1. i 3. Stečajnoga zakona smatrati da je dužnik dao svoj pristanak na plan ako planu ne prigovori najkasnije na ročištu  za glasovanje pismeno ili usmeno na zapisnik), stečajni sudac je nakon saslušanja stečajnog upravitelja na temelju članka 244. stavak 1. i 2. SZ-a odlučio potvrditi stečajni plan te je odlučeno kao u točki I. izreke ovog rješenja.</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 xml:space="preserve">Na temelju članka 244. stavak 3. SZ-a valjalo je odlučiti kao u točki </w:t>
      </w:r>
      <w:r w:rsidR="007A0E34" w:rsidRPr="000A62DA">
        <w:rPr>
          <w:rFonts w:hAnsi="Times New Roman" w:ascii="Times New Roman"/>
          <w:b w:val="false"/>
        </w:rPr>
        <w:t>I., II.</w:t>
      </w:r>
      <w:r w:rsidR="00174B7F">
        <w:rPr>
          <w:rFonts w:hAnsi="Times New Roman" w:ascii="Times New Roman"/>
          <w:b w:val="false"/>
        </w:rPr>
        <w:t>,</w:t>
      </w:r>
      <w:r w:rsidRPr="000A62DA">
        <w:rPr>
          <w:rFonts w:hAnsi="Times New Roman" w:ascii="Times New Roman"/>
          <w:b w:val="false"/>
        </w:rPr>
        <w:t xml:space="preserve"> III. </w:t>
      </w:r>
      <w:r w:rsidR="00174B7F">
        <w:rPr>
          <w:rFonts w:hAnsi="Times New Roman" w:ascii="Times New Roman"/>
          <w:b w:val="false"/>
        </w:rPr>
        <w:t xml:space="preserve">i IV. </w:t>
      </w:r>
      <w:r w:rsidRPr="000A62DA">
        <w:rPr>
          <w:rFonts w:hAnsi="Times New Roman" w:ascii="Times New Roman"/>
          <w:b w:val="false"/>
        </w:rPr>
        <w:t>izreke ovog rješenja.</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Na temelju članka 221. SZ-a odlučeno je kao u točki V</w:t>
      </w:r>
      <w:r w:rsidR="0058538F" w:rsidRPr="000A62DA">
        <w:rPr>
          <w:rFonts w:hAnsi="Times New Roman" w:ascii="Times New Roman"/>
          <w:b w:val="false"/>
        </w:rPr>
        <w:t>.</w:t>
      </w:r>
      <w:r w:rsidRPr="000A62DA">
        <w:rPr>
          <w:rFonts w:hAnsi="Times New Roman" w:ascii="Times New Roman"/>
          <w:b w:val="false"/>
        </w:rPr>
        <w:t xml:space="preserve"> izreke ovog rješenja.</w:t>
      </w:r>
    </w:p>
    <w:p w:rsidRDefault="007A0E34" w:rsidP="008D1445" w:rsidR="007A0E34" w:rsidRPr="000A62DA">
      <w:pPr>
        <w:jc w:val="both"/>
        <w:rPr>
          <w:rFonts w:hAnsi="Times New Roman" w:ascii="Times New Roman"/>
          <w:b w:val="false"/>
        </w:rPr>
      </w:pPr>
    </w:p>
    <w:p w:rsidRDefault="007A0E34" w:rsidP="007A0E34" w:rsidR="007A0E34" w:rsidRPr="000A62DA">
      <w:pPr>
        <w:jc w:val="both"/>
        <w:rPr>
          <w:rFonts w:hAnsi="Times New Roman" w:ascii="Times New Roman"/>
          <w:b w:val="false"/>
        </w:rPr>
      </w:pPr>
      <w:r w:rsidRPr="000A62DA">
        <w:rPr>
          <w:rFonts w:hAnsi="Times New Roman" w:ascii="Times New Roman"/>
          <w:b w:val="false"/>
        </w:rPr>
        <w:tab/>
      </w:r>
      <w:r w:rsidRPr="000A62DA">
        <w:rPr>
          <w:rFonts w:hAnsi="Times New Roman" w:ascii="Times New Roman"/>
          <w:b w:val="false"/>
        </w:rPr>
        <w:tab/>
        <w:t>Na temelju članka 223. SZ-a odlučeno je kao u točki V</w:t>
      </w:r>
      <w:r w:rsidR="00174B7F">
        <w:rPr>
          <w:rFonts w:hAnsi="Times New Roman" w:ascii="Times New Roman"/>
          <w:b w:val="false"/>
        </w:rPr>
        <w:t>I</w:t>
      </w:r>
      <w:r w:rsidR="0058538F" w:rsidRPr="000A62DA">
        <w:rPr>
          <w:rFonts w:hAnsi="Times New Roman" w:ascii="Times New Roman"/>
          <w:b w:val="false"/>
        </w:rPr>
        <w:t>.</w:t>
      </w:r>
      <w:r w:rsidRPr="000A62DA">
        <w:rPr>
          <w:rFonts w:hAnsi="Times New Roman" w:ascii="Times New Roman"/>
          <w:b w:val="false"/>
        </w:rPr>
        <w:t xml:space="preserve"> izreke ovog rješenja</w:t>
      </w:r>
      <w:r w:rsidR="0058538F" w:rsidRPr="000A62DA">
        <w:rPr>
          <w:rFonts w:hAnsi="Times New Roman" w:ascii="Times New Roman"/>
          <w:b w:val="false"/>
        </w:rPr>
        <w:t>, a na temelju članka 250. stavak 1. SZ-a kao u točki V</w:t>
      </w:r>
      <w:r w:rsidR="00174B7F">
        <w:rPr>
          <w:rFonts w:hAnsi="Times New Roman" w:ascii="Times New Roman"/>
          <w:b w:val="false"/>
        </w:rPr>
        <w:t>I</w:t>
      </w:r>
      <w:r w:rsidR="0058538F" w:rsidRPr="000A62DA">
        <w:rPr>
          <w:rFonts w:hAnsi="Times New Roman" w:ascii="Times New Roman"/>
          <w:b w:val="false"/>
        </w:rPr>
        <w:t>I. izreke ovog rješenja</w:t>
      </w:r>
      <w:r w:rsidRPr="000A62DA">
        <w:rPr>
          <w:rFonts w:hAnsi="Times New Roman" w:ascii="Times New Roman"/>
          <w:b w:val="false"/>
        </w:rPr>
        <w:t>.</w:t>
      </w:r>
    </w:p>
    <w:p w:rsidRDefault="007A0E34" w:rsidP="008D1445" w:rsidR="007A0E34" w:rsidRPr="000A62DA">
      <w:pPr>
        <w:jc w:val="both"/>
        <w:rPr>
          <w:rFonts w:hAnsi="Times New Roman" w:ascii="Times New Roman"/>
          <w:b w:val="false"/>
        </w:rPr>
      </w:pPr>
    </w:p>
    <w:p w:rsidRDefault="008D1445" w:rsidP="008D1445" w:rsidR="008D1445" w:rsidRPr="000A62DA">
      <w:pPr>
        <w:jc w:val="center"/>
        <w:rPr>
          <w:rFonts w:hAnsi="Times New Roman" w:ascii="Times New Roman"/>
          <w:b w:val="false"/>
        </w:rPr>
      </w:pPr>
      <w:r w:rsidRPr="000A62DA">
        <w:rPr>
          <w:rFonts w:hAnsi="Times New Roman" w:ascii="Times New Roman"/>
          <w:b w:val="false"/>
        </w:rPr>
        <w:t xml:space="preserve">Rijeka, </w:t>
      </w:r>
      <w:r w:rsidR="007A0E34" w:rsidRPr="000A62DA">
        <w:rPr>
          <w:rFonts w:hAnsi="Times New Roman" w:ascii="Times New Roman"/>
          <w:b w:val="false"/>
        </w:rPr>
        <w:t>27. travnja 2018.</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 xml:space="preserve">                                                                                                 Stečajni sudac</w:t>
      </w:r>
    </w:p>
    <w:p w:rsidRDefault="008D1445" w:rsidP="008D1445" w:rsidR="008D1445" w:rsidRPr="000A62DA">
      <w:pPr>
        <w:jc w:val="both"/>
        <w:rPr>
          <w:rFonts w:hAnsi="Times New Roman" w:ascii="Times New Roman"/>
          <w:b w:val="false"/>
        </w:rPr>
      </w:pPr>
      <w:r w:rsidRPr="000A62DA">
        <w:rPr>
          <w:rFonts w:hAnsi="Times New Roman" w:ascii="Times New Roman"/>
          <w:b w:val="false"/>
        </w:rPr>
        <w:t xml:space="preserve">                                                                                                 Vera Jelenović </w:t>
      </w: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p>
    <w:p w:rsidRDefault="008D1445" w:rsidP="008D1445" w:rsidR="008D1445" w:rsidRPr="000A62DA">
      <w:pPr>
        <w:jc w:val="both"/>
        <w:rPr>
          <w:rFonts w:hAnsi="Times New Roman" w:ascii="Times New Roman"/>
          <w:b w:val="false"/>
        </w:rPr>
      </w:pPr>
      <w:r w:rsidRPr="000A62DA">
        <w:rPr>
          <w:rFonts w:hAnsi="Times New Roman" w:ascii="Times New Roman"/>
          <w:b w:val="false"/>
        </w:rPr>
        <w:t>UPUTA O PRAVNOM LIJEKU</w:t>
      </w:r>
    </w:p>
    <w:p w:rsidRDefault="008D1445" w:rsidP="008D1445" w:rsidR="0058538F" w:rsidRPr="000A62DA">
      <w:pPr>
        <w:jc w:val="both"/>
        <w:rPr>
          <w:rFonts w:hAnsi="Times New Roman" w:ascii="Times New Roman"/>
          <w:b w:val="false"/>
        </w:rPr>
      </w:pPr>
      <w:r w:rsidRPr="000A62DA">
        <w:rPr>
          <w:rFonts w:hAnsi="Times New Roman" w:ascii="Times New Roman"/>
          <w:b w:val="false"/>
        </w:rPr>
        <w:tab/>
        <w:t>Protiv ovog rješenja vjerovnici i dužnik mogu podnijeti žalbu (članak 249. SZ-a). Žalba se podnosi u roku od 8 dana od dana primitka rješenja u tri istovjetna primjerka, a o žalbi odlučuje Visoki trgovački sud Republike Hrvatske (članak 11. stavak 2. SZ-a).</w:t>
      </w:r>
      <w:r w:rsidR="0058538F" w:rsidRPr="000A62DA">
        <w:rPr>
          <w:rFonts w:hAnsi="Times New Roman" w:ascii="Times New Roman"/>
          <w:b w:val="false"/>
        </w:rPr>
        <w:t xml:space="preserve"> Dostava se smatra obavljenom istekom osmoga dana od dana objave pismena na mrežnoj stranici e-Oglasna ploča sudova. </w:t>
      </w:r>
    </w:p>
    <w:p w:rsidRDefault="008D1445" w:rsidP="008D1445" w:rsidR="008D1445" w:rsidRPr="000A62DA">
      <w:pPr>
        <w:rPr>
          <w:rFonts w:hAnsi="Times New Roman" w:ascii="Times New Roman"/>
          <w:b w:val="false"/>
        </w:rPr>
      </w:pPr>
    </w:p>
    <w:p w:rsidRDefault="004F6C16" w:rsidR="004F6C16" w:rsidRPr="000A62DA">
      <w:pPr>
        <w:rPr>
          <w:rFonts w:hAnsi="Times New Roman" w:ascii="Times New Roman"/>
          <w:b w:val="false"/>
        </w:rPr>
      </w:pPr>
    </w:p>
    <w:sectPr w:rsidR="004F6C16" w:rsidRPr="000A62DA">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07F" w:rsidP="008D1445" w:rsidR="008E007F">
      <w:r>
        <w:separator/>
      </w:r>
    </w:p>
  </w:endnote>
  <w:endnote w:id="0" w:type="continuationSeparator">
    <w:p w:rsidRDefault="008E007F" w:rsidP="008D1445" w:rsidR="008E00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58634410"/>
      <w:docPartObj>
        <w:docPartGallery w:val="Page Numbers (Bottom of Page)"/>
        <w:docPartUnique/>
      </w:docPartObj>
    </w:sdtPr>
    <w:sdtEndPr/>
    <w:sdtContent>
      <w:p w:rsidRDefault="00A178FD" w:rsidR="00A178FD">
        <w:pPr>
          <w:pStyle w:val="Podnoje"/>
          <w:jc w:val="center"/>
        </w:pPr>
        <w:r>
          <w:fldChar w:fldCharType="begin"/>
        </w:r>
        <w:r>
          <w:instrText>PAGE   \* MERGEFORMAT</w:instrText>
        </w:r>
        <w:r>
          <w:fldChar w:fldCharType="separate"/>
        </w:r>
        <w:r w:rsidR="006E4762">
          <w:rPr>
            <w:noProof/>
          </w:rPr>
          <w:t>1</w:t>
        </w:r>
        <w:r>
          <w:fldChar w:fldCharType="end"/>
        </w:r>
      </w:p>
    </w:sdtContent>
  </w:sdt>
  <w:p w:rsidRDefault="00A178FD" w:rsidR="00A178F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07F" w:rsidP="008D1445" w:rsidR="008E007F">
      <w:r>
        <w:separator/>
      </w:r>
    </w:p>
  </w:footnote>
  <w:footnote w:id="0" w:type="continuationSeparator">
    <w:p w:rsidRDefault="008E007F" w:rsidP="008D1445" w:rsidR="008E00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445" w:rsidP="008D1445" w:rsidR="008D1445">
    <w:pPr>
      <w:pStyle w:val="Zaglavlje"/>
      <w:jc w:val="right"/>
      <w:rPr>
        <w:rFonts w:hAnsi="Times New Roman" w:ascii="Times New Roman"/>
        <w:b w:val="false"/>
      </w:rPr>
    </w:pPr>
    <w:r>
      <w:rPr>
        <w:rFonts w:hAnsi="Times New Roman" w:ascii="Times New Roman"/>
        <w:b w:val="false"/>
      </w:rPr>
      <w:t>Posl. br. 14. St-345/2013</w:t>
    </w:r>
    <w:r w:rsidR="00A178FD">
      <w:rPr>
        <w:rFonts w:hAnsi="Times New Roman" w:ascii="Times New Roman"/>
        <w:b w:val="false"/>
      </w:rPr>
      <w:t>-96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53605D"/>
    <w:multiLevelType w:val="hybridMultilevel"/>
    <w:tmpl w:val="487041EA"/>
    <w:lvl w:tplc="CEF87BEA" w:ilvl="0">
      <w:start w:val="4"/>
      <w:numFmt w:val="bullet"/>
      <w:lvlText w:val="-"/>
      <w:lvlJc w:val="left"/>
      <w:pPr>
        <w:ind w:hanging="360" w:left="720"/>
      </w:pPr>
      <w:rPr>
        <w:rFonts w:cs="Times New Roman" w:eastAsia="Times New Roman" w:hAnsi="Times New Roman" w:ascii="Times New Roman" w:hint="default"/>
      </w:rPr>
    </w:lvl>
    <w:lvl w:tplc="04090003" w:ilvl="1">
      <w:start w:val="1"/>
      <w:numFmt w:val="bullet"/>
      <w:lvlText w:val="o"/>
      <w:lvlJc w:val="left"/>
      <w:pPr>
        <w:ind w:hanging="360" w:left="1440"/>
      </w:pPr>
      <w:rPr>
        <w:rFonts w:cs="Courier New" w:hAnsi="Courier New" w:ascii="Courier New" w:hint="default"/>
      </w:rPr>
    </w:lvl>
    <w:lvl w:tplc="04090005" w:ilvl="2">
      <w:start w:val="1"/>
      <w:numFmt w:val="bullet"/>
      <w:lvlText w:val=""/>
      <w:lvlJc w:val="left"/>
      <w:pPr>
        <w:ind w:hanging="360" w:left="2160"/>
      </w:pPr>
      <w:rPr>
        <w:rFonts w:hAnsi="Wingdings" w:ascii="Wingdings" w:hint="default"/>
      </w:rPr>
    </w:lvl>
    <w:lvl w:tplc="04090001" w:ilvl="3">
      <w:start w:val="1"/>
      <w:numFmt w:val="bullet"/>
      <w:lvlText w:val=""/>
      <w:lvlJc w:val="left"/>
      <w:pPr>
        <w:ind w:hanging="360" w:left="2880"/>
      </w:pPr>
      <w:rPr>
        <w:rFonts w:hAnsi="Symbol" w:ascii="Symbol" w:hint="default"/>
      </w:rPr>
    </w:lvl>
    <w:lvl w:tplc="04090003" w:ilvl="4">
      <w:start w:val="1"/>
      <w:numFmt w:val="bullet"/>
      <w:lvlText w:val="o"/>
      <w:lvlJc w:val="left"/>
      <w:pPr>
        <w:ind w:hanging="360" w:left="3600"/>
      </w:pPr>
      <w:rPr>
        <w:rFonts w:cs="Courier New" w:hAnsi="Courier New" w:ascii="Courier New" w:hint="default"/>
      </w:rPr>
    </w:lvl>
    <w:lvl w:tplc="04090005" w:ilvl="5">
      <w:start w:val="1"/>
      <w:numFmt w:val="bullet"/>
      <w:lvlText w:val=""/>
      <w:lvlJc w:val="left"/>
      <w:pPr>
        <w:ind w:hanging="360" w:left="4320"/>
      </w:pPr>
      <w:rPr>
        <w:rFonts w:hAnsi="Wingdings" w:ascii="Wingdings" w:hint="default"/>
      </w:rPr>
    </w:lvl>
    <w:lvl w:tplc="04090001" w:ilvl="6">
      <w:start w:val="1"/>
      <w:numFmt w:val="bullet"/>
      <w:lvlText w:val=""/>
      <w:lvlJc w:val="left"/>
      <w:pPr>
        <w:ind w:hanging="360" w:left="5040"/>
      </w:pPr>
      <w:rPr>
        <w:rFonts w:hAnsi="Symbol" w:ascii="Symbol" w:hint="default"/>
      </w:rPr>
    </w:lvl>
    <w:lvl w:tplc="04090003" w:ilvl="7">
      <w:start w:val="1"/>
      <w:numFmt w:val="bullet"/>
      <w:lvlText w:val="o"/>
      <w:lvlJc w:val="left"/>
      <w:pPr>
        <w:ind w:hanging="360" w:left="5760"/>
      </w:pPr>
      <w:rPr>
        <w:rFonts w:cs="Courier New" w:hAnsi="Courier New" w:ascii="Courier New" w:hint="default"/>
      </w:rPr>
    </w:lvl>
    <w:lvl w:tplc="04090005" w:ilvl="8">
      <w:start w:val="1"/>
      <w:numFmt w:val="bullet"/>
      <w:lvlText w:val=""/>
      <w:lvlJc w:val="left"/>
      <w:pPr>
        <w:ind w:hanging="360" w:left="6480"/>
      </w:pPr>
      <w:rPr>
        <w:rFonts w:hAnsi="Wingdings" w:ascii="Wingdings" w:hint="default"/>
      </w:rPr>
    </w:lvl>
  </w:abstractNum>
  <w:abstractNum w:abstractNumId="1">
    <w:nsid w:val="464C274C"/>
    <w:multiLevelType w:val="hybridMultilevel"/>
    <w:tmpl w:val="7D582B78"/>
    <w:lvl w:tplc="98940692" w:ilvl="0">
      <w:start w:val="2"/>
      <w:numFmt w:val="bullet"/>
      <w:lvlText w:val="-"/>
      <w:lvlJc w:val="left"/>
      <w:pPr>
        <w:ind w:hanging="360" w:left="720"/>
      </w:pPr>
      <w:rPr>
        <w:rFonts w:cs="Arial" w:eastAsia="Times New Roman"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1445"/>
    <w:rsid w:val="00084C43"/>
    <w:rsid w:val="00084E76"/>
    <w:rsid w:val="000A62DA"/>
    <w:rsid w:val="000E6B45"/>
    <w:rsid w:val="00174B7F"/>
    <w:rsid w:val="00267BBB"/>
    <w:rsid w:val="003541B1"/>
    <w:rsid w:val="003E78C0"/>
    <w:rsid w:val="004F6C16"/>
    <w:rsid w:val="005078C0"/>
    <w:rsid w:val="00520689"/>
    <w:rsid w:val="0058538F"/>
    <w:rsid w:val="006E4762"/>
    <w:rsid w:val="0076139A"/>
    <w:rsid w:val="007A0E34"/>
    <w:rsid w:val="007B6D04"/>
    <w:rsid w:val="00836506"/>
    <w:rsid w:val="00856A83"/>
    <w:rsid w:val="008D1445"/>
    <w:rsid w:val="008E007F"/>
    <w:rsid w:val="00942A0F"/>
    <w:rsid w:val="009E6C36"/>
    <w:rsid w:val="00A178FD"/>
    <w:rsid w:val="00A41B7D"/>
    <w:rsid w:val="00AA43BC"/>
    <w:rsid w:val="00AF0A5D"/>
    <w:rsid w:val="00AF5B1D"/>
    <w:rsid w:val="00B93FF3"/>
    <w:rsid w:val="00BA3EB5"/>
    <w:rsid w:val="00C17835"/>
    <w:rsid w:val="00D67E91"/>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1445"/>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D1445"/>
    <w:pPr>
      <w:jc w:val="both"/>
    </w:pPr>
    <w:rPr>
      <w:rFonts w:hAnsi="Tahoma" w:ascii="Tahoma"/>
      <w:bCs/>
      <w:szCs w:val="20"/>
      <w:lang w:eastAsia="hr-HR"/>
    </w:rPr>
  </w:style>
  <w:style w:customStyle="true" w:styleId="TijelotekstaChar" w:type="character">
    <w:name w:val="Tijelo teksta Char"/>
    <w:basedOn w:val="Zadanifontodlomka"/>
    <w:link w:val="Tijeloteksta"/>
    <w:semiHidden/>
    <w:rsid w:val="008D1445"/>
    <w:rPr>
      <w:rFonts w:cs="Times New Roman" w:eastAsia="Times New Roman" w:hAnsi="Tahoma" w:ascii="Tahoma"/>
      <w:b/>
      <w:bCs/>
      <w:sz w:val="24"/>
      <w:szCs w:val="20"/>
      <w:lang w:eastAsia="hr-HR"/>
    </w:rPr>
  </w:style>
  <w:style w:customStyle="true" w:styleId="st1" w:type="character">
    <w:name w:val="st1"/>
    <w:rsid w:val="008D1445"/>
  </w:style>
  <w:style w:styleId="Tekstbalonia" w:type="paragraph">
    <w:name w:val="Balloon Text"/>
    <w:basedOn w:val="Normal"/>
    <w:link w:val="TekstbaloniaChar"/>
    <w:uiPriority w:val="99"/>
    <w:semiHidden/>
    <w:unhideWhenUsed/>
    <w:rsid w:val="008D14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1445"/>
    <w:rPr>
      <w:rFonts w:cs="Tahoma" w:eastAsia="Times New Roman" w:hAnsi="Tahoma" w:ascii="Tahoma"/>
      <w:b/>
      <w:sz w:val="16"/>
      <w:szCs w:val="16"/>
    </w:rPr>
  </w:style>
  <w:style w:styleId="Zaglavlje" w:type="paragraph">
    <w:name w:val="header"/>
    <w:basedOn w:val="Normal"/>
    <w:link w:val="ZaglavljeChar"/>
    <w:uiPriority w:val="99"/>
    <w:unhideWhenUsed/>
    <w:rsid w:val="008D1445"/>
    <w:pPr>
      <w:tabs>
        <w:tab w:pos="4536" w:val="center"/>
        <w:tab w:pos="9072" w:val="right"/>
      </w:tabs>
    </w:pPr>
  </w:style>
  <w:style w:customStyle="true" w:styleId="ZaglavljeChar" w:type="character">
    <w:name w:val="Zaglavlje Char"/>
    <w:basedOn w:val="Zadanifontodlomka"/>
    <w:link w:val="Zaglavlje"/>
    <w:uiPriority w:val="99"/>
    <w:rsid w:val="008D1445"/>
    <w:rPr>
      <w:rFonts w:cs="Times New Roman" w:eastAsia="Times New Roman" w:hAnsi="Arial" w:ascii="Arial"/>
      <w:b/>
      <w:sz w:val="24"/>
      <w:szCs w:val="24"/>
    </w:rPr>
  </w:style>
  <w:style w:styleId="Podnoje" w:type="paragraph">
    <w:name w:val="footer"/>
    <w:basedOn w:val="Normal"/>
    <w:link w:val="PodnojeChar"/>
    <w:uiPriority w:val="99"/>
    <w:unhideWhenUsed/>
    <w:rsid w:val="008D1445"/>
    <w:pPr>
      <w:tabs>
        <w:tab w:pos="4536" w:val="center"/>
        <w:tab w:pos="9072" w:val="right"/>
      </w:tabs>
    </w:pPr>
  </w:style>
  <w:style w:customStyle="true" w:styleId="PodnojeChar" w:type="character">
    <w:name w:val="Podnožje Char"/>
    <w:basedOn w:val="Zadanifontodlomka"/>
    <w:link w:val="Podnoje"/>
    <w:uiPriority w:val="99"/>
    <w:rsid w:val="008D1445"/>
    <w:rPr>
      <w:rFonts w:cs="Times New Roman" w:eastAsia="Times New Roman" w:hAnsi="Arial" w:ascii="Arial"/>
      <w:b/>
      <w:sz w:val="24"/>
      <w:szCs w:val="24"/>
    </w:rPr>
  </w:style>
  <w:style w:styleId="Odlomakpopisa" w:type="paragraph">
    <w:name w:val="List Paragraph"/>
    <w:basedOn w:val="Normal"/>
    <w:uiPriority w:val="34"/>
    <w:qFormat/>
    <w:rsid w:val="008D1445"/>
    <w:pPr>
      <w:ind w:left="720"/>
      <w:contextualSpacing/>
    </w:pPr>
    <w:rPr>
      <w:rFonts w:hAnsi="Times New Roman" w:ascii="Times New Roman"/>
      <w:b w:val="false"/>
    </w:rPr>
  </w:style>
  <w:style w:styleId="Tekstrezerviranogmjesta" w:type="character">
    <w:name w:val="Placeholder Text"/>
    <w:basedOn w:val="Zadanifontodlomka"/>
    <w:uiPriority w:val="99"/>
    <w:semiHidden/>
    <w:rsid w:val="006E4762"/>
    <w:rPr>
      <w:color w:val="808080"/>
      <w:bdr w:space="0" w:sz="0" w:color="auto" w:val="none"/>
      <w:shd w:fill="auto" w:color="auto" w:val="clear"/>
    </w:rPr>
  </w:style>
  <w:style w:customStyle="true" w:styleId="eSPISCCParagraphDefaultFont" w:type="character">
    <w:name w:val="eSPIS_CC_Paragraph Default Font"/>
    <w:basedOn w:val="Zadanifontodlomka"/>
    <w:rsid w:val="006E476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476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E476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476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1445"/>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D1445"/>
    <w:pPr>
      <w:jc w:val="both"/>
    </w:pPr>
    <w:rPr>
      <w:rFonts w:ascii="Tahoma" w:hAnsi="Tahoma"/>
      <w:bCs/>
      <w:szCs w:val="20"/>
      <w:lang w:eastAsia="hr-HR"/>
    </w:rPr>
  </w:style>
  <w:style w:customStyle="1" w:styleId="TijelotekstaChar" w:type="character">
    <w:name w:val="Tijelo teksta Char"/>
    <w:basedOn w:val="Zadanifontodlomka"/>
    <w:link w:val="Tijeloteksta"/>
    <w:semiHidden/>
    <w:rsid w:val="008D1445"/>
    <w:rPr>
      <w:rFonts w:ascii="Tahoma" w:cs="Times New Roman" w:eastAsia="Times New Roman" w:hAnsi="Tahoma"/>
      <w:b/>
      <w:bCs/>
      <w:sz w:val="24"/>
      <w:szCs w:val="20"/>
      <w:lang w:eastAsia="hr-HR"/>
    </w:rPr>
  </w:style>
  <w:style w:customStyle="1" w:styleId="st1" w:type="character">
    <w:name w:val="st1"/>
    <w:rsid w:val="008D1445"/>
  </w:style>
  <w:style w:styleId="Tekstbalonia" w:type="paragraph">
    <w:name w:val="Balloon Text"/>
    <w:basedOn w:val="Normal"/>
    <w:link w:val="TekstbaloniaChar"/>
    <w:uiPriority w:val="99"/>
    <w:semiHidden/>
    <w:unhideWhenUsed/>
    <w:rsid w:val="008D1445"/>
    <w:rPr>
      <w:rFonts w:ascii="Tahoma" w:cs="Tahoma" w:hAnsi="Tahoma"/>
      <w:sz w:val="16"/>
      <w:szCs w:val="16"/>
    </w:rPr>
  </w:style>
  <w:style w:customStyle="1" w:styleId="TekstbaloniaChar" w:type="character">
    <w:name w:val="Tekst balončića Char"/>
    <w:basedOn w:val="Zadanifontodlomka"/>
    <w:link w:val="Tekstbalonia"/>
    <w:uiPriority w:val="99"/>
    <w:semiHidden/>
    <w:rsid w:val="008D1445"/>
    <w:rPr>
      <w:rFonts w:ascii="Tahoma" w:cs="Tahoma" w:eastAsia="Times New Roman" w:hAnsi="Tahoma"/>
      <w:b/>
      <w:sz w:val="16"/>
      <w:szCs w:val="16"/>
    </w:rPr>
  </w:style>
  <w:style w:styleId="Zaglavlje" w:type="paragraph">
    <w:name w:val="header"/>
    <w:basedOn w:val="Normal"/>
    <w:link w:val="ZaglavljeChar"/>
    <w:uiPriority w:val="99"/>
    <w:unhideWhenUsed/>
    <w:rsid w:val="008D1445"/>
    <w:pPr>
      <w:tabs>
        <w:tab w:pos="4536" w:val="center"/>
        <w:tab w:pos="9072" w:val="right"/>
      </w:tabs>
    </w:pPr>
  </w:style>
  <w:style w:customStyle="1" w:styleId="ZaglavljeChar" w:type="character">
    <w:name w:val="Zaglavlje Char"/>
    <w:basedOn w:val="Zadanifontodlomka"/>
    <w:link w:val="Zaglavlje"/>
    <w:uiPriority w:val="99"/>
    <w:rsid w:val="008D1445"/>
    <w:rPr>
      <w:rFonts w:ascii="Arial" w:cs="Times New Roman" w:eastAsia="Times New Roman" w:hAnsi="Arial"/>
      <w:b/>
      <w:sz w:val="24"/>
      <w:szCs w:val="24"/>
    </w:rPr>
  </w:style>
  <w:style w:styleId="Podnoje" w:type="paragraph">
    <w:name w:val="footer"/>
    <w:basedOn w:val="Normal"/>
    <w:link w:val="PodnojeChar"/>
    <w:uiPriority w:val="99"/>
    <w:unhideWhenUsed/>
    <w:rsid w:val="008D1445"/>
    <w:pPr>
      <w:tabs>
        <w:tab w:pos="4536" w:val="center"/>
        <w:tab w:pos="9072" w:val="right"/>
      </w:tabs>
    </w:pPr>
  </w:style>
  <w:style w:customStyle="1" w:styleId="PodnojeChar" w:type="character">
    <w:name w:val="Podnožje Char"/>
    <w:basedOn w:val="Zadanifontodlomka"/>
    <w:link w:val="Podnoje"/>
    <w:uiPriority w:val="99"/>
    <w:rsid w:val="008D1445"/>
    <w:rPr>
      <w:rFonts w:ascii="Arial" w:cs="Times New Roman" w:eastAsia="Times New Roman" w:hAnsi="Arial"/>
      <w:b/>
      <w:sz w:val="24"/>
      <w:szCs w:val="24"/>
    </w:rPr>
  </w:style>
  <w:style w:styleId="Odlomakpopisa" w:type="paragraph">
    <w:name w:val="List Paragraph"/>
    <w:basedOn w:val="Normal"/>
    <w:uiPriority w:val="34"/>
    <w:qFormat/>
    <w:rsid w:val="008D1445"/>
    <w:pPr>
      <w:ind w:left="720"/>
      <w:contextualSpacing/>
    </w:pPr>
    <w:rPr>
      <w:rFonts w:ascii="Times New Roman" w:hAnsi="Times New Roman"/>
      <w:b w:val="0"/>
    </w:rPr>
  </w:style>
  <w:style w:styleId="Tekstrezerviranogmjesta" w:type="character">
    <w:name w:val="Placeholder Text"/>
    <w:basedOn w:val="Zadanifontodlomka"/>
    <w:uiPriority w:val="99"/>
    <w:semiHidden/>
    <w:rsid w:val="006E4762"/>
    <w:rPr>
      <w:color w:val="808080"/>
      <w:bdr w:color="auto" w:space="0" w:sz="0" w:val="none"/>
      <w:shd w:color="auto" w:fill="auto" w:val="clear"/>
    </w:rPr>
  </w:style>
  <w:style w:customStyle="1" w:styleId="eSPISCCParagraphDefaultFont" w:type="character">
    <w:name w:val="eSPIS_CC_Paragraph Default Font"/>
    <w:basedOn w:val="Zadanifontodlomka"/>
    <w:rsid w:val="006E476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476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E476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476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9317173">
      <w:bodyDiv w:val="true"/>
      <w:marLeft w:val="0"/>
      <w:marRight w:val="0"/>
      <w:marTop w:val="0"/>
      <w:marBottom w:val="0"/>
      <w:divBdr>
        <w:top w:space="0" w:sz="0" w:color="auto" w:val="none"/>
        <w:left w:space="0" w:sz="0" w:color="auto" w:val="none"/>
        <w:bottom w:space="0" w:sz="0" w:color="auto" w:val="none"/>
        <w:right w:space="0" w:sz="0" w:color="auto" w:val="none"/>
      </w:divBdr>
    </w:div>
    <w:div w:id="1081098047">
      <w:bodyDiv w:val="true"/>
      <w:marLeft w:val="0"/>
      <w:marRight w:val="0"/>
      <w:marTop w:val="0"/>
      <w:marBottom w:val="0"/>
      <w:divBdr>
        <w:top w:space="0" w:sz="0" w:color="auto" w:val="none"/>
        <w:left w:space="0" w:sz="0" w:color="auto" w:val="none"/>
        <w:bottom w:space="0" w:sz="0" w:color="auto" w:val="none"/>
        <w:right w:space="0" w:sz="0" w:color="auto" w:val="none"/>
      </w:divBdr>
    </w:div>
    <w:div w:id="13805942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St-345/2013</izvorni_sadrzaj>
    <derivirana_varijabla naziv="DomainObject.Predmet.OznakaBroj_1">St-345/2013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LAZO TATALOVIĆ  Novi Vinodolski zastupanog po punomoćniku Lara Denona</izvorni_sadrzaj>
    <derivirana_varijabla naziv="DomainObject.Predmet.ProtustrankaFormated_1">  LAZO TATALOVIĆ  Novi Vinodolski zastupanog po punomoćniku Lara Denona</derivirana_varijabla>
  </DomainObject.Predmet.ProtustrankaFormated>
  <DomainObject.Predmet.ProtustrankaFormatedOIB>
    <izvorni_sadrzaj>  LAZO TATALOVIĆ  Novi Vinodolski, OIB 53865320681 zastupanog po punomoćniku Lara Denona</izvorni_sadrzaj>
    <derivirana_varijabla naziv="DomainObject.Predmet.ProtustrankaFormatedOIB_1">  LAZO TATALOVIĆ  Novi Vinodolski, OIB 53865320681 zastupanog po punomoćniku Lara Denona</derivirana_varijabla>
  </DomainObject.Predmet.ProtustrankaFormatedOIB>
  <DomainObject.Predmet.ProtustrankaFormatedWithAdress>
    <izvorni_sadrzaj> LAZO TATALOVIĆ  Novi Vinodolski, Jamice 22, 51 250 Novi Vinodolski zastupanog po punomoćniku Lara Denona</izvorni_sadrzaj>
    <derivirana_varijabla naziv="DomainObject.Predmet.ProtustrankaFormatedWithAdress_1"> LAZO TATALOVIĆ  Novi Vinodolski, Jamice 22, 51 250 Novi Vinodolski zastupanog po punomoćniku Lara Denona</derivirana_varijabla>
  </DomainObject.Predmet.ProtustrankaFormatedWithAdress>
  <DomainObject.Predmet.ProtustrankaFormatedWithAdressOIB>
    <izvorni_sadrzaj> LAZO TATALOVIĆ  Novi Vinodolski, OIB 53865320681, Jamice 22, 51 250 Novi Vinodolski zastupanog po punomoćniku Lara Denona</izvorni_sadrzaj>
    <derivirana_varijabla naziv="DomainObject.Predmet.ProtustrankaFormatedWithAdressOIB_1"> LAZO TATALOVIĆ  Novi Vinodolski, OIB 53865320681, Jamice 22, 51 250 Novi Vinodolski zastupanog po punomoćniku Lara Denona</derivirana_varijabla>
  </DomainObject.Predmet.ProtustrankaFormatedWithAdressOIB>
  <DomainObject.Predmet.ProtustrankaWithAdress>
    <izvorni_sadrzaj>LAZO TATALOVIĆ  Novi Vinodolski Jamice 22, 51 250 Novi Vinodolski</izvorni_sadrzaj>
    <derivirana_varijabla naziv="DomainObject.Predmet.ProtustrankaWithAdress_1">LAZO TATALOVIĆ  Novi Vinodolski Jamice 22, 51 250 Novi Vinodolski</derivirana_varijabla>
  </DomainObject.Predmet.ProtustrankaWithAdress>
  <DomainObject.Predmet.ProtustrankaWithAdressOIB>
    <izvorni_sadrzaj>LAZO TATALOVIĆ  Novi Vinodolski, OIB 53865320681, Jamice 22, 51 250 Novi Vinodolski</izvorni_sadrzaj>
    <derivirana_varijabla naziv="DomainObject.Predmet.ProtustrankaWithAdressOIB_1">LAZO TATALOVIĆ  Novi Vinodolski, OIB 53865320681, Jamice 22, 51 250 Novi Vinodolski</derivirana_varijabla>
  </DomainObject.Predmet.ProtustrankaWithAdressOIB>
  <DomainObject.Predmet.ProtustrankaNazivFormated>
    <izvorni_sadrzaj>LAZO TATALOVIĆ  Novi Vinodolski</izvorni_sadrzaj>
    <derivirana_varijabla naziv="DomainObject.Predmet.ProtustrankaNazivFormated_1">LAZO TATALOVIĆ  Novi Vinodolski</derivirana_varijabla>
  </DomainObject.Predmet.ProtustrankaNazivFormated>
  <DomainObject.Predmet.ProtustrankaNazivFormatedOIB>
    <izvorni_sadrzaj>LAZO TATALOVIĆ  Novi Vinodolski, OIB 53865320681</izvorni_sadrzaj>
    <derivirana_varijabla naziv="DomainObject.Predmet.ProtustrankaNazivFormatedOIB_1">LAZO TATALOVIĆ  Novi Vinodolski, OIB 53865320681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fizičke osobe</izvorni_sadrzaj>
    <derivirana_varijabla naziv="DomainObject.Predmet.VrstaSpora.Naziv_1">Stečaj fizičke osobe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LAZO TATALOVIĆ  Novi Vinodolski zastupanog po punomoćniku Lara Denona</item>
    </izvorni_sadrzaj>
    <derivirana_varijabla naziv="DomainObject.Predmet.ProtuStrankaListFormated_1">
      <item>LAZO TATALOVIĆ  Novi Vinodolski zastupanog po punomoćniku Lara Denona</item>
    </derivirana_varijabla>
  </DomainObject.Predmet.ProtuStrankaListFormated>
  <DomainObject.Predmet.ProtuStrankaListFormatedOIB>
    <izvorni_sadrzaj>
      <item>LAZO TATALOVIĆ  Novi Vinodolski, OIB 53865320681 zastupanog po punomoćniku Lara Denona</item>
    </izvorni_sadrzaj>
    <derivirana_varijabla naziv="DomainObject.Predmet.ProtuStrankaListFormatedOIB_1">
      <item>LAZO TATALOVIĆ  Novi Vinodolski, OIB 53865320681 zastupanog po punomoćniku Lara Denona</item>
    </derivirana_varijabla>
  </DomainObject.Predmet.ProtuStrankaListFormatedOIB>
  <DomainObject.Predmet.ProtuStrankaListFormatedWithAdress>
    <izvorni_sadrzaj>
      <item>LAZO TATALOVIĆ  Novi Vinodolski, Jamice 22, 51 250 Novi Vinodolski zastupanog po punomoćniku Lara Denona</item>
    </izvorni_sadrzaj>
    <derivirana_varijabla naziv="DomainObject.Predmet.ProtuStrankaListFormatedWithAdress_1">
      <item>LAZO TATALOVIĆ  Novi Vinodolski, Jamice 22, 51 250 Novi Vinodolski zastupanog po punomoćniku Lara Denona</item>
    </derivirana_varijabla>
  </DomainObject.Predmet.ProtuStrankaListFormatedWithAdress>
  <DomainObject.Predmet.ProtuStrankaListFormatedWithAdressOIB>
    <izvorni_sadrzaj>
      <item>LAZO TATALOVIĆ  Novi Vinodolski, OIB 53865320681, Jamice 22, 51 250 Novi Vinodolski zastupanog po punomoćniku Lara Denona</item>
    </izvorni_sadrzaj>
    <derivirana_varijabla naziv="DomainObject.Predmet.ProtuStrankaListFormatedWithAdressOIB_1">
      <item>LAZO TATALOVIĆ  Novi Vinodolski, OIB 53865320681, Jamice 22, 51 250 Novi Vinodolski zastupanog po punomoćniku Lara Denona</item>
    </derivirana_varijabla>
  </DomainObject.Predmet.ProtuStrankaListFormatedWithAdressOIB>
  <DomainObject.Predmet.ProtuStrankaListNazivFormated>
    <izvorni_sadrzaj>
      <item>LAZO TATALOVIĆ  Novi Vinodolski</item>
    </izvorni_sadrzaj>
    <derivirana_varijabla naziv="DomainObject.Predmet.ProtuStrankaListNazivFormated_1">
      <item>LAZO TATALOVIĆ  Novi Vinodolski</item>
    </derivirana_varijabla>
  </DomainObject.Predmet.ProtuStrankaListNazivFormated>
  <DomainObject.Predmet.ProtuStrankaListNazivFormatedOIB>
    <izvorni_sadrzaj>
      <item>LAZO TATALOVIĆ  Novi Vinodolski, OIB 53865320681</item>
    </izvorni_sadrzaj>
    <derivirana_varijabla naziv="DomainObject.Predmet.ProtuStrankaListNazivFormatedOIB_1">
      <item>LAZO TATALOVIĆ  Novi Vinodolski, OIB 53865320681</item>
    </derivirana_varijabla>
  </DomainObject.Predmet.ProtuStrankaListNazivFormatedOIB>
  <DomainObject.Predmet.OstaliListFormated>
    <izvorni_sadrzaj>
      <item>Lara Denona punomoćnik sudionika u postupku LAZO TATALOVIĆ  Novi Vinodolski</item>
    </izvorni_sadrzaj>
    <derivirana_varijabla naziv="DomainObject.Predmet.OstaliListFormated_1">
      <item>Lara Denona punomoćnik sudionika u postupku LAZO TATALOVIĆ  Novi Vinodolski</item>
    </derivirana_varijabla>
  </DomainObject.Predmet.OstaliListFormated>
  <DomainObject.Predmet.OstaliListFormatedOIB>
    <izvorni_sadrzaj>
      <item>Lara Denona, OIB 82858650440 punomoćnik sudionika u postupku LAZO TATALOVIĆ  Novi Vinodolski</item>
    </izvorni_sadrzaj>
    <derivirana_varijabla naziv="DomainObject.Predmet.OstaliListFormatedOIB_1">
      <item>Lara Denona, OIB 82858650440 punomoćnik sudionika u postupku LAZO TATALOVIĆ  Novi Vinodolski</item>
    </derivirana_varijabla>
  </DomainObject.Predmet.OstaliListFormatedOIB>
  <DomainObject.Predmet.OstaliListFormatedWithAdress>
    <izvorni_sadrzaj>
      <item>Lara Denona, Dolac 9, 51000 Rijeka punomoćnik sudionika u postupku LAZO TATALOVIĆ  Novi Vinodolski</item>
    </izvorni_sadrzaj>
    <derivirana_varijabla naziv="DomainObject.Predmet.OstaliListFormatedWithAdress_1">
      <item>Lara Denona, Dolac 9, 51000 Rijeka punomoćnik sudionika u postupku LAZO TATALOVIĆ  Novi Vinodolski</item>
    </derivirana_varijabla>
  </DomainObject.Predmet.OstaliListFormatedWithAdress>
  <DomainObject.Predmet.OstaliListFormatedWithAdressOIB>
    <izvorni_sadrzaj>
      <item>Lara Denona, OIB 82858650440, Dolac 9, 51000 Rijeka punomoćnik sudionika u postupku LAZO TATALOVIĆ  Novi Vinodolski</item>
    </izvorni_sadrzaj>
    <derivirana_varijabla naziv="DomainObject.Predmet.OstaliListFormatedWithAdressOIB_1">
      <item>Lara Denona, OIB 82858650440, Dolac 9, 51000 Rijeka punomoćnik sudionika u postupku LAZO TATALOVIĆ  Novi Vinodolski</item>
    </derivirana_varijabla>
  </DomainObject.Predmet.OstaliListFormatedWithAdressOIB>
  <DomainObject.Predmet.OstaliListNazivFormated>
    <izvorni_sadrzaj>
      <item>Lara Denona</item>
    </izvorni_sadrzaj>
    <derivirana_varijabla naziv="DomainObject.Predmet.OstaliListNazivFormated_1">
      <item>Lara Denona</item>
    </derivirana_varijabla>
  </DomainObject.Predmet.OstaliListNazivFormated>
  <DomainObject.Predmet.OstaliListNazivFormatedOIB>
    <izvorni_sadrzaj>
      <item>Lara Denona, OIB 82858650440</item>
    </izvorni_sadrzaj>
    <derivirana_varijabla naziv="DomainObject.Predmet.OstaliListNazivFormatedOIB_1">
      <item>Lara Denona, OIB 82858650440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LAZO TATALOVIĆ  Novi Vinodolski</izvorni_sadrzaj>
    <derivirana_varijabla naziv="DomainObject.Predmet.ProtustrankaIDrugi_1">LAZO TATALOVIĆ  Novi Vinodolski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LAZO TATALOVIĆ  Novi Vinodolski, OIB 53865320681, Jamice 22, 51 250 Novi Vinodolski</izvorni_sadrzaj>
    <derivirana_varijabla naziv="DomainObject.Predmet.ProtustrankaIDrugiAdressOIB_1">LAZO TATALOVIĆ  Novi Vinodolski, OIB 53865320681, Jamice 22, 51 250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LAZO TATALOVIĆ  Novi Vinodolski</item>
      <item>Lara Denona</item>
    </izvorni_sadrzaj>
    <derivirana_varijabla naziv="DomainObject.Predmet.SudioniciListNaziv_1">
      <item>FINA  Rijeka</item>
      <item>LAZO TATALOVIĆ  Novi Vinodolski</item>
      <item>Lara Denona</item>
    </derivirana_varijabla>
  </DomainObject.Predmet.SudioniciListNaziv>
  <DomainObject.Predmet.SudioniciListAdressOIB>
    <izvorni_sadrzaj>
      <item>FINA  Rijeka, OIB 85821130368, Frana Kurelca 8,51 000 Rijeka</item>
      <item>LAZO TATALOVIĆ  Novi Vinodolski, OIB 53865320681, Jamice 22,51 250 Novi Vinodolski</item>
      <item>Lara Denona, OIB 82858650440, Dolac 9,51000 Rijeka</item>
    </izvorni_sadrzaj>
    <derivirana_varijabla naziv="DomainObject.Predmet.SudioniciListAdressOIB_1">
      <item>FINA  Rijeka, OIB 85821130368, Frana Kurelca 8,51 000 Rijeka</item>
      <item>LAZO TATALOVIĆ  Novi Vinodolski, OIB 53865320681, Jamice 22,51 250 Novi Vinodolski</item>
      <item>Lara Denona, OIB 82858650440, Dolac 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53865320681</item>
      <item>, OIB 82858650440</item>
    </izvorni_sadrzaj>
    <derivirana_varijabla naziv="DomainObject.Predmet.SudioniciListNazivOIB_1">
      <item>, OIB 85821130368</item>
      <item>, OIB 53865320681</item>
      <item>, OIB 82858650440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Antonela Jolić Zubčić, OIB 03188914525, Ante Starčevića br. 5 Rijeka</item>
    </izvorni_sadrzaj>
    <derivirana_varijabla naziv="DomainObject.Predmet.StecajniUpraviteljiListAddressOIB_1">
      <item>Antonela Jolić Zubčić, OIB 03188914525, Ante Starčevića br. 5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5056</properties:Characters>
  <properties:Lines>188</properties:Lines>
  <properties:Paragraphs>86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2018-04-27T08:29:00Z</dcterms:created>
  <dc:creator>Vera Jelenović</dc:creator>
  <cp:lastModifiedBy>Danijela Fumić</cp:lastModifiedBy>
  <cp:lastPrinted>2018-04-27T08:43:00Z</cp:lastPrinted>
  <dcterms:modified xmlns:xsi="http://www.w3.org/2001/XMLSchema-instance" xsi:type="dcterms:W3CDTF">2018-04-27T08:53:00Z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(345 13 rješenje potvrda stečajnog plana.docx)</vt:lpwstr>
  </prop:property>
  <prop:property name="CC_coloring" pid="4" fmtid="{D5CDD505-2E9C-101B-9397-08002B2CF9AE}">
    <vt:bool>false</vt:bool>
  </prop:property>
  <prop:property name="BrojStranica" pid="5" fmtid="{D5CDD505-2E9C-101B-9397-08002B2CF9AE}">
    <vt:i4>3</vt:i4>
  </prop:property>
</prop:Properties>
</file>