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eafb" w14:paraId="f5deafb"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DC4BF3" w:rsidP="00563A19" w:rsidR="00DC4BF3">
      <w:pPr>
        <w:spacing w:after="0"/>
        <w:jc w:val="both"/>
      </w:pPr>
    </w:p>
    <w:p w:rsidRDefault="002E01CA" w:rsidP="002E01CA" w:rsidR="002E01CA" w:rsidRPr="002E01CA">
      <w:pPr>
        <w:spacing w:after="0"/>
        <w:jc w:val="center"/>
        <w:rPr>
          <w:rFonts w:cs="Times New Roman" w:eastAsia="Times New Roman"/>
          <w:lang w:eastAsia="hr-HR"/>
        </w:rPr>
      </w:pPr>
      <w:r w:rsidRPr="002E01CA">
        <w:rPr>
          <w:rFonts w:cs="Times New Roman" w:eastAsia="Times New Roman"/>
          <w:lang w:eastAsia="hr-HR"/>
        </w:rPr>
        <w:t xml:space="preserve">U   I M E   R E P U B L I K E   H R V A T S K E </w:t>
      </w:r>
    </w:p>
    <w:p w:rsidRDefault="002E01CA" w:rsidP="002E01CA" w:rsidR="002E01CA" w:rsidRPr="002E01CA">
      <w:pPr>
        <w:spacing w:after="0"/>
        <w:jc w:val="center"/>
        <w:rPr>
          <w:rFonts w:cs="Times New Roman" w:eastAsia="Times New Roman"/>
          <w:lang w:eastAsia="hr-HR"/>
        </w:rPr>
      </w:pPr>
    </w:p>
    <w:p w:rsidRDefault="002E01CA" w:rsidP="002E01CA" w:rsidR="002E01CA" w:rsidRPr="002E01CA">
      <w:pPr>
        <w:tabs>
          <w:tab w:pos="993" w:val="left"/>
        </w:tabs>
        <w:spacing w:after="0"/>
        <w:jc w:val="center"/>
        <w:rPr>
          <w:rFonts w:cs="Times New Roman" w:eastAsia="Times New Roman"/>
          <w:lang w:eastAsia="hr-HR"/>
        </w:rPr>
      </w:pPr>
      <w:r w:rsidRPr="002E01CA">
        <w:rPr>
          <w:rFonts w:cs="Times New Roman" w:eastAsia="Times New Roman"/>
          <w:lang w:eastAsia="hr-HR"/>
        </w:rPr>
        <w:t xml:space="preserve">R J E Š E NJ E </w:t>
      </w:r>
    </w:p>
    <w:p w:rsidRDefault="002E01CA" w:rsidP="00DC4BF3" w:rsidR="002E01CA" w:rsidRPr="002E01CA">
      <w:pPr>
        <w:tabs>
          <w:tab w:pos="993" w:val="left"/>
        </w:tabs>
        <w:spacing w:after="0"/>
        <w:rPr>
          <w:rFonts w:cs="Times New Roman" w:eastAsia="Times New Roman"/>
          <w:b/>
          <w:lang w:eastAsia="hr-HR"/>
        </w:rPr>
      </w:pPr>
    </w:p>
    <w:p w:rsidRDefault="002E01CA" w:rsidP="00DC4BF3" w:rsidR="002E01CA" w:rsidRPr="002E01CA">
      <w:pPr>
        <w:tabs>
          <w:tab w:pos="993" w:val="left"/>
        </w:tabs>
        <w:spacing w:after="0"/>
        <w:rPr>
          <w:rFonts w:cs="Times New Roman" w:eastAsia="Times New Roman"/>
          <w:b/>
          <w:lang w:eastAsia="hr-HR"/>
        </w:rPr>
      </w:pPr>
    </w:p>
    <w:p w:rsidRDefault="002E01CA" w:rsidP="002E01CA" w:rsidR="002E01CA" w:rsidRPr="002E01CA">
      <w:pPr>
        <w:tabs>
          <w:tab w:pos="993" w:val="left"/>
        </w:tabs>
        <w:spacing w:after="0"/>
        <w:jc w:val="both"/>
        <w:rPr>
          <w:rFonts w:cs="Times New Roman" w:eastAsia="Times New Roman"/>
          <w:lang w:eastAsia="hr-HR"/>
        </w:rPr>
      </w:pPr>
      <w:r>
        <w:rPr>
          <w:rFonts w:cs="Times New Roman" w:eastAsia="Times New Roman"/>
          <w:lang w:eastAsia="hr-HR"/>
        </w:rPr>
        <w:tab/>
      </w:r>
      <w:r w:rsidRPr="002E01CA">
        <w:rPr>
          <w:rFonts w:cs="Times New Roman" w:eastAsia="Times New Roman"/>
          <w:lang w:eastAsia="hr-HR"/>
        </w:rPr>
        <w:t>Visoki trgovački sud Republike Hrvatske, u vijeću sastavljenom od sudaca Mladena Šimundića, predsjednika vijeća, Dubravke Matas, suca izvje</w:t>
      </w:r>
      <w:r>
        <w:rPr>
          <w:rFonts w:cs="Times New Roman" w:eastAsia="Times New Roman"/>
          <w:lang w:eastAsia="hr-HR"/>
        </w:rPr>
        <w:t>stitelja, i Lenke Ćorić, člana</w:t>
      </w:r>
      <w:r w:rsidRPr="002E01CA">
        <w:rPr>
          <w:rFonts w:cs="Times New Roman" w:eastAsia="Times New Roman"/>
          <w:lang w:eastAsia="hr-HR"/>
        </w:rPr>
        <w:t xml:space="preserve"> vijeća, u stečajnom postupku koji se vodi nad steč</w:t>
      </w:r>
      <w:r>
        <w:rPr>
          <w:rFonts w:cs="Times New Roman" w:eastAsia="Times New Roman"/>
          <w:lang w:eastAsia="hr-HR"/>
        </w:rPr>
        <w:t>ajnom masom iza BUA d.o.o., OIB</w:t>
      </w:r>
      <w:r w:rsidRPr="002E01CA">
        <w:rPr>
          <w:rFonts w:cs="Times New Roman" w:eastAsia="Times New Roman"/>
          <w:lang w:eastAsia="hr-HR"/>
        </w:rPr>
        <w:t xml:space="preserve"> 54945203503, Dubrovnik, Brdasta 12, odlučujući o žalbi vjerovnika XERO S.R.L., sa sjedištem u 31033 Castefranco Veneto (Tv)- Via Delle Forche 2/A, Republika Italija, </w:t>
      </w:r>
      <w:r w:rsidR="00DC4BF3">
        <w:rPr>
          <w:rFonts w:cs="Times New Roman" w:eastAsia="Times New Roman"/>
          <w:lang w:eastAsia="hr-HR"/>
        </w:rPr>
        <w:t xml:space="preserve">kojeg </w:t>
      </w:r>
      <w:r w:rsidRPr="002E01CA">
        <w:rPr>
          <w:rFonts w:cs="Times New Roman" w:eastAsia="Times New Roman"/>
          <w:lang w:eastAsia="hr-HR"/>
        </w:rPr>
        <w:t>zastupa punomoćnik Marij</w:t>
      </w:r>
      <w:r w:rsidR="00DC4BF3">
        <w:rPr>
          <w:rFonts w:cs="Times New Roman" w:eastAsia="Times New Roman"/>
          <w:lang w:eastAsia="hr-HR"/>
        </w:rPr>
        <w:t>o</w:t>
      </w:r>
      <w:r w:rsidRPr="002E01CA">
        <w:rPr>
          <w:rFonts w:cs="Times New Roman" w:eastAsia="Times New Roman"/>
          <w:lang w:eastAsia="hr-HR"/>
        </w:rPr>
        <w:t xml:space="preserve"> Vuković, odvjetnik u Splitu, protiv rj</w:t>
      </w:r>
      <w:r>
        <w:rPr>
          <w:rFonts w:cs="Times New Roman" w:eastAsia="Times New Roman"/>
          <w:lang w:eastAsia="hr-HR"/>
        </w:rPr>
        <w:t>ešenja Trgovačkog suda u Splitu</w:t>
      </w:r>
      <w:r w:rsidRPr="002E01CA">
        <w:rPr>
          <w:rFonts w:cs="Times New Roman" w:eastAsia="Times New Roman"/>
          <w:lang w:eastAsia="hr-HR"/>
        </w:rPr>
        <w:t xml:space="preserve"> poslovni broj St-440/17 od 6. studenoga 2017., u sjednici vijeća održanoj </w:t>
      </w:r>
      <w:r>
        <w:rPr>
          <w:rFonts w:cs="Times New Roman" w:eastAsia="Times New Roman"/>
          <w:lang w:eastAsia="hr-HR"/>
        </w:rPr>
        <w:t>19. prosinca 2017.</w:t>
      </w:r>
    </w:p>
    <w:p w:rsidRDefault="002E01CA" w:rsidP="002E01CA" w:rsidR="002E01CA" w:rsidRPr="002E01CA">
      <w:pPr>
        <w:tabs>
          <w:tab w:pos="993" w:val="left"/>
        </w:tabs>
        <w:spacing w:after="0"/>
        <w:jc w:val="both"/>
        <w:rPr>
          <w:rFonts w:cs="Times New Roman" w:eastAsia="Times New Roman"/>
          <w:lang w:eastAsia="hr-HR"/>
        </w:rPr>
      </w:pPr>
    </w:p>
    <w:p w:rsidRDefault="002E01CA" w:rsidP="002E01CA" w:rsidR="002E01CA" w:rsidRPr="002E01CA">
      <w:pPr>
        <w:tabs>
          <w:tab w:pos="993" w:val="left"/>
        </w:tabs>
        <w:spacing w:after="0"/>
        <w:jc w:val="center"/>
        <w:rPr>
          <w:rFonts w:cs="Times New Roman" w:eastAsia="Times New Roman"/>
          <w:lang w:eastAsia="hr-HR"/>
        </w:rPr>
      </w:pPr>
      <w:r w:rsidRPr="002E01CA">
        <w:rPr>
          <w:rFonts w:cs="Times New Roman" w:eastAsia="Times New Roman"/>
          <w:lang w:eastAsia="hr-HR"/>
        </w:rPr>
        <w:t>r i j e š i o   j e</w:t>
      </w:r>
    </w:p>
    <w:p w:rsidRDefault="002E01CA" w:rsidP="00DC4BF3" w:rsidR="002E01CA" w:rsidRPr="002E01CA">
      <w:pPr>
        <w:tabs>
          <w:tab w:pos="993" w:val="left"/>
        </w:tabs>
        <w:spacing w:after="0"/>
        <w:rPr>
          <w:rFonts w:cs="Times New Roman" w:eastAsia="Times New Roman"/>
          <w:lang w:eastAsia="hr-HR"/>
        </w:rPr>
      </w:pPr>
    </w:p>
    <w:p w:rsidRDefault="002E01CA" w:rsidP="002E01CA" w:rsidR="002E01CA" w:rsidRPr="002E01CA">
      <w:pPr>
        <w:tabs>
          <w:tab w:pos="709" w:val="left"/>
        </w:tabs>
        <w:spacing w:after="0"/>
        <w:jc w:val="both"/>
        <w:rPr>
          <w:rFonts w:cs="Times New Roman" w:eastAsia="Times New Roman"/>
          <w:lang w:eastAsia="hr-HR"/>
        </w:rPr>
      </w:pPr>
      <w:r>
        <w:rPr>
          <w:rFonts w:cs="Times New Roman" w:eastAsia="Times New Roman"/>
          <w:lang w:eastAsia="hr-HR"/>
        </w:rPr>
        <w:tab/>
      </w:r>
      <w:r w:rsidRPr="002E01CA">
        <w:rPr>
          <w:rFonts w:cs="Times New Roman" w:eastAsia="Times New Roman"/>
          <w:lang w:eastAsia="hr-HR"/>
        </w:rPr>
        <w:t>Odbija se žalba vjerovnika XERO S.R.L., sa sjedištem u 31033 Castefranco Veneto (Tv)- Via Delle Forche 2/A, Republika Italija, kao neosnovana i potvrđuje rješenje Trgovačkog suda u Splitu poslovni broj St-440/17 od 6. studenoga 2017.</w:t>
      </w:r>
    </w:p>
    <w:p w:rsidRDefault="002E01CA" w:rsidP="002E01CA" w:rsidR="002E01CA" w:rsidRPr="002E01CA">
      <w:pPr>
        <w:tabs>
          <w:tab w:pos="720" w:val="left"/>
        </w:tabs>
        <w:spacing w:after="0"/>
        <w:jc w:val="both"/>
        <w:rPr>
          <w:rFonts w:cs="Times New Roman" w:eastAsia="Times New Roman"/>
          <w:lang w:eastAsia="hr-HR"/>
        </w:rPr>
      </w:pPr>
    </w:p>
    <w:p w:rsidRDefault="002E01CA" w:rsidP="002E01CA" w:rsidR="002E01CA" w:rsidRPr="002E01CA">
      <w:pPr>
        <w:tabs>
          <w:tab w:pos="720" w:val="left"/>
        </w:tabs>
        <w:spacing w:after="0"/>
        <w:jc w:val="center"/>
        <w:rPr>
          <w:rFonts w:cs="Times New Roman" w:eastAsia="Times New Roman"/>
          <w:lang w:eastAsia="hr-HR"/>
        </w:rPr>
      </w:pPr>
      <w:r w:rsidRPr="002E01CA">
        <w:rPr>
          <w:rFonts w:cs="Times New Roman" w:eastAsia="Times New Roman"/>
          <w:lang w:eastAsia="hr-HR"/>
        </w:rPr>
        <w:t>Obrazloženje</w:t>
      </w:r>
    </w:p>
    <w:p w:rsidRDefault="002E01CA" w:rsidP="002E01CA" w:rsidR="002E01CA" w:rsidRPr="002E01CA">
      <w:pPr>
        <w:tabs>
          <w:tab w:pos="720" w:val="left"/>
        </w:tabs>
        <w:spacing w:after="0"/>
        <w:rPr>
          <w:rFonts w:cs="Times New Roman" w:eastAsia="Times New Roman"/>
          <w:lang w:eastAsia="hr-HR"/>
        </w:rPr>
      </w:pPr>
    </w:p>
    <w:p w:rsidRDefault="002E01CA" w:rsidP="002E01CA" w:rsidR="002E01CA" w:rsidRPr="002E01CA">
      <w:pPr>
        <w:spacing w:after="0"/>
        <w:ind w:firstLine="708"/>
        <w:jc w:val="both"/>
        <w:rPr>
          <w:rFonts w:cs="Times New Roman" w:eastAsia="Times New Roman"/>
          <w:lang w:eastAsia="hr-HR"/>
        </w:rPr>
      </w:pPr>
      <w:r w:rsidRPr="002E01CA">
        <w:rPr>
          <w:rFonts w:cs="Times New Roman" w:eastAsia="Times New Roman"/>
          <w:lang w:eastAsia="hr-HR"/>
        </w:rPr>
        <w:t>Pobijanim rješenjem označenim u izreci ovog rješenja sud prvog stupnja je odbacio prijavu tražbine vjerovnika XERO S.R.L., sa sjedištem u 31033 Castefranco Veneto (Tv)- Via Delle Forche 2/A, Republika Italija kao nepravodobnu.</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tabs>
          <w:tab w:pos="720" w:val="left"/>
        </w:tabs>
        <w:spacing w:after="0"/>
        <w:jc w:val="both"/>
        <w:rPr>
          <w:rFonts w:cs="Times New Roman" w:eastAsia="Times New Roman"/>
          <w:lang w:eastAsia="hr-HR"/>
        </w:rPr>
      </w:pPr>
      <w:r w:rsidRPr="002E01CA">
        <w:rPr>
          <w:rFonts w:cs="Times New Roman" w:eastAsia="Times New Roman"/>
          <w:lang w:eastAsia="hr-HR"/>
        </w:rPr>
        <w:tab/>
        <w:t>Tako je prvostupanjski sud odlučio prim</w:t>
      </w:r>
      <w:r>
        <w:rPr>
          <w:rFonts w:cs="Times New Roman" w:eastAsia="Times New Roman"/>
          <w:lang w:eastAsia="hr-HR"/>
        </w:rPr>
        <w:t>jenom odredbe čl. 257. st.</w:t>
      </w:r>
      <w:r w:rsidRPr="002E01CA">
        <w:rPr>
          <w:rFonts w:cs="Times New Roman" w:eastAsia="Times New Roman"/>
          <w:lang w:eastAsia="hr-HR"/>
        </w:rPr>
        <w:t xml:space="preserve"> 6. Stečajnog zakona („Narodne novine“ broj</w:t>
      </w:r>
      <w:r w:rsidR="00DC4BF3">
        <w:rPr>
          <w:rFonts w:cs="Times New Roman" w:eastAsia="Times New Roman"/>
          <w:lang w:eastAsia="hr-HR"/>
        </w:rPr>
        <w:t>:</w:t>
      </w:r>
      <w:r w:rsidRPr="002E01CA">
        <w:rPr>
          <w:rFonts w:cs="Times New Roman" w:eastAsia="Times New Roman"/>
          <w:lang w:eastAsia="hr-HR"/>
        </w:rPr>
        <w:t xml:space="preserve"> 71/15 i 104/17). </w:t>
      </w:r>
    </w:p>
    <w:p w:rsidRDefault="002E01CA" w:rsidP="002E01CA" w:rsidR="002E01CA" w:rsidRPr="002E01CA">
      <w:pPr>
        <w:tabs>
          <w:tab w:pos="993" w:val="left"/>
        </w:tabs>
        <w:spacing w:after="0"/>
        <w:jc w:val="both"/>
        <w:rPr>
          <w:rFonts w:cs="Times New Roman" w:eastAsia="Times New Roman"/>
          <w:lang w:eastAsia="hr-HR"/>
        </w:rPr>
      </w:pPr>
    </w:p>
    <w:p w:rsidRDefault="002E01CA" w:rsidP="002E01CA" w:rsidR="002E01CA" w:rsidRPr="002E01CA">
      <w:pPr>
        <w:tabs>
          <w:tab w:pos="720" w:val="left"/>
        </w:tabs>
        <w:spacing w:after="0"/>
        <w:jc w:val="both"/>
        <w:rPr>
          <w:rFonts w:cs="Times New Roman" w:eastAsia="Times New Roman"/>
          <w:lang w:eastAsia="hr-HR"/>
        </w:rPr>
      </w:pPr>
      <w:r w:rsidRPr="002E01CA">
        <w:rPr>
          <w:rFonts w:cs="Times New Roman" w:eastAsia="Times New Roman"/>
          <w:lang w:eastAsia="hr-HR"/>
        </w:rPr>
        <w:tab/>
        <w:t>Protiv tog rješenja žalbu je izjavio vjerovnik XERO S.R.L., sa sjedištem u 31033 Castefranco Veneto (Tv)- Via Delle Forche 2/A, Republika Italija iz svih dopuštenih razloga, kao i zbog odluke o troškovima postupka, navodeći prvenstveno kako je stečajnom upravitelju bilo poznato postojanje njegove tražbine jer je bila specificirana u zahtjevu za provođenje redovnog st</w:t>
      </w:r>
      <w:r w:rsidR="00DC4BF3">
        <w:rPr>
          <w:rFonts w:cs="Times New Roman" w:eastAsia="Times New Roman"/>
          <w:lang w:eastAsia="hr-HR"/>
        </w:rPr>
        <w:t>eč</w:t>
      </w:r>
      <w:r w:rsidRPr="002E01CA">
        <w:rPr>
          <w:rFonts w:cs="Times New Roman" w:eastAsia="Times New Roman"/>
          <w:lang w:eastAsia="hr-HR"/>
        </w:rPr>
        <w:t>aja nad dužnikom te da je njegova obveza u smislu odredbe čl.</w:t>
      </w:r>
      <w:r>
        <w:rPr>
          <w:rFonts w:cs="Times New Roman" w:eastAsia="Times New Roman"/>
          <w:lang w:eastAsia="hr-HR"/>
        </w:rPr>
        <w:t xml:space="preserve"> </w:t>
      </w:r>
      <w:r w:rsidRPr="002E01CA">
        <w:rPr>
          <w:rFonts w:cs="Times New Roman" w:eastAsia="Times New Roman"/>
          <w:lang w:eastAsia="hr-HR"/>
        </w:rPr>
        <w:t>222. st.</w:t>
      </w:r>
      <w:r>
        <w:rPr>
          <w:rFonts w:cs="Times New Roman" w:eastAsia="Times New Roman"/>
          <w:lang w:eastAsia="hr-HR"/>
        </w:rPr>
        <w:t xml:space="preserve"> </w:t>
      </w:r>
      <w:r w:rsidRPr="002E01CA">
        <w:rPr>
          <w:rFonts w:cs="Times New Roman" w:eastAsia="Times New Roman"/>
          <w:lang w:eastAsia="hr-HR"/>
        </w:rPr>
        <w:t>1. SZ-a bila tražbinu uvrstiti u popis tražbina. Ističe i kako sud i stečajni upravitelj nisu postupili sukladno Dir</w:t>
      </w:r>
      <w:r>
        <w:rPr>
          <w:rFonts w:cs="Times New Roman" w:eastAsia="Times New Roman"/>
          <w:lang w:eastAsia="hr-HR"/>
        </w:rPr>
        <w:t>ektivi EU uredba vijeća (EZ) broj</w:t>
      </w:r>
      <w:r w:rsidRPr="002E01CA">
        <w:rPr>
          <w:rFonts w:cs="Times New Roman" w:eastAsia="Times New Roman"/>
          <w:lang w:eastAsia="hr-HR"/>
        </w:rPr>
        <w:t xml:space="preserve"> 1346/2000 od 29. svibnja 2000. O stečajnom postupku, koja se primjenjuje u konkretnom slučaju jer je vjerovnik društvo iz Italije. U nastavku citira odredbe čl.</w:t>
      </w:r>
      <w:r>
        <w:rPr>
          <w:rFonts w:cs="Times New Roman" w:eastAsia="Times New Roman"/>
          <w:lang w:eastAsia="hr-HR"/>
        </w:rPr>
        <w:t xml:space="preserve"> </w:t>
      </w:r>
      <w:r w:rsidRPr="002E01CA">
        <w:rPr>
          <w:rFonts w:cs="Times New Roman" w:eastAsia="Times New Roman"/>
          <w:lang w:eastAsia="hr-HR"/>
        </w:rPr>
        <w:t>39., 40., 41. i 42. navedene uredbe. Predložio je stoga preinačenje pobijanog rješenja i donošenje rješenja kojim se priznaje njegova tražbina u cijelosti, podredno ukidanje rješenja i vraćanje predmeta na ponovno odlučivanje.</w:t>
      </w:r>
    </w:p>
    <w:p w:rsidRDefault="002E01CA" w:rsidP="002E01CA" w:rsidR="002E01CA" w:rsidRPr="002E01CA">
      <w:pPr>
        <w:tabs>
          <w:tab w:pos="720" w:val="left"/>
        </w:tabs>
        <w:spacing w:after="0"/>
        <w:jc w:val="both"/>
        <w:rPr>
          <w:rFonts w:cs="Times New Roman" w:eastAsia="Times New Roman"/>
          <w:lang w:eastAsia="hr-HR"/>
        </w:rPr>
      </w:pPr>
    </w:p>
    <w:p w:rsidRDefault="002E01CA" w:rsidP="002E01CA" w:rsidR="002E01CA" w:rsidRPr="002E01CA">
      <w:pPr>
        <w:tabs>
          <w:tab w:pos="720" w:val="left"/>
        </w:tabs>
        <w:spacing w:after="0"/>
        <w:jc w:val="both"/>
        <w:rPr>
          <w:rFonts w:cs="Times New Roman" w:eastAsia="Times New Roman"/>
          <w:lang w:eastAsia="hr-HR"/>
        </w:rPr>
      </w:pPr>
      <w:r w:rsidRPr="002E01CA">
        <w:rPr>
          <w:rFonts w:cs="Times New Roman" w:eastAsia="Times New Roman"/>
          <w:lang w:eastAsia="hr-HR"/>
        </w:rPr>
        <w:lastRenderedPageBreak/>
        <w:tab/>
        <w:t>Stečajni upravitelj je u odgovoru na vjerovnikovu žalbu u bitnom naveo kako vjerovnici moraju prijaviti svoje tražbine da bi ih stečajni upravitelj mogao uvrstiti u tablicu, kao i da je žalitelj znao u kojem se stadiju postupak nalazi, rokove i uvjete za prijavu tražbine, na što upućuje njegova nazočnost ispitnom ročištu radi naknadne diobe.</w:t>
      </w:r>
    </w:p>
    <w:p w:rsidRDefault="002E01CA" w:rsidP="002E01CA" w:rsidR="002E01CA" w:rsidRPr="002E01CA">
      <w:pPr>
        <w:tabs>
          <w:tab w:pos="720" w:val="left"/>
        </w:tabs>
        <w:spacing w:after="0"/>
        <w:jc w:val="both"/>
        <w:rPr>
          <w:rFonts w:cs="Times New Roman" w:eastAsia="Times New Roman"/>
          <w:lang w:eastAsia="hr-HR"/>
        </w:rPr>
      </w:pPr>
    </w:p>
    <w:p w:rsidRDefault="002E01CA" w:rsidP="002E01CA" w:rsidR="002E01CA" w:rsidRPr="002E01CA">
      <w:pPr>
        <w:tabs>
          <w:tab w:pos="720" w:val="left"/>
        </w:tabs>
        <w:spacing w:after="0"/>
        <w:jc w:val="both"/>
        <w:rPr>
          <w:rFonts w:cs="Times New Roman" w:eastAsia="Times New Roman"/>
          <w:lang w:eastAsia="hr-HR"/>
        </w:rPr>
      </w:pPr>
      <w:r>
        <w:rPr>
          <w:rFonts w:cs="Times New Roman" w:eastAsia="Times New Roman"/>
          <w:lang w:eastAsia="hr-HR"/>
        </w:rPr>
        <w:tab/>
      </w:r>
      <w:r w:rsidRPr="002E01CA">
        <w:rPr>
          <w:rFonts w:cs="Times New Roman" w:eastAsia="Times New Roman"/>
          <w:lang w:eastAsia="hr-HR"/>
        </w:rPr>
        <w:t xml:space="preserve">Žalba nije osnovana. </w:t>
      </w:r>
    </w:p>
    <w:p w:rsidRDefault="002E01CA" w:rsidP="002E01CA" w:rsidR="002E01CA">
      <w:pPr>
        <w:tabs>
          <w:tab w:pos="720" w:val="left"/>
        </w:tabs>
        <w:spacing w:after="0"/>
        <w:jc w:val="both"/>
        <w:rPr>
          <w:rFonts w:cs="Times New Roman" w:eastAsia="Times New Roman"/>
          <w:lang w:eastAsia="hr-HR"/>
        </w:rPr>
      </w:pPr>
    </w:p>
    <w:p w:rsidRDefault="002E01CA" w:rsidP="002E01CA" w:rsidR="002E01CA" w:rsidRPr="002E01CA">
      <w:pPr>
        <w:tabs>
          <w:tab w:pos="720" w:val="left"/>
        </w:tabs>
        <w:spacing w:after="0"/>
        <w:jc w:val="both"/>
        <w:rPr>
          <w:rFonts w:cs="Times New Roman" w:eastAsia="Times New Roman"/>
          <w:lang w:eastAsia="hr-HR"/>
        </w:rPr>
      </w:pPr>
      <w:r>
        <w:rPr>
          <w:rFonts w:cs="Times New Roman" w:eastAsia="Times New Roman"/>
          <w:lang w:eastAsia="hr-HR"/>
        </w:rPr>
        <w:tab/>
      </w:r>
      <w:r w:rsidRPr="002E01CA">
        <w:rPr>
          <w:rFonts w:cs="Times New Roman" w:eastAsia="Times New Roman"/>
          <w:lang w:eastAsia="hr-HR"/>
        </w:rPr>
        <w:t xml:space="preserve">Ispitavši pobijano rješenje na temelju odredbe </w:t>
      </w:r>
      <w:r>
        <w:rPr>
          <w:rFonts w:cs="Times New Roman" w:eastAsia="Times New Roman"/>
          <w:lang w:eastAsia="hr-HR"/>
        </w:rPr>
        <w:t>čl.</w:t>
      </w:r>
      <w:r w:rsidRPr="002E01CA">
        <w:rPr>
          <w:rFonts w:cs="Times New Roman" w:eastAsia="Times New Roman"/>
          <w:lang w:eastAsia="hr-HR"/>
        </w:rPr>
        <w:t xml:space="preserve"> 365. </w:t>
      </w:r>
      <w:r>
        <w:rPr>
          <w:rFonts w:cs="Times New Roman" w:eastAsia="Times New Roman"/>
          <w:lang w:eastAsia="hr-HR"/>
        </w:rPr>
        <w:t>st.</w:t>
      </w:r>
      <w:r w:rsidRPr="002E01CA">
        <w:rPr>
          <w:rFonts w:cs="Times New Roman" w:eastAsia="Times New Roman"/>
          <w:lang w:eastAsia="hr-HR"/>
        </w:rPr>
        <w:t xml:space="preserve"> 1. i 2., te </w:t>
      </w:r>
      <w:r>
        <w:rPr>
          <w:rFonts w:cs="Times New Roman" w:eastAsia="Times New Roman"/>
          <w:lang w:eastAsia="hr-HR"/>
        </w:rPr>
        <w:t>čl.</w:t>
      </w:r>
      <w:r w:rsidRPr="002E01CA">
        <w:rPr>
          <w:rFonts w:cs="Times New Roman" w:eastAsia="Times New Roman"/>
          <w:lang w:eastAsia="hr-HR"/>
        </w:rPr>
        <w:t xml:space="preserve"> 381. Zakona o parničnom postupku („Narodne novine“ broj</w:t>
      </w:r>
      <w:r>
        <w:rPr>
          <w:rFonts w:cs="Times New Roman" w:eastAsia="Times New Roman"/>
          <w:lang w:eastAsia="hr-HR"/>
        </w:rPr>
        <w:t>:</w:t>
      </w:r>
      <w:r w:rsidRPr="002E01CA">
        <w:rPr>
          <w:rFonts w:cs="Times New Roman" w:eastAsia="Times New Roman"/>
          <w:lang w:eastAsia="hr-HR"/>
        </w:rPr>
        <w:t xml:space="preserve"> 53/91, 91/92, 112/99, 88/01, 117/03, 88/05, 2/07, 84/08, 96/08, 123/08, 57/11 i 25/13) u vezi s </w:t>
      </w:r>
      <w:r>
        <w:rPr>
          <w:rFonts w:cs="Times New Roman" w:eastAsia="Times New Roman"/>
          <w:lang w:eastAsia="hr-HR"/>
        </w:rPr>
        <w:t>čl.</w:t>
      </w:r>
      <w:r w:rsidRPr="002E01CA">
        <w:rPr>
          <w:rFonts w:cs="Times New Roman" w:eastAsia="Times New Roman"/>
          <w:lang w:eastAsia="hr-HR"/>
        </w:rPr>
        <w:t xml:space="preserve"> 10. Stečajnog zakona u granicama razloga navedenih u žalbi i pazeći po službenoj dužnosti na bitne povrede odredaba parničnog postupka iz </w:t>
      </w:r>
      <w:r>
        <w:rPr>
          <w:rFonts w:cs="Times New Roman" w:eastAsia="Times New Roman"/>
          <w:lang w:eastAsia="hr-HR"/>
        </w:rPr>
        <w:t>čl.</w:t>
      </w:r>
      <w:r w:rsidRPr="002E01CA">
        <w:rPr>
          <w:rFonts w:cs="Times New Roman" w:eastAsia="Times New Roman"/>
          <w:lang w:eastAsia="hr-HR"/>
        </w:rPr>
        <w:t xml:space="preserve"> 354. </w:t>
      </w:r>
      <w:r>
        <w:rPr>
          <w:rFonts w:cs="Times New Roman" w:eastAsia="Times New Roman"/>
          <w:lang w:eastAsia="hr-HR"/>
        </w:rPr>
        <w:t>st.</w:t>
      </w:r>
      <w:r w:rsidRPr="002E01CA">
        <w:rPr>
          <w:rFonts w:cs="Times New Roman" w:eastAsia="Times New Roman"/>
          <w:lang w:eastAsia="hr-HR"/>
        </w:rPr>
        <w:t xml:space="preserve"> 2. </w:t>
      </w:r>
      <w:r>
        <w:rPr>
          <w:rFonts w:cs="Times New Roman" w:eastAsia="Times New Roman"/>
          <w:lang w:eastAsia="hr-HR"/>
        </w:rPr>
        <w:t>t.</w:t>
      </w:r>
      <w:r w:rsidRPr="002E01CA">
        <w:rPr>
          <w:rFonts w:cs="Times New Roman" w:eastAsia="Times New Roman"/>
          <w:lang w:eastAsia="hr-HR"/>
        </w:rPr>
        <w:t xml:space="preserve"> 2., 4., 8., 9., 11., 13. i 14. Zakona o parničnom postupku i na pravilnu primjenu materijalnog prava, ovaj sud nalazi da je prvostupanjski sud donio pravilnu i zakonitu odluku.</w:t>
      </w:r>
    </w:p>
    <w:p w:rsidRDefault="002E01CA" w:rsidP="002E01CA" w:rsidR="002E01CA">
      <w:pPr>
        <w:spacing w:after="0"/>
        <w:jc w:val="both"/>
        <w:rPr>
          <w:rFonts w:cs="Times New Roman" w:eastAsia="Times New Roman"/>
          <w:lang w:eastAsia="hr-HR"/>
        </w:rPr>
      </w:pPr>
    </w:p>
    <w:p w:rsidRDefault="002E01CA" w:rsidP="002E01CA" w:rsidR="002E01CA" w:rsidRPr="002E01CA">
      <w:pPr>
        <w:spacing w:after="0"/>
        <w:jc w:val="both"/>
        <w:rPr>
          <w:rFonts w:cs="Times New Roman" w:eastAsia="Times New Roman"/>
          <w:lang w:eastAsia="hr-HR"/>
        </w:rPr>
      </w:pPr>
      <w:r w:rsidRPr="002E01CA">
        <w:rPr>
          <w:rFonts w:cs="Times New Roman" w:eastAsia="Times New Roman"/>
          <w:lang w:eastAsia="hr-HR"/>
        </w:rPr>
        <w:tab/>
        <w:t>Iz preslike dijela stečajnog spisa poslovni broj St-440/2017 dostavljenog uz popratno izvješće u ovom predmetu te iz spisa Trgovačkog suda u Splitu poslovni broj St-1538/2015 proizlazi točnost žalbenih navoda da je stečajni postupak nad dužnikom BUA d.o.o.</w:t>
      </w:r>
      <w:r w:rsidR="00DC4BF3">
        <w:rPr>
          <w:rFonts w:cs="Times New Roman" w:eastAsia="Times New Roman"/>
          <w:lang w:eastAsia="hr-HR"/>
        </w:rPr>
        <w:t>,</w:t>
      </w:r>
      <w:r w:rsidRPr="002E01CA">
        <w:rPr>
          <w:rFonts w:cs="Times New Roman" w:eastAsia="Times New Roman"/>
          <w:lang w:eastAsia="hr-HR"/>
        </w:rPr>
        <w:t xml:space="preserve"> započet 2015. na temelju zahtjeva za pokretanje skraćenog stečajnog postupka po prijedlogu Financijske agencije, Regionalni centar Split. Taj se postupak vodio pod poslovnim brojem St-1538/2015 te je u tom postupku 11. siječnja 2017. donijeto rješenje o otvaranju skraćenog stečajnog postupka te istodobnom zaključenju stečajnog postupka, a sve na temelju odredbe čl. 431. i 432. toga zakona.</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spacing w:after="0"/>
        <w:jc w:val="both"/>
        <w:rPr>
          <w:rFonts w:cs="Times New Roman" w:eastAsia="Times New Roman"/>
          <w:lang w:eastAsia="hr-HR"/>
        </w:rPr>
      </w:pPr>
      <w:r w:rsidRPr="002E01CA">
        <w:rPr>
          <w:rFonts w:cs="Times New Roman" w:eastAsia="Times New Roman"/>
          <w:lang w:eastAsia="hr-HR"/>
        </w:rPr>
        <w:tab/>
        <w:t>Žalitelj je 25. siječnja 2017. podnio zahtjev za otvaranje redovnog stečajnog postupka, podredno žalbu protiv rješenja o otvaranju i zaključenju skraćenog stečajnog postupka nad dužnikom BUA d.o.o.</w:t>
      </w:r>
      <w:r w:rsidR="00DC4BF3">
        <w:rPr>
          <w:rFonts w:cs="Times New Roman" w:eastAsia="Times New Roman"/>
          <w:lang w:eastAsia="hr-HR"/>
        </w:rPr>
        <w:t>,</w:t>
      </w:r>
      <w:r w:rsidRPr="002E01CA">
        <w:rPr>
          <w:rFonts w:cs="Times New Roman" w:eastAsia="Times New Roman"/>
          <w:lang w:eastAsia="hr-HR"/>
        </w:rPr>
        <w:t xml:space="preserve"> Split. Žalba je odbijena kao neosnovana i potvrđeno navedeno rješenje rješenjem ovoga suda poslovni broj P</w:t>
      </w:r>
      <w:r w:rsidR="00DC4BF3">
        <w:rPr>
          <w:rFonts w:cs="Times New Roman" w:eastAsia="Times New Roman"/>
          <w:lang w:eastAsia="hr-HR"/>
        </w:rPr>
        <w:t>ž-765/2017 od 28. veljače 2017.</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spacing w:after="0"/>
        <w:jc w:val="both"/>
        <w:rPr>
          <w:rFonts w:cs="Times New Roman" w:eastAsia="Times New Roman"/>
          <w:lang w:eastAsia="hr-HR"/>
        </w:rPr>
      </w:pPr>
      <w:r w:rsidRPr="002E01CA">
        <w:rPr>
          <w:rFonts w:cs="Times New Roman" w:eastAsia="Times New Roman"/>
          <w:lang w:eastAsia="hr-HR"/>
        </w:rPr>
        <w:tab/>
        <w:t>Nadalje, iz spisa proizlazi da je po prijedlogu stečajnog upravitelja rješenjem prvostupanjskog suda poslovni broj St-440/2017 od 7. travnja 2017. nastavljen stečajni postupak nad stečajnom masom iza stečajnog dužnika BUA d.o.o. u stečaju Split te su točkom IV. izreke tog rješenja vjerovnici viših isplatnih redova pozvani u roku od 60 dana od dana objave rješenja na e-Oglasnoj ploči suda prijaviti svoje tražbine stečajnom upravitelju na propisanom obrascu.</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spacing w:after="0"/>
        <w:jc w:val="both"/>
        <w:rPr>
          <w:rFonts w:cs="Times New Roman" w:eastAsia="Times New Roman"/>
          <w:lang w:eastAsia="hr-HR"/>
        </w:rPr>
      </w:pPr>
      <w:r w:rsidRPr="002E01CA">
        <w:rPr>
          <w:rFonts w:cs="Times New Roman" w:eastAsia="Times New Roman"/>
          <w:lang w:eastAsia="hr-HR"/>
        </w:rPr>
        <w:tab/>
        <w:t>Valja reći da žalitelj pogrešno smatra kako je već prijavio tražbinu u zahtjevu za otvaranje redovnog stečajnog postupka nad dužnikom, jer iz spisa proizlazi da su u skraćenom stečajnom postupku koji se vodio pod poslovnim brojem St-1538/2015, vjerovnici pozvani oglasom od 16. studenoga 2016. u roku od 45 dana od objave poziva – oglasa u „Narodnim novinama“ predložiti otvaranje stečajnog postupka nad dužnikom BUA d.o.o. Na temelju tog poziva, kako proizlazi iz spisa, vjerovnik, ovdje žalitelj,  podnio je protekom određenog roka navedeni zahtjev i u njemu opisao svoju tražbinu te priložio dokaze, na što nije bio pozvan, jer stečajni postupak još nije bio niti otvoren. Dakle, žalitelj se neosnovano poziva na taj podnesak, koji je bez značenja u situaciji kada stečajni postupak još nije niti otvoren, pa je prvostu</w:t>
      </w:r>
      <w:r>
        <w:rPr>
          <w:rFonts w:cs="Times New Roman" w:eastAsia="Times New Roman"/>
          <w:lang w:eastAsia="hr-HR"/>
        </w:rPr>
        <w:t>panjski sud, s obzirom na to da</w:t>
      </w:r>
      <w:r w:rsidRPr="002E01CA">
        <w:rPr>
          <w:rFonts w:cs="Times New Roman" w:eastAsia="Times New Roman"/>
          <w:lang w:eastAsia="hr-HR"/>
        </w:rPr>
        <w:t xml:space="preserve"> nitko od vjerovnika nije u ostavljenom roku predložio otvaranje stečajnog postupka, a niti su članovi uprave i osobe ovlaštene za zastupanje u roku od 15 podnijeli prokazni popis imovine iz kojeg bi bilo vidljivo da dužnik ima imovinu dostatnu za pokriće predvidivih troškova stečajnog postupka, sukladno odredbi </w:t>
      </w:r>
      <w:r>
        <w:rPr>
          <w:rFonts w:cs="Times New Roman" w:eastAsia="Times New Roman"/>
          <w:lang w:eastAsia="hr-HR"/>
        </w:rPr>
        <w:t>čl.</w:t>
      </w:r>
      <w:r w:rsidRPr="002E01CA">
        <w:rPr>
          <w:rFonts w:cs="Times New Roman" w:eastAsia="Times New Roman"/>
          <w:lang w:eastAsia="hr-HR"/>
        </w:rPr>
        <w:t xml:space="preserve"> 431. i 432. SZ-a, donio rješenje o otvaranju i istodobnom zaključenju skraćenog stečajnog postupka.</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spacing w:after="0" w:before="80"/>
        <w:ind w:firstLine="709"/>
        <w:jc w:val="both"/>
        <w:rPr>
          <w:rFonts w:cs="Times New Roman" w:eastAsia="Calibri"/>
        </w:rPr>
      </w:pPr>
      <w:r w:rsidRPr="002E01CA">
        <w:rPr>
          <w:rFonts w:cs="Times New Roman" w:eastAsia="Calibri"/>
        </w:rPr>
        <w:t>Iz spisa proizlazi i da je rješenjem tog suda poslovni broj St-440/2017 od 7. travnja 2017. određen nastavak postupka radi naknade diobe stečajne mase stečajnog dužnika Bua d.o.o.</w:t>
      </w:r>
      <w:r w:rsidR="00DC4BF3">
        <w:rPr>
          <w:rFonts w:cs="Times New Roman" w:eastAsia="Calibri"/>
        </w:rPr>
        <w:t>,</w:t>
      </w:r>
      <w:r w:rsidRPr="002E01CA">
        <w:rPr>
          <w:rFonts w:cs="Times New Roman" w:eastAsia="Calibri"/>
        </w:rPr>
        <w:t xml:space="preserve"> Split (točka I. izreke), Domagoj Repač razriješen je dužnosti stečajnog upravitelja (točka II. izreke), za novog stečajnog upravitelja imenovan je Marko Lonac (točka III. izreke) te su pozvani vjerovnici viših isplatnih redova da u roku od 60 dana od dana objave tog rješenja na mrežnoj stranici e-Oglasna ploča sudova prijave svoje tražbine stečajnom upravitelju u skladu s pravilima Stečajnog zakona o prijavi tražbina (točka IV. izreke). Rješenje je objavljeno 7. travnja 2017. na mrežnoj stranici e-</w:t>
      </w:r>
      <w:r w:rsidR="00DC4BF3">
        <w:rPr>
          <w:rFonts w:cs="Times New Roman" w:eastAsia="Calibri"/>
        </w:rPr>
        <w:t>O</w:t>
      </w:r>
      <w:r w:rsidRPr="002E01CA">
        <w:rPr>
          <w:rFonts w:cs="Times New Roman" w:eastAsia="Calibri"/>
        </w:rPr>
        <w:t>glasna ploča.</w:t>
      </w:r>
    </w:p>
    <w:p w:rsidRDefault="002E01CA" w:rsidP="002E01CA" w:rsidR="002E01CA" w:rsidRPr="002E01CA">
      <w:pPr>
        <w:spacing w:after="0" w:before="80"/>
        <w:jc w:val="both"/>
        <w:rPr>
          <w:rFonts w:cs="Times New Roman" w:eastAsia="Calibri"/>
        </w:rPr>
      </w:pPr>
    </w:p>
    <w:p w:rsidRDefault="002E01CA" w:rsidP="002E01CA" w:rsidR="002E01CA" w:rsidRPr="002E01CA">
      <w:pPr>
        <w:spacing w:after="0" w:before="80"/>
        <w:ind w:firstLine="709"/>
        <w:jc w:val="both"/>
        <w:rPr>
          <w:rFonts w:cs="Times New Roman" w:eastAsia="Calibri"/>
        </w:rPr>
      </w:pPr>
      <w:r w:rsidRPr="002E01CA">
        <w:rPr>
          <w:rFonts w:cs="Times New Roman" w:eastAsia="Calibri"/>
        </w:rPr>
        <w:t>Stečajni upravitelj je u sklopu materijala za ispitno i izvještajno ročište, određeno za 10. srpnja 2017., dostavio popis vjerovnika u kojem je kao razlučnog vjerovnika naveo i vjerovnika XERO S.R.L. s tražbinom u iznosu od 66.500,00 EUR, osiguranoj razlučnim pravom upisanim na nekretnini označenoj kao kat. čest. 1175/15 Z.U. 1928 K.O. Okrug (list 50</w:t>
      </w:r>
      <w:r>
        <w:rPr>
          <w:rFonts w:cs="Times New Roman" w:eastAsia="Calibri"/>
        </w:rPr>
        <w:t>.</w:t>
      </w:r>
      <w:r w:rsidRPr="002E01CA">
        <w:rPr>
          <w:rFonts w:cs="Times New Roman" w:eastAsia="Calibri"/>
        </w:rPr>
        <w:t xml:space="preserve"> spisa). Vidljivo je i da je 17. listopada 2017. kod suda zaprimljen podnesak vjerovnika XERO S.R.L. i prijava tražbine (list 220-248 spisa) pa se pobijana odluka prvostupanjskog suda ukazuje pravilnom jer je prijava tražbine dostavljena protekom određenog roka od 60 dana od objave rješenja.</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spacing w:after="0"/>
        <w:ind w:firstLine="720"/>
        <w:jc w:val="both"/>
        <w:rPr>
          <w:rFonts w:cs="Times New Roman" w:eastAsia="Times New Roman"/>
          <w:lang w:eastAsia="hr-HR"/>
        </w:rPr>
      </w:pPr>
      <w:r w:rsidRPr="002E01CA">
        <w:rPr>
          <w:rFonts w:cs="Times New Roman" w:eastAsia="Times New Roman"/>
          <w:lang w:eastAsia="hr-HR"/>
        </w:rPr>
        <w:t>O primjeni insolvencijske ur</w:t>
      </w:r>
      <w:r>
        <w:rPr>
          <w:rFonts w:cs="Times New Roman" w:eastAsia="Times New Roman"/>
          <w:lang w:eastAsia="hr-HR"/>
        </w:rPr>
        <w:t>edbe EU – Uredbe Vijeća (EZ) broj</w:t>
      </w:r>
      <w:r w:rsidRPr="002E01CA">
        <w:rPr>
          <w:rFonts w:cs="Times New Roman" w:eastAsia="Times New Roman"/>
          <w:lang w:eastAsia="hr-HR"/>
        </w:rPr>
        <w:t xml:space="preserve"> 1346/2000 od 29. svibnja 2000. ovaj sud prihvaća ocjenu prvostupanjskog suda izraženu u pobijanoj odluci, uz napomenu da se umjesto navedene uredbe od 26. lipnja 2017. primjenjuje Uredba (EU) 2015/848 od 20. </w:t>
      </w:r>
      <w:r w:rsidR="00DC4BF3">
        <w:rPr>
          <w:rFonts w:cs="Times New Roman" w:eastAsia="Times New Roman"/>
          <w:lang w:eastAsia="hr-HR"/>
        </w:rPr>
        <w:t>s</w:t>
      </w:r>
      <w:r w:rsidRPr="002E01CA">
        <w:rPr>
          <w:rFonts w:cs="Times New Roman" w:eastAsia="Times New Roman"/>
          <w:lang w:eastAsia="hr-HR"/>
        </w:rPr>
        <w:t>vibnja 2015. o insolvencijskim postupcima.</w:t>
      </w:r>
      <w:r w:rsidR="00DC4BF3">
        <w:rPr>
          <w:rFonts w:cs="Times New Roman" w:eastAsia="Times New Roman"/>
          <w:lang w:eastAsia="hr-HR"/>
        </w:rPr>
        <w:t xml:space="preserve"> Naime, žalitelja je u predmetnom postupku zastupao odvjetnik iz Republike Hrvatske, koji je obaviješten o otvaranju redovnog stečajnog postupka sukladno SZ-u te i nazočio ispitnom ročištu na kojem nije imao primjedbi.</w:t>
      </w:r>
    </w:p>
    <w:p w:rsidRDefault="002E01CA" w:rsidP="00DC4BF3" w:rsidR="002E01CA" w:rsidRPr="002E01CA">
      <w:pPr>
        <w:spacing w:after="0"/>
        <w:jc w:val="both"/>
        <w:rPr>
          <w:rFonts w:cs="Times New Roman" w:eastAsia="Times New Roman"/>
          <w:lang w:eastAsia="hr-HR"/>
        </w:rPr>
      </w:pPr>
    </w:p>
    <w:p w:rsidRDefault="002E01CA" w:rsidP="002E01CA" w:rsidR="002E01CA" w:rsidRPr="002E01CA">
      <w:pPr>
        <w:spacing w:after="0"/>
        <w:ind w:firstLine="708"/>
        <w:jc w:val="both"/>
        <w:rPr>
          <w:rFonts w:cs="Times New Roman" w:eastAsia="Calibri"/>
          <w:lang w:eastAsia="hr-HR"/>
        </w:rPr>
      </w:pPr>
      <w:r w:rsidRPr="002E01CA">
        <w:rPr>
          <w:rFonts w:cs="Times New Roman" w:eastAsia="Calibri"/>
          <w:lang w:eastAsia="hr-HR"/>
        </w:rPr>
        <w:t>Niti ostali žalbeni navodi nisu doveli u pitanje pravilnost ni zakonitost pobijanog rješenja, zbog čega je žalbu valjalo odbiti i potvrditi prvostupanjsko rješenje primjenom odredbe čl. 380. t. 2. ZPP-a u vezi s odredbom čl. 10. SZ-a.</w:t>
      </w:r>
    </w:p>
    <w:p w:rsidRDefault="002E01CA" w:rsidP="002E01CA" w:rsidR="002E01CA" w:rsidRPr="002E01CA">
      <w:pPr>
        <w:spacing w:after="0"/>
        <w:jc w:val="both"/>
        <w:rPr>
          <w:rFonts w:cs="Times New Roman" w:eastAsia="Times New Roman"/>
          <w:lang w:eastAsia="hr-HR"/>
        </w:rPr>
      </w:pPr>
    </w:p>
    <w:p w:rsidRDefault="002E01CA" w:rsidP="002E01CA" w:rsidR="002E01CA" w:rsidRPr="002E01CA">
      <w:pPr>
        <w:spacing w:after="0"/>
        <w:jc w:val="center"/>
        <w:rPr>
          <w:rFonts w:cs="Times New Roman" w:eastAsia="Times New Roman"/>
          <w:lang w:eastAsia="hr-HR"/>
        </w:rPr>
      </w:pPr>
      <w:r>
        <w:rPr>
          <w:rFonts w:cs="Times New Roman" w:eastAsia="Times New Roman"/>
          <w:lang w:eastAsia="hr-HR"/>
        </w:rPr>
        <w:t xml:space="preserve">Zagreb, </w:t>
      </w:r>
      <w:r w:rsidRPr="002E01CA">
        <w:rPr>
          <w:rFonts w:cs="Times New Roman" w:eastAsia="Times New Roman"/>
          <w:lang w:eastAsia="hr-HR"/>
        </w:rPr>
        <w:t>19. prosinca 2017.</w:t>
      </w:r>
    </w:p>
    <w:p w:rsidRDefault="002E01CA" w:rsidP="002E01CA" w:rsidR="002E01CA" w:rsidRPr="002E01CA">
      <w:pPr>
        <w:spacing w:after="0"/>
        <w:jc w:val="center"/>
        <w:rPr>
          <w:rFonts w:cs="Times New Roman" w:eastAsia="Times New Roman"/>
          <w:lang w:eastAsia="hr-HR"/>
        </w:rPr>
      </w:pPr>
    </w:p>
    <w:p w:rsidRDefault="00DC4BF3" w:rsidP="006A30B7" w:rsidR="00DC4BF3" w:rsidRPr="006A30B7">
      <w:pPr>
        <w:pStyle w:val="Bezproreda"/>
        <w:ind w:left="4536"/>
        <w:jc w:val="center"/>
      </w:pPr>
      <w:r w:rsidRPr="006A30B7">
        <w:t>Sudac</w:t>
      </w:r>
    </w:p>
    <w:p w:rsidRDefault="00DC4BF3" w:rsidP="006A30B7" w:rsidR="00DC4BF3">
      <w:pPr>
        <w:pStyle w:val="Bezproreda"/>
        <w:ind w:left="4536"/>
        <w:jc w:val="center"/>
      </w:pPr>
      <w:r>
        <w:t xml:space="preserve">Mladen Šimundić, </w:t>
      </w:r>
      <w:r w:rsidRPr="006A30B7">
        <w:t>v. r.</w:t>
      </w:r>
    </w:p>
    <w:p w:rsidRDefault="00DC4BF3" w:rsidP="006A30B7" w:rsidR="00DC4BF3">
      <w:pPr>
        <w:pStyle w:val="Bezproreda"/>
        <w:ind w:left="4536"/>
        <w:jc w:val="center"/>
      </w:pPr>
    </w:p>
    <w:p w:rsidRDefault="00DC4BF3" w:rsidP="004875BB" w:rsidR="00DC4BF3" w:rsidRPr="004875BB">
      <w:pPr>
        <w:pStyle w:val="Bezproreda"/>
        <w:ind w:left="4536"/>
        <w:jc w:val="center"/>
      </w:pPr>
      <w:r w:rsidRPr="004875BB">
        <w:t>Za točnost otpravka – ovlašteni službenik</w:t>
      </w:r>
    </w:p>
    <w:p w:rsidRDefault="00DC4BF3" w:rsidP="00DC4BF3" w:rsidR="002E01CA" w:rsidRPr="002E01CA">
      <w:pPr>
        <w:pStyle w:val="Bezproreda"/>
        <w:ind w:left="4536"/>
        <w:jc w:val="center"/>
      </w:pPr>
      <w:r w:rsidRPr="004875BB">
        <w:t>Brankica Curman</w:t>
      </w:r>
    </w:p>
    <w:sectPr w:rsidSect="00DC4BF3" w:rsidR="002E01CA" w:rsidRPr="002E01CA">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D8C" w:rsidP="00537B78" w:rsidR="00EF6D8C">
      <w:r>
        <w:separator/>
      </w:r>
    </w:p>
  </w:endnote>
  <w:endnote w:id="0" w:type="continuationSeparator">
    <w:p w:rsidRDefault="00EF6D8C" w:rsidP="00537B78" w:rsidR="00EF6D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5F48F8">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D8C" w:rsidP="00537B78" w:rsidR="00EF6D8C">
      <w:r>
        <w:separator/>
      </w:r>
    </w:p>
  </w:footnote>
  <w:footnote w:id="0" w:type="continuationSeparator">
    <w:p w:rsidRDefault="00EF6D8C" w:rsidP="00537B78" w:rsidR="00EF6D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5F48F8" w:rsidRPr="005F48F8">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5F48F8" w:rsidRPr="005F48F8">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01CA"/>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8F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913"/>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472F9"/>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5B5A"/>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1640"/>
    <w:rsid w:val="00DB5485"/>
    <w:rsid w:val="00DB7E57"/>
    <w:rsid w:val="00DC0709"/>
    <w:rsid w:val="00DC208D"/>
    <w:rsid w:val="00DC2BC4"/>
    <w:rsid w:val="00DC3CB6"/>
    <w:rsid w:val="00DC438A"/>
    <w:rsid w:val="00DC45D5"/>
    <w:rsid w:val="00DC4BF3"/>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EF6D8C"/>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2108">
      <w:bodyDiv w:val="true"/>
      <w:marLeft w:val="0"/>
      <w:marRight w:val="0"/>
      <w:marTop w:val="0"/>
      <w:marBottom w:val="0"/>
      <w:divBdr>
        <w:top w:space="0" w:sz="0" w:color="auto" w:val="none"/>
        <w:left w:space="0" w:sz="0" w:color="auto" w:val="none"/>
        <w:bottom w:space="0" w:sz="0" w:color="auto" w:val="none"/>
        <w:right w:space="0" w:sz="0" w:color="auto" w:val="none"/>
      </w:divBdr>
    </w:div>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B2052F"/>
    <w:rsid w:val="00CC30E8"/>
    <w:rsid w:val="00CE74A1"/>
    <w:rsid w:val="00CF0EB8"/>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BUA d.o.o. za poslovanje nekretninama u stečaju</izvorni_sadrzaj>
    <derivirana_varijabla naziv="DomainObject.Predmet.ProtustrankaFormated_1">  Stečajna masa iza BUA d.o.o. za poslovanje nekretninama u stečaju</derivirana_varijabla>
  </DomainObject.Predmet.ProtustrankaFormated>
  <DomainObject.Predmet.ProtustrankaFormatedOIB>
    <izvorni_sadrzaj>  Stečajna masa iza BUA d.o.o. za poslovanje nekretninama u stečaju, OIB 54945203503</izvorni_sadrzaj>
    <derivirana_varijabla naziv="DomainObject.Predmet.ProtustrankaFormatedOIB_1">  Stečajna masa iza BUA d.o.o. za poslovanje nekretninama u stečaju, OIB 54945203503</derivirana_varijabla>
  </DomainObject.Predmet.ProtustrankaFormatedOIB>
  <DomainObject.Predmet.ProtustrankaFormatedWithAdress>
    <izvorni_sadrzaj> Stečajna masa iza BUA d.o.o. za poslovanje nekretninama u stečaju, Brdasta 12, 20000 Dubrovnik</izvorni_sadrzaj>
    <derivirana_varijabla naziv="DomainObject.Predmet.ProtustrankaFormatedWithAdress_1"> Stečajna masa iza BUA d.o.o. za poslovanje nekretninama u stečaju, Brdasta 12, 20000 Dubrovnik</derivirana_varijabla>
  </DomainObject.Predmet.ProtustrankaFormatedWithAdress>
  <DomainObject.Predmet.ProtustrankaFormatedWithAdressOIB>
    <izvorni_sadrzaj> Stečajna masa iza BUA d.o.o. za poslovanje nekretninama u stečaju, OIB 54945203503, Brdasta 12, 20000 Dubrovnik</izvorni_sadrzaj>
    <derivirana_varijabla naziv="DomainObject.Predmet.ProtustrankaFormatedWithAdressOIB_1"> Stečajna masa iza BUA d.o.o. za poslovanje nekretninama u stečaju, OIB 54945203503, Brdasta 12, 20000 Dubrovnik</derivirana_varijabla>
  </DomainObject.Predmet.ProtustrankaFormatedWithAdressOIB>
  <DomainObject.Predmet.ProtustrankaWithAdress>
    <izvorni_sadrzaj>Stečajna masa iza BUA d.o.o. za poslovanje nekretninama u stečaju Brdasta 12, 20000 Dubrovnik</izvorni_sadrzaj>
    <derivirana_varijabla naziv="DomainObject.Predmet.ProtustrankaWithAdress_1">Stečajna masa iza BUA d.o.o. za poslovanje nekretninama u stečaju Brdasta 12, 20000 Dubrovnik</derivirana_varijabla>
  </DomainObject.Predmet.ProtustrankaWithAdress>
  <DomainObject.Predmet.ProtustrankaWithAdressOIB>
    <izvorni_sadrzaj>Stečajna masa iza BUA d.o.o. za poslovanje nekretninama u stečaju, OIB 54945203503, Brdasta 12, 20000 Dubrovnik</izvorni_sadrzaj>
    <derivirana_varijabla naziv="DomainObject.Predmet.ProtustrankaWithAdressOIB_1">Stečajna masa iza BUA d.o.o. za poslovanje nekretninama u stečaju, OIB 54945203503, Brdasta 12, 20000 Dubrovnik</derivirana_varijabla>
  </DomainObject.Predmet.ProtustrankaWithAdressOIB>
  <DomainObject.Predmet.ProtustrankaNazivFormated>
    <izvorni_sadrzaj>Stečajna masa iza BUA d.o.o. za poslovanje nekretninama u stečaju</izvorni_sadrzaj>
    <derivirana_varijabla naziv="DomainObject.Predmet.ProtustrankaNazivFormated_1">Stečajna masa iza BUA d.o.o. za poslovanje nekretninama u stečaju</derivirana_varijabla>
    <derivirana_varijabla naziv="Padez">Stečajna masa iza BUA d.o.o. za poslovanje nekretninama u stečaju</derivirana_varijabla>
  </DomainObject.Predmet.ProtustrankaNazivFormated>
  <DomainObject.Predmet.ProtustrankaNazivFormatedOIB>
    <izvorni_sadrzaj>Stečajna masa iza BUA d.o.o. za poslovanje nekretninama u stečaju, OIB 54945203503</izvorni_sadrzaj>
    <derivirana_varijabla naziv="DomainObject.Predmet.ProtustrankaNazivFormatedOIB_1">Stečajna masa iza BUA d.o.o. za poslovanje nekretninama u stečaju, OIB 54945203503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BUA d.o.o. za poslovanje nekretninama u stečaju</item>
    </izvorni_sadrzaj>
    <derivirana_varijabla naziv="DomainObject.Predmet.ProtuStrankaListFormated_1">
      <item>Stečajna masa iza BUA d.o.o. za poslovanje nekretninama u stečaju</item>
    </derivirana_varijabla>
  </DomainObject.Predmet.ProtuStrankaListFormated>
  <DomainObject.Predmet.ProtuStrankaListFormatedOIB>
    <izvorni_sadrzaj>
      <item>Stečajna masa iza BUA d.o.o. za poslovanje nekretninama u stečaju, OIB 54945203503</item>
    </izvorni_sadrzaj>
    <derivirana_varijabla naziv="DomainObject.Predmet.ProtuStrankaListFormatedOIB_1">
      <item>Stečajna masa iza BUA d.o.o. za poslovanje nekretninama u stečaju, OIB 54945203503</item>
    </derivirana_varijabla>
  </DomainObject.Predmet.ProtuStrankaListFormatedOIB>
  <DomainObject.Predmet.ProtuStrankaListFormatedWithAdress>
    <izvorni_sadrzaj>
      <item>Stečajna masa iza BUA d.o.o. za poslovanje nekretninama u stečaju, Brdasta 12, 20000 Dubrovnik</item>
    </izvorni_sadrzaj>
    <derivirana_varijabla naziv="DomainObject.Predmet.ProtuStrankaListFormatedWithAdress_1">
      <item>Stečajna masa iza BUA d.o.o. za poslovanje nekretninama u stečaju, Brdasta 12, 20000 Dubrovnik</item>
    </derivirana_varijabla>
  </DomainObject.Predmet.ProtuStrankaListFormatedWithAdress>
  <DomainObject.Predmet.ProtuStrankaListFormatedWithAdressOIB>
    <izvorni_sadrzaj>
      <item>Stečajna masa iza BUA d.o.o. za poslovanje nekretninama u stečaju, OIB 54945203503, Brdasta 12, 20000 Dubrovnik</item>
    </izvorni_sadrzaj>
    <derivirana_varijabla naziv="DomainObject.Predmet.ProtuStrankaListFormatedWithAdressOIB_1">
      <item>Stečajna masa iza BUA d.o.o. za poslovanje nekretninama u stečaju, OIB 54945203503, Brdasta 12, 20000 Dubrovnik</item>
    </derivirana_varijabla>
  </DomainObject.Predmet.ProtuStrankaListFormatedWithAdressOIB>
  <DomainObject.Predmet.ProtuStrankaListNazivFormated>
    <izvorni_sadrzaj>
      <item>Stečajna masa iza BUA d.o.o. za poslovanje nekretninama u stečaju</item>
    </izvorni_sadrzaj>
    <derivirana_varijabla naziv="DomainObject.Predmet.ProtuStrankaListNazivFormated_1">
      <item>Stečajna masa iza BUA d.o.o. za poslovanje nekretninama u stečaju</item>
    </derivirana_varijabla>
  </DomainObject.Predmet.ProtuStrankaListNazivFormated>
  <DomainObject.Predmet.ProtuStrankaListNazivFormatedOIB>
    <izvorni_sadrzaj>
      <item>Stečajna masa iza BUA d.o.o. za poslovanje nekretninama u stečaju, OIB 54945203503</item>
    </izvorni_sadrzaj>
    <derivirana_varijabla naziv="DomainObject.Predmet.ProtuStrankaListNazivFormatedOIB_1">
      <item>Stečajna masa iza BUA d.o.o. za poslovanje nekretninama u stečaju, OIB 54945203503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BUA d.o.o. za poslovanje nekretninama u stečaju</izvorni_sadrzaj>
    <derivirana_varijabla naziv="DomainObject.Predmet.ProtustrankaIDrugi_1">Stečajna masa iza BUA d.o.o. za poslovanje nekretninama u stečaju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Stečajna masa iza BUA d.o.o. za poslovanje nekretninama u stečaju, OIB 54945203503, Brdasta 12, 20000 Dubrovnik</izvorni_sadrzaj>
    <derivirana_varijabla naziv="DomainObject.Predmet.ProtustrankaIDrugiAdressOIB_1">Stečajna masa iza BUA d.o.o. za poslovanje nekretninama u stečaju, OIB 54945203503, Brdasta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BUA d.o.o. za poslovanje nekretninama u stečaju</item>
      <item>FINANCIJSKA AGENCIJA RC SPLIT</item>
    </izvorni_sadrzaj>
    <derivirana_varijabla naziv="DomainObject.Predmet.SudioniciListNaziv_1">
      <item>Stečajna masa iza BUA d.o.o. za poslovanje nekretninama u stečaju</item>
      <item>FINANCIJSKA AGENCIJA RC SPLIT</item>
    </derivirana_varijabla>
    <derivirana_varijabla naziv="OstaliSudionici">
      <item>Stečajna masa iza BUA d.o.o. za poslovanje nekretninama u stečaju</item>
      <item>FINANCIJSKA AGENCIJA RC SPLIT</item>
    </derivirana_varijabla>
  </DomainObject.Predmet.SudioniciListNaziv>
  <DomainObject.Predmet.SudioniciListAdressOIB>
    <izvorni_sadrzaj>
      <item>Stečajna masa iza BUA d.o.o. za poslovanje nekretninama u stečaju, OIB 54945203503, Brdasta 12,20000 Dubrovnik</item>
      <item>FINANCIJSKA AGENCIJA RC SPLIT, OIB 85821130368, Mažuranićeva 24b,21000 Split</item>
    </izvorni_sadrzaj>
    <derivirana_varijabla naziv="DomainObject.Predmet.SudioniciListAdressOIB_1">
      <item>Stečajna masa iza BUA d.o.o. za poslovanje nekretninama u stečaju, OIB 54945203503, Brdasta 12,20000 Dubrovnik</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54945203503</item>
      <item>, OIB 85821130368</item>
    </izvorni_sadrzaj>
    <derivirana_varijabla naziv="DomainObject.Predmet.SudioniciListNazivOIB_1">
      <item>, OIB 54945203503</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F74B97-AA81-426A-9B47-49B6BF11CA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1247</properties:Words>
  <properties:Characters>6896</properties:Characters>
  <properties:Lines>136</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2018-01-08T09:38:00Z</dcterms:created>
  <dc:creator>wsadmin</dc:creator>
  <dc:description>Ovaj predložak služi kao osnova za kreiranje novih eSPIS predložaka te za upravljanje eSPIS funkcijama tijekom obrade sudskih dokumenata.</dc:description>
  <cp:lastModifiedBy>Ana Golub Gruić</cp:lastModifiedBy>
  <cp:lastPrinted>2017-12-28T12:41:00Z</cp:lastPrinted>
  <dcterms:modified xmlns:xsi="http://www.w3.org/2001/XMLSchema-instance" xsi:type="dcterms:W3CDTF">2018-01-08T09:39:00Z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